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Tempus Resource</w:t>
      </w:r>
    </w:p>
    <w:p>
      <w:pPr>
        <w:pStyle w:val="Heading2"/>
      </w:pPr>
      <w:r>
        <w:t>Quick Reference Guide</w:t>
      </w:r>
    </w:p>
    <w:p>
      <w:pPr>
        <w:pStyle w:val="Heading3"/>
      </w:pPr>
      <w:r>
        <w:t>Project Manager &amp; Service Manager (PM/SM, Blended PM/SM + PPM)</w:t>
      </w:r>
    </w:p>
    <w:p>
      <w:r>
        <w:t>Knauf · Phase 1 · Planner Onboarding</w:t>
      </w:r>
    </w:p>
    <w:tbl>
      <w:tblPr>
        <w:tblW w:type="auto" w:w="0"/>
        <w:tblLook w:firstColumn="1" w:firstRow="1" w:lastColumn="0" w:lastRow="0" w:noHBand="0" w:noVBand="1" w:val="04A0"/>
      </w:tblPr>
      <w:tblGrid>
        <w:gridCol w:w="9972"/>
      </w:tblGrid>
      <w:tr>
        <w:tc>
          <w:tcPr>
            <w:tcW w:type="dxa" w:w="9972"/>
            <w:shd w:val="clear" w:color="auto" w:fill="EAF1FB"/>
          </w:tcPr>
          <w:p>
            <w:r>
              <w:rPr>
                <w:b/>
                <w:color w:val="0B3D91"/>
              </w:rPr>
              <w:t xml:space="preserve">Note: </w:t>
            </w:r>
            <w:r>
              <w:t>This guide focuses on the day-to-day Planner workflow for PM and SM (and Blended PM/SM + PPM). Resource Managers (RM) and Bulk Project Allocation are out of scope for this release and will be covered in a separate guide.</w:t>
            </w:r>
          </w:p>
        </w:tc>
      </w:tr>
    </w:tbl>
    <w:p/>
    <w:p>
      <w:r>
        <w:br w:type="page"/>
      </w:r>
    </w:p>
    <w:p>
      <w:pPr>
        <w:pStyle w:val="Heading1"/>
      </w:pPr>
      <w:r>
        <w:t>Contents</w:t>
      </w:r>
    </w:p>
    <w:p>
      <w:r>
        <w:fldChar w:fldCharType="begin"/>
        <w:instrText xml:space="preserve">TOC \o "1-2" \h \z \u</w:instrText>
        <w:fldChar w:fldCharType="separate"/>
        <w:r>
          <w:t>Right-click here and choose 'Update Field' (or press F9) to build the table of contents.</w:t>
        </w:r>
        <w:fldChar w:fldCharType="end"/>
      </w:r>
    </w:p>
    <w:p>
      <w:r>
        <w:br w:type="page"/>
      </w:r>
    </w:p>
    <w:p>
      <w:pPr>
        <w:pStyle w:val="Heading1"/>
      </w:pPr>
      <w:r>
        <w:t>How to Use This Guide</w:t>
      </w:r>
    </w:p>
    <w:tbl>
      <w:tblPr>
        <w:tblW w:type="auto" w:w="0"/>
        <w:tblLayout w:type="autofit"/>
        <w:tblLook w:firstColumn="1" w:firstRow="1" w:lastColumn="0" w:lastRow="0" w:noHBand="0" w:noVBand="1" w:val="04A0"/>
      </w:tblPr>
      <w:tblGrid>
        <w:gridCol w:w="4986"/>
        <w:gridCol w:w="4986"/>
      </w:tblGrid>
      <w:tr>
        <w:tc>
          <w:tcPr>
            <w:tcW w:type="dxa" w:w="1474"/>
            <w:shd w:val="clear" w:color="auto" w:fill="0B3D91"/>
          </w:tcPr>
          <w:p>
            <w:pPr>
              <w:jc w:val="center"/>
            </w:pPr>
            <w:r>
              <w:rPr>
                <w:b/>
                <w:color w:val="FFFFFF"/>
                <w:sz w:val="18"/>
              </w:rPr>
              <w:t>PM/SM</w:t>
            </w:r>
          </w:p>
        </w:tc>
        <w:tc>
          <w:tcPr>
            <w:tcW w:type="dxa" w:w="1474"/>
            <w:shd w:val="clear" w:color="auto" w:fill="5A5A5A"/>
          </w:tcPr>
          <w:p>
            <w:pPr>
              <w:jc w:val="center"/>
            </w:pPr>
            <w:r>
              <w:rPr>
                <w:b/>
                <w:color w:val="FFFFFF"/>
                <w:sz w:val="18"/>
              </w:rPr>
              <w:t>Blended PM/SM + PPM</w:t>
            </w:r>
          </w:p>
        </w:tc>
      </w:tr>
    </w:tbl>
    <w:p/>
    <w:p>
      <w:r>
        <w:t xml:space="preserve">This guide is built for </w:t>
      </w:r>
      <w:r>
        <w:rPr>
          <w:b/>
        </w:rPr>
        <w:t>Planners</w:t>
      </w:r>
      <w:r>
        <w:t xml:space="preserve"> at Knauf — Project Managers (PM), Service Managers (SM), and the Blended role (PM/SM + PPM). It walks you through the two workflows you will use every day:</w:t>
      </w:r>
    </w:p>
    <w:p>
      <w:pPr>
        <w:ind w:left="360" w:hanging="360"/>
      </w:pPr>
      <w:r>
        <w:rPr>
          <w:b/>
        </w:rPr>
        <w:t>1.</w:t>
        <w:tab/>
      </w:r>
      <w:r>
        <w:rPr>
          <w:b/>
        </w:rPr>
        <w:t>Create a project</w:t>
      </w:r>
      <w:r>
        <w:t xml:space="preserve"> — set it up so that the right people, dates and money land in Tempus from day one.</w:t>
      </w:r>
    </w:p>
    <w:p>
      <w:pPr>
        <w:ind w:left="360" w:hanging="360"/>
      </w:pPr>
      <w:r>
        <w:rPr>
          <w:b/>
        </w:rPr>
        <w:t>2.</w:t>
        <w:tab/>
      </w:r>
      <w:r>
        <w:rPr>
          <w:b/>
        </w:rPr>
        <w:t>Find an existing project and edit it</w:t>
      </w:r>
      <w:r>
        <w:t xml:space="preserve"> — the same set of pages, just in update mode.</w:t>
      </w:r>
    </w:p>
    <w:p>
      <w:r>
        <w:t>Every workflow ends in the same three pillars. Master them once, and the rest is repetition:</w:t>
      </w:r>
    </w:p>
    <w:tbl>
      <w:tblPr>
        <w:tblW w:type="auto" w:w="0"/>
        <w:tblLayout w:type="autofit"/>
        <w:tblLook w:firstColumn="1" w:firstRow="1" w:lastColumn="0" w:lastRow="0" w:noHBand="0" w:noVBand="1" w:val="04A0"/>
      </w:tblPr>
      <w:tblGrid>
        <w:gridCol w:w="3324"/>
        <w:gridCol w:w="3324"/>
        <w:gridCol w:w="3324"/>
      </w:tblGrid>
      <w:tr>
        <w:tc>
          <w:tcPr>
            <w:tcW w:type="dxa" w:w="3213"/>
            <w:shd w:val="clear" w:color="auto" w:fill="0B3D91"/>
          </w:tcPr>
          <w:p>
            <w:r>
              <w:rPr>
                <w:b/>
                <w:color w:val="FFFFFF"/>
                <w:sz w:val="20"/>
              </w:rPr>
              <w:t>Pillar</w:t>
            </w:r>
          </w:p>
        </w:tc>
        <w:tc>
          <w:tcPr>
            <w:tcW w:type="dxa" w:w="3213"/>
            <w:shd w:val="clear" w:color="auto" w:fill="0B3D91"/>
          </w:tcPr>
          <w:p>
            <w:r>
              <w:rPr>
                <w:b/>
                <w:color w:val="FFFFFF"/>
                <w:sz w:val="20"/>
              </w:rPr>
              <w:t>What it answers</w:t>
            </w:r>
          </w:p>
        </w:tc>
        <w:tc>
          <w:tcPr>
            <w:tcW w:type="dxa" w:w="3213"/>
            <w:shd w:val="clear" w:color="auto" w:fill="0B3D91"/>
          </w:tcPr>
          <w:p>
            <w:r>
              <w:rPr>
                <w:b/>
                <w:color w:val="FFFFFF"/>
                <w:sz w:val="20"/>
              </w:rPr>
              <w:t>Where you do it</w:t>
            </w:r>
          </w:p>
        </w:tc>
      </w:tr>
      <w:tr>
        <w:tc>
          <w:tcPr>
            <w:tcW w:type="dxa" w:w="3213"/>
          </w:tcPr>
          <w:p>
            <w:r>
              <w:rPr>
                <w:b/>
                <w:sz w:val="20"/>
              </w:rPr>
              <w:t>Attributes</w:t>
            </w:r>
          </w:p>
        </w:tc>
        <w:tc>
          <w:tcPr>
            <w:tcW w:type="dxa" w:w="3213"/>
          </w:tcPr>
          <w:p>
            <w:r>
              <w:rPr>
                <w:i/>
                <w:sz w:val="20"/>
              </w:rPr>
              <w:t>What</w:t>
            </w:r>
            <w:r>
              <w:rPr>
                <w:sz w:val="20"/>
              </w:rPr>
              <w:t xml:space="preserve"> is this project? (Owner, Phase, Business Unit, Dates, Tags …)</w:t>
            </w:r>
          </w:p>
        </w:tc>
        <w:tc>
          <w:tcPr>
            <w:tcW w:type="dxa" w:w="3213"/>
          </w:tcPr>
          <w:p>
            <w:r>
              <w:rPr>
                <w:sz w:val="20"/>
              </w:rPr>
              <w:t>Attributes page</w:t>
            </w:r>
          </w:p>
        </w:tc>
      </w:tr>
      <w:tr>
        <w:tc>
          <w:tcPr>
            <w:tcW w:type="dxa" w:w="3213"/>
            <w:shd w:val="clear" w:color="auto" w:fill="F5F7FB"/>
          </w:tcPr>
          <w:p>
            <w:r>
              <w:rPr>
                <w:b/>
                <w:sz w:val="20"/>
              </w:rPr>
              <w:t>Resources</w:t>
            </w:r>
          </w:p>
        </w:tc>
        <w:tc>
          <w:tcPr>
            <w:tcW w:type="dxa" w:w="3213"/>
            <w:shd w:val="clear" w:color="auto" w:fill="F5F7FB"/>
          </w:tcPr>
          <w:p>
            <w:r>
              <w:rPr>
                <w:i/>
                <w:sz w:val="20"/>
              </w:rPr>
              <w:t>Who</w:t>
            </w:r>
            <w:r>
              <w:rPr>
                <w:sz w:val="20"/>
              </w:rPr>
              <w:t xml:space="preserve"> and </w:t>
            </w:r>
            <w:r>
              <w:rPr>
                <w:i/>
                <w:sz w:val="20"/>
              </w:rPr>
              <w:t>how much</w:t>
            </w:r>
            <w:r>
              <w:rPr>
                <w:sz w:val="20"/>
              </w:rPr>
              <w:t>? (named people, generic demand, time grain)</w:t>
            </w:r>
          </w:p>
        </w:tc>
        <w:tc>
          <w:tcPr>
            <w:tcW w:type="dxa" w:w="3213"/>
            <w:shd w:val="clear" w:color="auto" w:fill="F5F7FB"/>
          </w:tcPr>
          <w:p>
            <w:r>
              <w:rPr>
                <w:sz w:val="20"/>
              </w:rPr>
              <w:t>Single Project Allocation grid</w:t>
            </w:r>
          </w:p>
        </w:tc>
      </w:tr>
      <w:tr>
        <w:tc>
          <w:tcPr>
            <w:tcW w:type="dxa" w:w="3213"/>
          </w:tcPr>
          <w:p>
            <w:r>
              <w:rPr>
                <w:b/>
                <w:sz w:val="20"/>
              </w:rPr>
              <w:t>Financials</w:t>
            </w:r>
          </w:p>
        </w:tc>
        <w:tc>
          <w:tcPr>
            <w:tcW w:type="dxa" w:w="3213"/>
          </w:tcPr>
          <w:p>
            <w:r>
              <w:rPr>
                <w:i/>
                <w:sz w:val="20"/>
              </w:rPr>
              <w:t>What does it cost?</w:t>
            </w:r>
            <w:r>
              <w:rPr>
                <w:sz w:val="20"/>
              </w:rPr>
              <w:t xml:space="preserve"> (Hourly Rate, Cost Plan, Budget, Actuals)</w:t>
            </w:r>
          </w:p>
        </w:tc>
        <w:tc>
          <w:tcPr>
            <w:tcW w:type="dxa" w:w="3213"/>
          </w:tcPr>
          <w:p>
            <w:r>
              <w:rPr>
                <w:sz w:val="20"/>
              </w:rPr>
              <w:t>Financials page</w:t>
            </w:r>
          </w:p>
        </w:tc>
      </w:tr>
    </w:tbl>
    <w:p/>
    <w:tbl>
      <w:tblPr>
        <w:tblW w:type="auto" w:w="0"/>
        <w:tblLook w:firstColumn="1" w:firstRow="1" w:lastColumn="0" w:lastRow="0" w:noHBand="0" w:noVBand="1" w:val="04A0"/>
      </w:tblPr>
      <w:tblGrid>
        <w:gridCol w:w="9972"/>
      </w:tblGrid>
      <w:tr>
        <w:tc>
          <w:tcPr>
            <w:tcW w:type="dxa" w:w="9972"/>
            <w:shd w:val="clear" w:color="auto" w:fill="EAF7EE"/>
          </w:tcPr>
          <w:p>
            <w:r>
              <w:rPr>
                <w:b/>
                <w:color w:val="1E7A3C"/>
              </w:rPr>
              <w:t xml:space="preserve">Tip: </w:t>
            </w:r>
            <w:r>
              <w:t>Whenever a step says "do the same thing later when editing", you can jump straight to the relevant pillar chapter — chapters 5–7 are written so they work for both Create and Edit.</w:t>
            </w:r>
          </w:p>
        </w:tc>
      </w:tr>
    </w:tbl>
    <w:p/>
    <w:p>
      <w:pPr>
        <w:pStyle w:val="Heading2"/>
      </w:pPr>
      <w:r>
        <w:t>Roles in This Guide</w:t>
      </w:r>
    </w:p>
    <w:tbl>
      <w:tblPr>
        <w:tblW w:type="auto" w:w="0"/>
        <w:tblLayout w:type="autofit"/>
        <w:tblLook w:firstColumn="1" w:firstRow="1" w:lastColumn="0" w:lastRow="0" w:noHBand="0" w:noVBand="1" w:val="04A0"/>
      </w:tblPr>
      <w:tblGrid>
        <w:gridCol w:w="3324"/>
        <w:gridCol w:w="3324"/>
        <w:gridCol w:w="3324"/>
      </w:tblGrid>
      <w:tr>
        <w:tc>
          <w:tcPr>
            <w:tcW w:type="dxa" w:w="3213"/>
            <w:shd w:val="clear" w:color="auto" w:fill="0B3D91"/>
          </w:tcPr>
          <w:p>
            <w:r>
              <w:rPr>
                <w:b/>
                <w:color w:val="FFFFFF"/>
                <w:sz w:val="20"/>
              </w:rPr>
              <w:t>Role</w:t>
            </w:r>
          </w:p>
        </w:tc>
        <w:tc>
          <w:tcPr>
            <w:tcW w:type="dxa" w:w="3213"/>
            <w:shd w:val="clear" w:color="auto" w:fill="0B3D91"/>
          </w:tcPr>
          <w:p>
            <w:r>
              <w:rPr>
                <w:b/>
                <w:color w:val="FFFFFF"/>
                <w:sz w:val="20"/>
              </w:rPr>
              <w:t>What you will plan</w:t>
            </w:r>
          </w:p>
        </w:tc>
        <w:tc>
          <w:tcPr>
            <w:tcW w:type="dxa" w:w="3213"/>
            <w:shd w:val="clear" w:color="auto" w:fill="0B3D91"/>
          </w:tcPr>
          <w:p>
            <w:r>
              <w:rPr>
                <w:b/>
                <w:color w:val="FFFFFF"/>
                <w:sz w:val="20"/>
              </w:rPr>
              <w:t>In this guide</w:t>
            </w:r>
          </w:p>
        </w:tc>
      </w:tr>
      <w:tr>
        <w:tc>
          <w:tcPr>
            <w:tcW w:type="dxa" w:w="3213"/>
          </w:tcPr>
          <w:p>
            <w:r>
              <w:rPr>
                <w:b/>
                <w:sz w:val="20"/>
              </w:rPr>
              <w:t>PM</w:t>
            </w:r>
            <w:r>
              <w:rPr>
                <w:sz w:val="20"/>
              </w:rPr>
              <w:t xml:space="preserve"> — Project Manager</w:t>
            </w:r>
          </w:p>
        </w:tc>
        <w:tc>
          <w:tcPr>
            <w:tcW w:type="dxa" w:w="3213"/>
          </w:tcPr>
          <w:p>
            <w:r>
              <w:rPr>
                <w:sz w:val="20"/>
              </w:rPr>
              <w:t>Standard projects (Intake → Active → Closed)</w:t>
            </w:r>
          </w:p>
        </w:tc>
        <w:tc>
          <w:tcPr>
            <w:tcW w:type="dxa" w:w="3213"/>
          </w:tcPr>
          <w:p>
            <w:r>
              <w:rPr>
                <w:sz w:val="20"/>
              </w:rPr>
              <w:t>Full scope</w:t>
            </w:r>
          </w:p>
        </w:tc>
      </w:tr>
      <w:tr>
        <w:tc>
          <w:tcPr>
            <w:tcW w:type="dxa" w:w="3213"/>
            <w:shd w:val="clear" w:color="auto" w:fill="F5F7FB"/>
          </w:tcPr>
          <w:p>
            <w:r>
              <w:rPr>
                <w:b/>
                <w:sz w:val="20"/>
              </w:rPr>
              <w:t>SM</w:t>
            </w:r>
            <w:r>
              <w:rPr>
                <w:sz w:val="20"/>
              </w:rPr>
              <w:t xml:space="preserve"> — Service Manager</w:t>
            </w:r>
          </w:p>
        </w:tc>
        <w:tc>
          <w:tcPr>
            <w:tcW w:type="dxa" w:w="3213"/>
            <w:shd w:val="clear" w:color="auto" w:fill="F5F7FB"/>
          </w:tcPr>
          <w:p>
            <w:r>
              <w:rPr>
                <w:sz w:val="20"/>
              </w:rPr>
              <w:t>Services / non-project activities (Run, Admin, Change)</w:t>
            </w:r>
          </w:p>
        </w:tc>
        <w:tc>
          <w:tcPr>
            <w:tcW w:type="dxa" w:w="3213"/>
            <w:shd w:val="clear" w:color="auto" w:fill="F5F7FB"/>
          </w:tcPr>
          <w:p>
            <w:r>
              <w:rPr>
                <w:sz w:val="20"/>
              </w:rPr>
              <w:t>Full scope; "Service" vs. "Project" differences flagged inline</w:t>
            </w:r>
          </w:p>
        </w:tc>
      </w:tr>
      <w:tr>
        <w:tc>
          <w:tcPr>
            <w:tcW w:type="dxa" w:w="3213"/>
          </w:tcPr>
          <w:p>
            <w:r>
              <w:rPr>
                <w:b/>
                <w:sz w:val="20"/>
              </w:rPr>
              <w:t>Blended PM/SM + PPM</w:t>
            </w:r>
          </w:p>
        </w:tc>
        <w:tc>
          <w:tcPr>
            <w:tcW w:type="dxa" w:w="3213"/>
          </w:tcPr>
          <w:p>
            <w:r>
              <w:rPr>
                <w:sz w:val="20"/>
              </w:rPr>
              <w:t>Both, plus Portfolio overview</w:t>
            </w:r>
          </w:p>
        </w:tc>
        <w:tc>
          <w:tcPr>
            <w:tcW w:type="dxa" w:w="3213"/>
          </w:tcPr>
          <w:p>
            <w:r>
              <w:rPr>
                <w:sz w:val="20"/>
              </w:rPr>
              <w:t>Full scope; PPM cross-references at end of each chapter</w:t>
            </w:r>
          </w:p>
        </w:tc>
      </w:tr>
    </w:tbl>
    <w:p/>
    <w:p>
      <w:r>
        <w:t xml:space="preserve">Out of scope here: </w:t>
      </w:r>
      <w:r>
        <w:rPr>
          <w:b/>
        </w:rPr>
        <w:t>Resource Manager (RM)</w:t>
      </w:r>
      <w:r>
        <w:t xml:space="preserve"> workflows (Bulk Project Allocation, Resource Replace, Heatmap administration). A dedicated RM guide will follow.</w:t>
      </w:r>
    </w:p>
    <w:p>
      <w:pPr>
        <w:pStyle w:val="Heading2"/>
      </w:pPr>
      <w:r>
        <w:t>Time Grain Defaults — set these once</w:t>
      </w:r>
    </w:p>
    <w:p>
      <w:r>
        <w:t>Time grain and capacity unit are the two settings that change how every grid in Tempus looks. The Knauf defaults are:</w:t>
      </w:r>
    </w:p>
    <w:tbl>
      <w:tblPr>
        <w:tblW w:type="auto" w:w="0"/>
        <w:tblLayout w:type="autofit"/>
        <w:tblLook w:firstColumn="1" w:firstRow="1" w:lastColumn="0" w:lastRow="0" w:noHBand="0" w:noVBand="1" w:val="04A0"/>
      </w:tblPr>
      <w:tblGrid>
        <w:gridCol w:w="3324"/>
        <w:gridCol w:w="3324"/>
        <w:gridCol w:w="3324"/>
      </w:tblGrid>
      <w:tr>
        <w:tc>
          <w:tcPr>
            <w:tcW w:type="dxa" w:w="3213"/>
            <w:shd w:val="clear" w:color="auto" w:fill="0B3D91"/>
          </w:tcPr>
          <w:p>
            <w:r>
              <w:rPr>
                <w:b/>
                <w:color w:val="FFFFFF"/>
                <w:sz w:val="20"/>
              </w:rPr>
              <w:t>Setting</w:t>
            </w:r>
          </w:p>
        </w:tc>
        <w:tc>
          <w:tcPr>
            <w:tcW w:type="dxa" w:w="3213"/>
            <w:shd w:val="clear" w:color="auto" w:fill="0B3D91"/>
          </w:tcPr>
          <w:p>
            <w:r>
              <w:rPr>
                <w:b/>
                <w:color w:val="FFFFFF"/>
                <w:sz w:val="20"/>
              </w:rPr>
              <w:t>Knauf default</w:t>
            </w:r>
          </w:p>
        </w:tc>
        <w:tc>
          <w:tcPr>
            <w:tcW w:type="dxa" w:w="3213"/>
            <w:shd w:val="clear" w:color="auto" w:fill="0B3D91"/>
          </w:tcPr>
          <w:p>
            <w:r>
              <w:rPr>
                <w:b/>
                <w:color w:val="FFFFFF"/>
                <w:sz w:val="20"/>
              </w:rPr>
              <w:t>Where to change</w:t>
            </w:r>
          </w:p>
        </w:tc>
      </w:tr>
      <w:tr>
        <w:tc>
          <w:tcPr>
            <w:tcW w:type="dxa" w:w="3213"/>
          </w:tcPr>
          <w:p>
            <w:r>
              <w:rPr>
                <w:b/>
                <w:sz w:val="20"/>
              </w:rPr>
              <w:t>Time granularity</w:t>
            </w:r>
          </w:p>
        </w:tc>
        <w:tc>
          <w:tcPr>
            <w:tcW w:type="dxa" w:w="3213"/>
          </w:tcPr>
          <w:p>
            <w:r>
              <w:rPr>
                <w:sz w:val="20"/>
              </w:rPr>
              <w:t>Month</w:t>
            </w:r>
          </w:p>
        </w:tc>
        <w:tc>
          <w:tcPr>
            <w:tcW w:type="dxa" w:w="3213"/>
          </w:tcPr>
          <w:p>
            <w:r>
              <w:rPr>
                <w:sz w:val="20"/>
              </w:rPr>
              <w:t>SPA grid → ribbon above the timeframe</w:t>
            </w:r>
          </w:p>
        </w:tc>
      </w:tr>
      <w:tr>
        <w:tc>
          <w:tcPr>
            <w:tcW w:type="dxa" w:w="3213"/>
            <w:shd w:val="clear" w:color="auto" w:fill="F5F7FB"/>
          </w:tcPr>
          <w:p>
            <w:r>
              <w:rPr>
                <w:b/>
                <w:sz w:val="20"/>
              </w:rPr>
              <w:t>Capacity unit</w:t>
            </w:r>
          </w:p>
        </w:tc>
        <w:tc>
          <w:tcPr>
            <w:tcW w:type="dxa" w:w="3213"/>
            <w:shd w:val="clear" w:color="auto" w:fill="F5F7FB"/>
          </w:tcPr>
          <w:p>
            <w:r>
              <w:rPr>
                <w:sz w:val="20"/>
              </w:rPr>
              <w:t>Hours (PM/SM views also show Mandays)</w:t>
            </w:r>
          </w:p>
        </w:tc>
        <w:tc>
          <w:tcPr>
            <w:tcW w:type="dxa" w:w="3213"/>
            <w:shd w:val="clear" w:color="auto" w:fill="F5F7FB"/>
          </w:tcPr>
          <w:p>
            <w:r>
              <w:rPr>
                <w:sz w:val="20"/>
              </w:rPr>
              <w:t>SPA grid → ribbon above the timeframe</w:t>
            </w:r>
          </w:p>
        </w:tc>
      </w:tr>
      <w:tr>
        <w:tc>
          <w:tcPr>
            <w:tcW w:type="dxa" w:w="3213"/>
          </w:tcPr>
          <w:p>
            <w:r>
              <w:rPr>
                <w:b/>
                <w:sz w:val="20"/>
              </w:rPr>
              <w:t>Working hours / day</w:t>
            </w:r>
          </w:p>
        </w:tc>
        <w:tc>
          <w:tcPr>
            <w:tcW w:type="dxa" w:w="3213"/>
          </w:tcPr>
          <w:p>
            <w:r>
              <w:rPr>
                <w:sz w:val="20"/>
              </w:rPr>
              <w:t>8 h</w:t>
            </w:r>
          </w:p>
        </w:tc>
        <w:tc>
          <w:tcPr>
            <w:tcW w:type="dxa" w:w="3213"/>
          </w:tcPr>
          <w:p>
            <w:r>
              <w:rPr>
                <w:sz w:val="20"/>
              </w:rPr>
              <w:t>Configured globally (admin-only)</w:t>
            </w:r>
          </w:p>
        </w:tc>
      </w:tr>
      <w:tr>
        <w:tc>
          <w:tcPr>
            <w:tcW w:type="dxa" w:w="3213"/>
            <w:shd w:val="clear" w:color="auto" w:fill="F5F7FB"/>
          </w:tcPr>
          <w:p>
            <w:r>
              <w:rPr>
                <w:b/>
                <w:sz w:val="20"/>
              </w:rPr>
              <w:t>Working hours / month</w:t>
            </w:r>
          </w:p>
        </w:tc>
        <w:tc>
          <w:tcPr>
            <w:tcW w:type="dxa" w:w="3213"/>
            <w:shd w:val="clear" w:color="auto" w:fill="F5F7FB"/>
          </w:tcPr>
          <w:p>
            <w:r>
              <w:rPr>
                <w:sz w:val="20"/>
              </w:rPr>
              <w:t>~168 h (varies per German public-holiday calendar)</w:t>
            </w:r>
          </w:p>
        </w:tc>
        <w:tc>
          <w:tcPr>
            <w:tcW w:type="dxa" w:w="3213"/>
            <w:shd w:val="clear" w:color="auto" w:fill="F5F7FB"/>
          </w:tcPr>
          <w:p>
            <w:r>
              <w:rPr>
                <w:sz w:val="20"/>
              </w:rPr>
              <w:t>Configured globally (admin-only)</w:t>
            </w:r>
          </w:p>
        </w:tc>
      </w:tr>
    </w:tbl>
    <w:p/>
    <w:tbl>
      <w:tblPr>
        <w:tblW w:type="auto" w:w="0"/>
        <w:tblLook w:firstColumn="1" w:firstRow="1" w:lastColumn="0" w:lastRow="0" w:noHBand="0" w:noVBand="1" w:val="04A0"/>
      </w:tblPr>
      <w:tblGrid>
        <w:gridCol w:w="9972"/>
      </w:tblGrid>
      <w:tr>
        <w:tc>
          <w:tcPr>
            <w:tcW w:type="dxa" w:w="9972"/>
            <w:shd w:val="clear" w:color="auto" w:fill="EAF1FB"/>
          </w:tcPr>
          <w:p>
            <w:r>
              <w:rPr>
                <w:b/>
                <w:color w:val="0B3D91"/>
              </w:rPr>
              <w:t xml:space="preserve">Note: </w:t>
            </w:r>
            <w:r>
              <w:t xml:space="preserve">If you change time grain or capacity unit on the SPA grid, the change is </w:t>
            </w:r>
            <w:r>
              <w:rPr>
                <w:b/>
              </w:rPr>
              <w:t>per view, per user</w:t>
            </w:r>
            <w:r>
              <w:t xml:space="preserve"> — it does not affect anyone else.</w:t>
            </w:r>
          </w:p>
        </w:tc>
      </w:tr>
    </w:tbl>
    <w:p/>
    <w:p>
      <w:r>
        <w:br w:type="page"/>
      </w:r>
    </w:p>
    <w:p>
      <w:pPr>
        <w:pStyle w:val="Heading1"/>
      </w:pPr>
      <w:r>
        <w:t>Sign-in and Homescreen</w:t>
      </w:r>
    </w:p>
    <w:p>
      <w:pPr>
        <w:pStyle w:val="Heading2"/>
      </w:pPr>
      <w:r>
        <w:t>Logging in</w:t>
      </w:r>
    </w:p>
    <w:p>
      <w:r>
        <w:t xml:space="preserve">Tempus Resource is reached via the Knauf Tempus instance at </w:t>
      </w:r>
      <w:r>
        <w:rPr>
          <w:rFonts w:ascii="Consolas" w:hAnsi="Consolas"/>
          <w:sz w:val="20"/>
        </w:rPr>
        <w:t>knaufdev.tempus-resource.com</w:t>
      </w:r>
      <w:r>
        <w:t xml:space="preserve"> (DEV) or the production URL once go-live is finalised.</w:t>
      </w:r>
    </w:p>
    <w:tbl>
      <w:tblPr>
        <w:tblW w:type="auto" w:w="0"/>
        <w:tblLayout w:type="autofit"/>
        <w:tblLook w:firstColumn="1" w:firstRow="1" w:lastColumn="0" w:lastRow="0" w:noHBand="0" w:noVBand="1" w:val="04A0"/>
      </w:tblPr>
      <w:tblGrid>
        <w:gridCol w:w="9972"/>
      </w:tblGrid>
      <w:tr>
        <w:tc>
          <w:tcPr>
            <w:tcW w:type="dxa" w:w="9972"/>
            <w:shd w:val="clear" w:color="auto" w:fill="F5F0FF"/>
            <w:tcBorders>
              <w:top w:val="single" w:sz="4" w:color="C8D2E8"/>
              <w:left w:val="single" w:sz="4" w:color="C8D2E8"/>
              <w:bottom w:val="single" w:sz="4" w:color="C8D2E8"/>
              <w:right w:val="single" w:sz="4" w:color="C8D2E8"/>
            </w:tcBorders>
          </w:tcPr>
          <w:p>
            <w:r>
              <w:rPr>
                <w:b/>
                <w:color w:val="0B3D91"/>
                <w:sz w:val="22"/>
              </w:rPr>
              <w:t>How to</w:t>
            </w:r>
          </w:p>
          <w:p>
            <w:r>
              <w:rPr>
                <w:b/>
                <w:color w:val="0B3D91"/>
              </w:rPr>
              <w:t xml:space="preserve">1. </w:t>
            </w:r>
            <w:r>
              <w:t xml:space="preserve">Open </w:t>
            </w:r>
            <w:r>
              <w:rPr>
                <w:b/>
              </w:rPr>
              <w:t>Google Chrome</w:t>
            </w:r>
            <w:r>
              <w:t xml:space="preserve"> (recommended browser).</w:t>
            </w:r>
          </w:p>
          <w:p>
            <w:r>
              <w:rPr>
                <w:b/>
                <w:color w:val="0B3D91"/>
              </w:rPr>
              <w:t xml:space="preserve">2. </w:t>
            </w:r>
            <w:r>
              <w:t>Navigate to the Tempus URL provided by your Knauf admin.</w:t>
            </w:r>
          </w:p>
          <w:p>
            <w:r>
              <w:rPr>
                <w:b/>
                <w:color w:val="0B3D91"/>
              </w:rPr>
              <w:t xml:space="preserve">3. </w:t>
            </w:r>
            <w:r>
              <w:t xml:space="preserve">Click </w:t>
            </w:r>
            <w:r>
              <w:rPr>
                <w:b/>
              </w:rPr>
              <w:t>Knauf SSO Login</w:t>
            </w:r>
            <w:r>
              <w:t xml:space="preserve"> — you will be redirected to the Knauf identity provider.</w:t>
            </w:r>
          </w:p>
          <w:p>
            <w:r>
              <w:rPr>
                <w:b/>
                <w:color w:val="0B3D91"/>
              </w:rPr>
              <w:t xml:space="preserve">4. </w:t>
            </w:r>
            <w:r>
              <w:t>Enter your standard Knauf credentials. Multi-factor follows the standard Knauf policy.</w:t>
            </w:r>
          </w:p>
          <w:p>
            <w:r>
              <w:rPr>
                <w:b/>
                <w:color w:val="0B3D91"/>
              </w:rPr>
              <w:t xml:space="preserve">5. </w:t>
            </w:r>
            <w:r>
              <w:t xml:space="preserve">You land on the Tempus </w:t>
            </w:r>
            <w:r>
              <w:rPr>
                <w:b/>
              </w:rPr>
              <w:t>Homescreen</w:t>
            </w:r>
            <w:r>
              <w:t>.</w:t>
            </w:r>
          </w:p>
        </w:tc>
      </w:tr>
    </w:tbl>
    <w:p/>
    <w:tbl>
      <w:tblPr>
        <w:tblW w:type="auto" w:w="0"/>
        <w:tblLook w:firstColumn="1" w:firstRow="1" w:lastColumn="0" w:lastRow="0" w:noHBand="0" w:noVBand="1" w:val="04A0"/>
      </w:tblPr>
      <w:tblGrid>
        <w:gridCol w:w="9972"/>
      </w:tblGrid>
      <w:tr>
        <w:tc>
          <w:tcPr>
            <w:tcW w:type="dxa" w:w="9972"/>
            <w:shd w:val="clear" w:color="auto" w:fill="EAF1FB"/>
          </w:tcPr>
          <w:p>
            <w:r>
              <w:rPr>
                <w:b/>
                <w:color w:val="0B3D91"/>
              </w:rPr>
              <w:t xml:space="preserve">Note: </w:t>
            </w:r>
            <w:r>
              <w:t xml:space="preserve">If the SSO redirect fails, click </w:t>
            </w:r>
            <w:r>
              <w:rPr>
                <w:i/>
              </w:rPr>
              <w:t>Or use other methods</w:t>
            </w:r>
            <w:r>
              <w:t xml:space="preserve"> and request a local fallback from the Tempus admin. PM/SM do not have shared accounts — each Planner signs in with their own identity, which also drives the "my projects" filter on the grid.</w:t>
            </w:r>
          </w:p>
        </w:tc>
      </w:tr>
    </w:tbl>
    <w:p/>
    <w:p>
      <w:pPr>
        <w:pStyle w:val="Heading2"/>
      </w:pPr>
      <w:r>
        <w:t>PM/SM Homescreen</w:t>
      </w:r>
    </w:p>
    <w:p>
      <w:r>
        <w:t>After login you land on a focused Homescreen. PM/SM see two main tiles plus the standard top bar:</w:t>
      </w:r>
    </w:p>
    <w:p>
      <w:pPr>
        <w:jc w:val="center"/>
      </w:pPr>
      <w:r>
        <w:drawing>
          <wp:inline xmlns:a="http://schemas.openxmlformats.org/drawingml/2006/main" xmlns:pic="http://schemas.openxmlformats.org/drawingml/2006/picture">
            <wp:extent cx="4503827" cy="4064000"/>
            <wp:docPr id="1" name="Picture 1"/>
            <wp:cNvGraphicFramePr>
              <a:graphicFrameLocks noChangeAspect="1"/>
            </wp:cNvGraphicFramePr>
            <a:graphic>
              <a:graphicData uri="http://schemas.openxmlformats.org/drawingml/2006/picture">
                <pic:pic>
                  <pic:nvPicPr>
                    <pic:cNvPr id="0" name="01_homescreen_pmsm.png"/>
                    <pic:cNvPicPr/>
                  </pic:nvPicPr>
                  <pic:blipFill>
                    <a:blip r:embed="rId10"/>
                    <a:stretch>
                      <a:fillRect/>
                    </a:stretch>
                  </pic:blipFill>
                  <pic:spPr>
                    <a:xfrm>
                      <a:off x="0" y="0"/>
                      <a:ext cx="4503827" cy="4064000"/>
                    </a:xfrm>
                    <a:prstGeom prst="rect"/>
                  </pic:spPr>
                </pic:pic>
              </a:graphicData>
            </a:graphic>
          </wp:inline>
        </w:drawing>
      </w:r>
    </w:p>
    <w:p>
      <w:pPr>
        <w:jc w:val="center"/>
      </w:pPr>
      <w:r>
        <w:rPr>
          <w:i/>
          <w:color w:val="3A3A3A"/>
          <w:sz w:val="18"/>
        </w:rPr>
        <w:t>PM/SM Homescreen with two tiles</w:t>
      </w:r>
    </w:p>
    <w:tbl>
      <w:tblPr>
        <w:tblW w:type="auto" w:w="0"/>
        <w:tblLayout w:type="autofit"/>
        <w:tblLook w:firstColumn="1" w:firstRow="1" w:lastColumn="0" w:lastRow="0" w:noHBand="0" w:noVBand="1" w:val="04A0"/>
      </w:tblPr>
      <w:tblGrid>
        <w:gridCol w:w="9972"/>
      </w:tblGrid>
      <w:tr>
        <w:tc>
          <w:tcPr>
            <w:tcW w:type="dxa" w:w="9972"/>
            <w:shd w:val="clear" w:color="auto" w:fill="EAF3FF"/>
            <w:tcBorders>
              <w:top w:val="single" w:sz="4" w:color="C8D2E8"/>
              <w:left w:val="single" w:sz="4" w:color="C8D2E8"/>
              <w:bottom w:val="single" w:sz="4" w:color="C8D2E8"/>
              <w:right w:val="single" w:sz="4" w:color="C8D2E8"/>
            </w:tcBorders>
          </w:tcPr>
          <w:p>
            <w:r>
              <w:rPr>
                <w:b/>
                <w:color w:val="0B3D91"/>
                <w:sz w:val="22"/>
              </w:rPr>
              <w:t>At a glance</w:t>
            </w:r>
          </w:p>
          <w:p>
            <w:r>
              <w:rPr>
                <w:b/>
                <w:color w:val="0B3D91"/>
              </w:rPr>
              <w:t xml:space="preserve">• </w:t>
            </w:r>
            <w:r>
              <w:rPr>
                <w:b/>
              </w:rPr>
              <w:t>Project Management</w:t>
            </w:r>
            <w:r>
              <w:t xml:space="preserve"> tile — opens the Project Management Grid (your starting point for "find a project").</w:t>
            </w:r>
          </w:p>
          <w:p>
            <w:r>
              <w:rPr>
                <w:b/>
                <w:color w:val="0B3D91"/>
              </w:rPr>
              <w:t xml:space="preserve">• </w:t>
            </w:r>
            <w:r>
              <w:t xml:space="preserve">The </w:t>
            </w:r>
            <w:r>
              <w:rPr>
                <w:b/>
              </w:rPr>
              <w:t>+</w:t>
            </w:r>
            <w:r>
              <w:t xml:space="preserve"> badge on the tile opens the </w:t>
            </w:r>
            <w:r>
              <w:rPr>
                <w:b/>
              </w:rPr>
              <w:t>Create Project</w:t>
            </w:r>
            <w:r>
              <w:t xml:space="preserve"> dialog directly without going through the grid first (see chapter 4).</w:t>
            </w:r>
          </w:p>
          <w:p>
            <w:r>
              <w:rPr>
                <w:b/>
                <w:color w:val="0B3D91"/>
              </w:rPr>
              <w:t xml:space="preserve">• </w:t>
            </w:r>
            <w:r>
              <w:rPr>
                <w:b/>
              </w:rPr>
              <w:t>Report Management</w:t>
            </w:r>
            <w:r>
              <w:t xml:space="preserve"> tile — opens your subscribed and saved reports.</w:t>
            </w:r>
          </w:p>
          <w:p>
            <w:r>
              <w:rPr>
                <w:b/>
                <w:color w:val="0B3D91"/>
              </w:rPr>
              <w:t xml:space="preserve">• </w:t>
            </w:r>
            <w:r>
              <w:rPr>
                <w:b/>
              </w:rPr>
              <w:t>Top bar</w:t>
            </w:r>
            <w:r>
              <w:t xml:space="preserve"> with global search, notifications, help, the hamburger menu and your profile.</w:t>
            </w:r>
          </w:p>
        </w:tc>
      </w:tr>
    </w:tbl>
    <w:p/>
    <w:tbl>
      <w:tblPr>
        <w:tblW w:type="auto" w:w="0"/>
        <w:tblLook w:firstColumn="1" w:firstRow="1" w:lastColumn="0" w:lastRow="0" w:noHBand="0" w:noVBand="1" w:val="04A0"/>
      </w:tblPr>
      <w:tblGrid>
        <w:gridCol w:w="9972"/>
      </w:tblGrid>
      <w:tr>
        <w:tc>
          <w:tcPr>
            <w:tcW w:type="dxa" w:w="9972"/>
            <w:shd w:val="clear" w:color="auto" w:fill="EAF1FB"/>
          </w:tcPr>
          <w:p>
            <w:r>
              <w:rPr>
                <w:b/>
                <w:color w:val="0B3D91"/>
              </w:rPr>
              <w:t xml:space="preserve">Note: </w:t>
            </w:r>
            <w:r>
              <w:t xml:space="preserve">If your Knauf account also carries the PPM role, you may see an additional </w:t>
            </w:r>
            <w:r>
              <w:rPr>
                <w:b/>
              </w:rPr>
              <w:t>Portfolio Overview</w:t>
            </w:r>
            <w:r>
              <w:t xml:space="preserve"> tile. RM tiles (Resource Management, Bulk Project Allocation Flatgrid, All Resources) are intentionally hidden for the PM/SM scope of this guide.</w:t>
            </w:r>
          </w:p>
        </w:tc>
      </w:tr>
    </w:tbl>
    <w:p/>
    <w:p>
      <w:pPr>
        <w:pStyle w:val="Heading2"/>
      </w:pPr>
      <w:r>
        <w:t>Top Bar Reference</w:t>
      </w:r>
    </w:p>
    <w:p>
      <w:r>
        <w:t>The blue top bar is identical on every screen in Tempus. Each icon is a single click.</w:t>
      </w:r>
    </w:p>
    <w:tbl>
      <w:tblPr>
        <w:tblW w:type="auto" w:w="0"/>
        <w:tblLayout w:type="autofit"/>
        <w:tblLook w:firstColumn="1" w:firstRow="1" w:lastColumn="0" w:lastRow="0" w:noHBand="0" w:noVBand="1" w:val="04A0"/>
      </w:tblPr>
      <w:tblGrid>
        <w:gridCol w:w="3324"/>
        <w:gridCol w:w="3324"/>
        <w:gridCol w:w="3324"/>
      </w:tblGrid>
      <w:tr>
        <w:tc>
          <w:tcPr>
            <w:tcW w:type="dxa" w:w="3213"/>
            <w:shd w:val="clear" w:color="auto" w:fill="0B3D91"/>
          </w:tcPr>
          <w:p>
            <w:r>
              <w:rPr>
                <w:b/>
                <w:color w:val="FFFFFF"/>
                <w:sz w:val="20"/>
              </w:rPr>
              <w:t>Element</w:t>
            </w:r>
          </w:p>
        </w:tc>
        <w:tc>
          <w:tcPr>
            <w:tcW w:type="dxa" w:w="3213"/>
            <w:shd w:val="clear" w:color="auto" w:fill="0B3D91"/>
          </w:tcPr>
          <w:p>
            <w:r>
              <w:rPr>
                <w:b/>
                <w:color w:val="FFFFFF"/>
                <w:sz w:val="20"/>
              </w:rPr>
              <w:t>What it does</w:t>
            </w:r>
          </w:p>
        </w:tc>
        <w:tc>
          <w:tcPr>
            <w:tcW w:type="dxa" w:w="3213"/>
            <w:shd w:val="clear" w:color="auto" w:fill="0B3D91"/>
          </w:tcPr>
          <w:p>
            <w:r>
              <w:rPr>
                <w:b/>
                <w:color w:val="FFFFFF"/>
                <w:sz w:val="20"/>
              </w:rPr>
              <w:t>Tip</w:t>
            </w:r>
          </w:p>
        </w:tc>
      </w:tr>
      <w:tr>
        <w:tc>
          <w:tcPr>
            <w:tcW w:type="dxa" w:w="3213"/>
          </w:tcPr>
          <w:p>
            <w:r>
              <w:rPr>
                <w:sz w:val="20"/>
              </w:rPr>
              <w:t>Tempus logo (left)</w:t>
            </w:r>
          </w:p>
        </w:tc>
        <w:tc>
          <w:tcPr>
            <w:tcW w:type="dxa" w:w="3213"/>
          </w:tcPr>
          <w:p>
            <w:r>
              <w:rPr>
                <w:sz w:val="20"/>
              </w:rPr>
              <w:t>Returns to the Homescreen from anywhere</w:t>
            </w:r>
          </w:p>
        </w:tc>
        <w:tc>
          <w:tcPr>
            <w:tcW w:type="dxa" w:w="3213"/>
          </w:tcPr>
          <w:p>
            <w:r>
              <w:rPr>
                <w:sz w:val="20"/>
              </w:rPr>
              <w:t>Single click — no confirmation</w:t>
            </w:r>
          </w:p>
        </w:tc>
      </w:tr>
      <w:tr>
        <w:tc>
          <w:tcPr>
            <w:tcW w:type="dxa" w:w="3213"/>
            <w:shd w:val="clear" w:color="auto" w:fill="F5F7FB"/>
          </w:tcPr>
          <w:p>
            <w:r>
              <w:rPr>
                <w:sz w:val="20"/>
              </w:rPr>
              <w:t>Global Search</w:t>
            </w:r>
          </w:p>
        </w:tc>
        <w:tc>
          <w:tcPr>
            <w:tcW w:type="dxa" w:w="3213"/>
            <w:shd w:val="clear" w:color="auto" w:fill="F5F7FB"/>
          </w:tcPr>
          <w:p>
            <w:r>
              <w:rPr>
                <w:sz w:val="20"/>
              </w:rPr>
              <w:t>Searches across Projects, Resources, Attributes and Reports</w:t>
            </w:r>
          </w:p>
        </w:tc>
        <w:tc>
          <w:tcPr>
            <w:tcW w:type="dxa" w:w="3213"/>
            <w:shd w:val="clear" w:color="auto" w:fill="F5F7FB"/>
          </w:tcPr>
          <w:p>
            <w:r>
              <w:rPr>
                <w:sz w:val="20"/>
              </w:rPr>
              <w:t xml:space="preserve">Use a </w:t>
            </w:r>
            <w:r>
              <w:rPr>
                <w:b/>
                <w:sz w:val="20"/>
              </w:rPr>
              <w:t>contains</w:t>
            </w:r>
            <w:r>
              <w:rPr>
                <w:sz w:val="20"/>
              </w:rPr>
              <w:t xml:space="preserve"> logic, narrow with the filter checkboxes</w:t>
            </w:r>
          </w:p>
        </w:tc>
      </w:tr>
      <w:tr>
        <w:tc>
          <w:tcPr>
            <w:tcW w:type="dxa" w:w="3213"/>
          </w:tcPr>
          <w:p>
            <w:r>
              <w:rPr>
                <w:sz w:val="20"/>
              </w:rPr>
              <w:t>Bell — Notifications</w:t>
            </w:r>
          </w:p>
        </w:tc>
        <w:tc>
          <w:tcPr>
            <w:tcW w:type="dxa" w:w="3213"/>
          </w:tcPr>
          <w:p>
            <w:r>
              <w:rPr>
                <w:sz w:val="20"/>
              </w:rPr>
              <w:t>Shows pending Resource Requests and system alerts</w:t>
            </w:r>
          </w:p>
        </w:tc>
        <w:tc>
          <w:tcPr>
            <w:tcW w:type="dxa" w:w="3213"/>
          </w:tcPr>
          <w:p>
            <w:r>
              <w:rPr>
                <w:sz w:val="20"/>
              </w:rPr>
              <w:t>Red dot = unread count</w:t>
            </w:r>
          </w:p>
        </w:tc>
      </w:tr>
      <w:tr>
        <w:tc>
          <w:tcPr>
            <w:tcW w:type="dxa" w:w="3213"/>
            <w:shd w:val="clear" w:color="auto" w:fill="F5F7FB"/>
          </w:tcPr>
          <w:p>
            <w:r>
              <w:rPr>
                <w:sz w:val="20"/>
              </w:rPr>
              <w:t>Help (?)</w:t>
            </w:r>
          </w:p>
        </w:tc>
        <w:tc>
          <w:tcPr>
            <w:tcW w:type="dxa" w:w="3213"/>
            <w:shd w:val="clear" w:color="auto" w:fill="F5F7FB"/>
          </w:tcPr>
          <w:p>
            <w:r>
              <w:rPr>
                <w:sz w:val="20"/>
              </w:rPr>
              <w:t>Opens the in-app help and the Knowledge Base</w:t>
            </w:r>
          </w:p>
        </w:tc>
        <w:tc>
          <w:tcPr>
            <w:tcW w:type="dxa" w:w="3213"/>
            <w:shd w:val="clear" w:color="auto" w:fill="F5F7FB"/>
          </w:tcPr>
          <w:p>
            <w:r>
              <w:rPr>
                <w:sz w:val="20"/>
              </w:rPr>
              <w:t>Knauf admin can pin custom topics</w:t>
            </w:r>
          </w:p>
        </w:tc>
      </w:tr>
      <w:tr>
        <w:tc>
          <w:tcPr>
            <w:tcW w:type="dxa" w:w="3213"/>
          </w:tcPr>
          <w:p>
            <w:r>
              <w:rPr>
                <w:sz w:val="20"/>
              </w:rPr>
              <w:t>Hamburger ☰</w:t>
            </w:r>
          </w:p>
        </w:tc>
        <w:tc>
          <w:tcPr>
            <w:tcW w:type="dxa" w:w="3213"/>
          </w:tcPr>
          <w:p>
            <w:r>
              <w:rPr>
                <w:sz w:val="20"/>
              </w:rPr>
              <w:t>Full navigation menu (alternative to the homescreen tiles)</w:t>
            </w:r>
          </w:p>
        </w:tc>
        <w:tc>
          <w:tcPr>
            <w:tcW w:type="dxa" w:w="3213"/>
          </w:tcPr>
          <w:p>
            <w:r>
              <w:rPr>
                <w:sz w:val="20"/>
              </w:rPr>
              <w:t>Useful when you are deep inside a project</w:t>
            </w:r>
          </w:p>
        </w:tc>
      </w:tr>
      <w:tr>
        <w:tc>
          <w:tcPr>
            <w:tcW w:type="dxa" w:w="3213"/>
            <w:shd w:val="clear" w:color="auto" w:fill="F5F7FB"/>
          </w:tcPr>
          <w:p>
            <w:r>
              <w:rPr>
                <w:sz w:val="20"/>
              </w:rPr>
              <w:t>Profile (right)</w:t>
            </w:r>
          </w:p>
        </w:tc>
        <w:tc>
          <w:tcPr>
            <w:tcW w:type="dxa" w:w="3213"/>
            <w:shd w:val="clear" w:color="auto" w:fill="F5F7FB"/>
          </w:tcPr>
          <w:p>
            <w:r>
              <w:rPr>
                <w:sz w:val="20"/>
              </w:rPr>
              <w:t>Your account, language and sign-out</w:t>
            </w:r>
          </w:p>
        </w:tc>
        <w:tc>
          <w:tcPr>
            <w:tcW w:type="dxa" w:w="3213"/>
            <w:shd w:val="clear" w:color="auto" w:fill="F5F7FB"/>
          </w:tcPr>
          <w:p>
            <w:r>
              <w:rPr>
                <w:sz w:val="20"/>
              </w:rPr>
              <w:t>Language defaults to English for Knauf</w:t>
            </w:r>
          </w:p>
        </w:tc>
      </w:tr>
    </w:tbl>
    <w:p/>
    <w:p>
      <w:pPr>
        <w:pStyle w:val="Heading2"/>
      </w:pPr>
      <w:r>
        <w:t>Notification Subscriptions</w:t>
      </w:r>
    </w:p>
    <w:p>
      <w:r>
        <w:t>Notifications keep you in the loop for the few moments where you actually need to react:</w:t>
      </w:r>
    </w:p>
    <w:tbl>
      <w:tblPr>
        <w:tblW w:type="auto" w:w="0"/>
        <w:tblLayout w:type="autofit"/>
        <w:tblLook w:firstColumn="1" w:firstRow="1" w:lastColumn="0" w:lastRow="0" w:noHBand="0" w:noVBand="1" w:val="04A0"/>
      </w:tblPr>
      <w:tblGrid>
        <w:gridCol w:w="9972"/>
      </w:tblGrid>
      <w:tr>
        <w:tc>
          <w:tcPr>
            <w:tcW w:type="dxa" w:w="9972"/>
            <w:shd w:val="clear" w:color="auto" w:fill="F5F0FF"/>
            <w:tcBorders>
              <w:top w:val="single" w:sz="4" w:color="C8D2E8"/>
              <w:left w:val="single" w:sz="4" w:color="C8D2E8"/>
              <w:bottom w:val="single" w:sz="4" w:color="C8D2E8"/>
              <w:right w:val="single" w:sz="4" w:color="C8D2E8"/>
            </w:tcBorders>
          </w:tcPr>
          <w:p>
            <w:r>
              <w:rPr>
                <w:b/>
                <w:color w:val="0B3D91"/>
                <w:sz w:val="22"/>
              </w:rPr>
              <w:t>How to</w:t>
            </w:r>
          </w:p>
          <w:p>
            <w:r>
              <w:rPr>
                <w:b/>
                <w:color w:val="0B3D91"/>
              </w:rPr>
              <w:t xml:space="preserve">1. </w:t>
            </w:r>
            <w:r>
              <w:t xml:space="preserve">Click the </w:t>
            </w:r>
            <w:r>
              <w:rPr>
                <w:b/>
              </w:rPr>
              <w:t>bell</w:t>
            </w:r>
            <w:r>
              <w:t xml:space="preserve"> in the top bar.</w:t>
            </w:r>
          </w:p>
          <w:p>
            <w:r>
              <w:rPr>
                <w:b/>
                <w:color w:val="0B3D91"/>
              </w:rPr>
              <w:t xml:space="preserve">2. </w:t>
            </w:r>
            <w:r>
              <w:t xml:space="preserve">Choose </w:t>
            </w:r>
            <w:r>
              <w:rPr>
                <w:b/>
              </w:rPr>
              <w:t>Manage subscriptions</w:t>
            </w:r>
            <w:r>
              <w:t>.</w:t>
            </w:r>
          </w:p>
          <w:p>
            <w:r>
              <w:rPr>
                <w:b/>
                <w:color w:val="0B3D91"/>
              </w:rPr>
              <w:t xml:space="preserve">3. </w:t>
            </w:r>
            <w:r>
              <w:t xml:space="preserve">Subscribe to the events that matter for your role — typically: </w:t>
            </w:r>
            <w:r>
              <w:rPr>
                <w:i/>
              </w:rPr>
              <w:t>Resource Request approved/rejected</w:t>
            </w:r>
            <w:r>
              <w:t xml:space="preserve">, </w:t>
            </w:r>
            <w:r>
              <w:rPr>
                <w:i/>
              </w:rPr>
              <w:t>Project status changed</w:t>
            </w:r>
            <w:r>
              <w:t xml:space="preserve">, </w:t>
            </w:r>
            <w:r>
              <w:rPr>
                <w:i/>
              </w:rPr>
              <w:t>Attribute value changed for my projects</w:t>
            </w:r>
            <w:r>
              <w:t>.</w:t>
            </w:r>
          </w:p>
          <w:p>
            <w:r>
              <w:rPr>
                <w:b/>
                <w:color w:val="0B3D91"/>
              </w:rPr>
              <w:t xml:space="preserve">4. </w:t>
            </w:r>
            <w:r>
              <w:t>Pick the delivery channel (in-app, email, or both). Knauf default: in-app + email digest.</w:t>
            </w:r>
          </w:p>
          <w:p>
            <w:r>
              <w:rPr>
                <w:b/>
                <w:color w:val="0B3D91"/>
              </w:rPr>
              <w:t xml:space="preserve">5. </w:t>
            </w:r>
            <w:r>
              <w:t>Save. New events appear in the bell drop-down within seconds.</w:t>
            </w:r>
          </w:p>
        </w:tc>
      </w:tr>
    </w:tbl>
    <w:p/>
    <w:tbl>
      <w:tblPr>
        <w:tblW w:type="auto" w:w="0"/>
        <w:tblLook w:firstColumn="1" w:firstRow="1" w:lastColumn="0" w:lastRow="0" w:noHBand="0" w:noVBand="1" w:val="04A0"/>
      </w:tblPr>
      <w:tblGrid>
        <w:gridCol w:w="9972"/>
      </w:tblGrid>
      <w:tr>
        <w:tc>
          <w:tcPr>
            <w:tcW w:type="dxa" w:w="9972"/>
            <w:shd w:val="clear" w:color="auto" w:fill="EAF7EE"/>
          </w:tcPr>
          <w:p>
            <w:r>
              <w:rPr>
                <w:b/>
                <w:color w:val="1E7A3C"/>
              </w:rPr>
              <w:t xml:space="preserve">Tip: </w:t>
            </w:r>
            <w:r>
              <w:t xml:space="preserve">Don't subscribe to "all changes on all projects" — the noise will bury the important ones. Start with </w:t>
            </w:r>
            <w:r>
              <w:rPr>
                <w:i/>
              </w:rPr>
              <w:t>Resource Request</w:t>
            </w:r>
            <w:r>
              <w:t xml:space="preserve"> events and add the rest only if you actually miss something.</w:t>
            </w:r>
          </w:p>
        </w:tc>
      </w:tr>
    </w:tbl>
    <w:p/>
    <w:p>
      <w:r>
        <w:br w:type="page"/>
      </w:r>
    </w:p>
    <w:p>
      <w:pPr>
        <w:pStyle w:val="Heading1"/>
      </w:pPr>
      <w:r>
        <w:t>Create a Project</w:t>
      </w:r>
    </w:p>
    <w:tbl>
      <w:tblPr>
        <w:tblW w:type="auto" w:w="0"/>
        <w:tblLayout w:type="autofit"/>
        <w:tblLook w:firstColumn="1" w:firstRow="1" w:lastColumn="0" w:lastRow="0" w:noHBand="0" w:noVBand="1" w:val="04A0"/>
      </w:tblPr>
      <w:tblGrid>
        <w:gridCol w:w="4986"/>
        <w:gridCol w:w="4986"/>
      </w:tblGrid>
      <w:tr>
        <w:tc>
          <w:tcPr>
            <w:tcW w:type="dxa" w:w="1474"/>
            <w:shd w:val="clear" w:color="auto" w:fill="0B3D91"/>
          </w:tcPr>
          <w:p>
            <w:pPr>
              <w:jc w:val="center"/>
            </w:pPr>
            <w:r>
              <w:rPr>
                <w:b/>
                <w:color w:val="FFFFFF"/>
                <w:sz w:val="18"/>
              </w:rPr>
              <w:t>PM/SM</w:t>
            </w:r>
          </w:p>
        </w:tc>
        <w:tc>
          <w:tcPr>
            <w:tcW w:type="dxa" w:w="1474"/>
            <w:shd w:val="clear" w:color="auto" w:fill="5A5A5A"/>
          </w:tcPr>
          <w:p>
            <w:pPr>
              <w:jc w:val="center"/>
            </w:pPr>
            <w:r>
              <w:rPr>
                <w:b/>
                <w:color w:val="FFFFFF"/>
                <w:sz w:val="18"/>
              </w:rPr>
              <w:t>Blended PM/SM + PPM</w:t>
            </w:r>
          </w:p>
        </w:tc>
      </w:tr>
    </w:tbl>
    <w:p/>
    <w:p>
      <w:r>
        <w:t>Creating a project is the entry point for every Planner workflow. At Knauf there are two starting points, depending on whether the project has been pre-approved through the Intake process or whether the PMO wants to seed a brand-new project shell. Both lead to the same three pillars (Attributes → Resources → Financials), which are covered in chapters 5–7.</w:t>
      </w:r>
    </w:p>
    <w:tbl>
      <w:tblPr>
        <w:tblW w:type="auto" w:w="0"/>
        <w:tblLayout w:type="autofit"/>
        <w:tblLook w:firstColumn="1" w:firstRow="1" w:lastColumn="0" w:lastRow="0" w:noHBand="0" w:noVBand="1" w:val="04A0"/>
      </w:tblPr>
      <w:tblGrid>
        <w:gridCol w:w="9972"/>
      </w:tblGrid>
      <w:tr>
        <w:tc>
          <w:tcPr>
            <w:tcW w:type="dxa" w:w="9972"/>
            <w:shd w:val="clear" w:color="auto" w:fill="EAF3FF"/>
            <w:tcBorders>
              <w:top w:val="single" w:sz="4" w:color="C8D2E8"/>
              <w:left w:val="single" w:sz="4" w:color="C8D2E8"/>
              <w:bottom w:val="single" w:sz="4" w:color="C8D2E8"/>
              <w:right w:val="single" w:sz="4" w:color="C8D2E8"/>
            </w:tcBorders>
          </w:tcPr>
          <w:p>
            <w:r>
              <w:rPr>
                <w:b/>
                <w:color w:val="0B3D91"/>
                <w:sz w:val="22"/>
              </w:rPr>
              <w:t>At a glance</w:t>
            </w:r>
          </w:p>
          <w:p>
            <w:r>
              <w:rPr>
                <w:b/>
                <w:color w:val="0B3D91"/>
              </w:rPr>
              <w:t xml:space="preserve">• </w:t>
            </w:r>
            <w:r>
              <w:t>Two ways to create a project at Knauf:</w:t>
            </w:r>
          </w:p>
          <w:p>
            <w:r>
              <w:rPr>
                <w:b/>
                <w:color w:val="0B3D91"/>
              </w:rPr>
              <w:t xml:space="preserve">• </w:t>
            </w:r>
            <w:r>
              <w:rPr>
                <w:b/>
              </w:rPr>
              <w:t>Without a template</w:t>
            </w:r>
            <w:r>
              <w:t xml:space="preserve"> — typed straight into Tempus; used for quick service-style work and ad-hoc demand.</w:t>
            </w:r>
          </w:p>
          <w:p>
            <w:r>
              <w:rPr>
                <w:b/>
                <w:color w:val="0B3D91"/>
              </w:rPr>
              <w:t xml:space="preserve">• </w:t>
            </w:r>
            <w:r>
              <w:rPr>
                <w:b/>
              </w:rPr>
              <w:t>With a template</w:t>
            </w:r>
            <w:r>
              <w:t xml:space="preserve"> — used when an Intake item has already been approved, or when the PMO wants the project to start from a baseline shell (status set, attributes pre-filled, owner assigned).</w:t>
            </w:r>
          </w:p>
        </w:tc>
      </w:tr>
    </w:tbl>
    <w:p/>
    <w:p>
      <w:pPr>
        <w:pStyle w:val="Heading2"/>
      </w:pPr>
      <w:r>
        <w:t>Where to start a project</w:t>
      </w:r>
    </w:p>
    <w:p>
      <w:r>
        <w:t xml:space="preserve">PM/SM can open the </w:t>
      </w:r>
      <w:r>
        <w:rPr>
          <w:b/>
        </w:rPr>
        <w:t>Create Project</w:t>
      </w:r>
      <w:r>
        <w:t xml:space="preserve"> dialog from three different entry points — pick whichever is closer to where you currently are in the tool:</w:t>
      </w:r>
    </w:p>
    <w:tbl>
      <w:tblPr>
        <w:tblW w:type="auto" w:w="0"/>
        <w:tblLayout w:type="autofit"/>
        <w:tblLook w:firstColumn="1" w:firstRow="1" w:lastColumn="0" w:lastRow="0" w:noHBand="0" w:noVBand="1" w:val="04A0"/>
      </w:tblPr>
      <w:tblGrid>
        <w:gridCol w:w="4986"/>
        <w:gridCol w:w="4986"/>
      </w:tblGrid>
      <w:tr>
        <w:tc>
          <w:tcPr>
            <w:tcW w:type="dxa" w:w="4819"/>
            <w:shd w:val="clear" w:color="auto" w:fill="0B3D91"/>
          </w:tcPr>
          <w:p>
            <w:r>
              <w:rPr>
                <w:b/>
                <w:color w:val="FFFFFF"/>
                <w:sz w:val="20"/>
              </w:rPr>
              <w:t>Entry point</w:t>
            </w:r>
          </w:p>
        </w:tc>
        <w:tc>
          <w:tcPr>
            <w:tcW w:type="dxa" w:w="4819"/>
            <w:shd w:val="clear" w:color="auto" w:fill="0B3D91"/>
          </w:tcPr>
          <w:p>
            <w:r>
              <w:rPr>
                <w:b/>
                <w:color w:val="FFFFFF"/>
                <w:sz w:val="20"/>
              </w:rPr>
              <w:t>When to use it</w:t>
            </w:r>
          </w:p>
        </w:tc>
      </w:tr>
      <w:tr>
        <w:tc>
          <w:tcPr>
            <w:tcW w:type="dxa" w:w="4819"/>
          </w:tcPr>
          <w:p>
            <w:r>
              <w:rPr>
                <w:b/>
                <w:sz w:val="20"/>
              </w:rPr>
              <w:t>+</w:t>
            </w:r>
            <w:r>
              <w:rPr>
                <w:sz w:val="20"/>
              </w:rPr>
              <w:t xml:space="preserve"> badge on the </w:t>
            </w:r>
            <w:r>
              <w:rPr>
                <w:i/>
                <w:sz w:val="20"/>
              </w:rPr>
              <w:t>Project Management</w:t>
            </w:r>
            <w:r>
              <w:rPr>
                <w:sz w:val="20"/>
              </w:rPr>
              <w:t xml:space="preserve"> tile (Homescreen)</w:t>
            </w:r>
          </w:p>
        </w:tc>
        <w:tc>
          <w:tcPr>
            <w:tcW w:type="dxa" w:w="4819"/>
          </w:tcPr>
          <w:p>
            <w:r>
              <w:rPr>
                <w:sz w:val="20"/>
              </w:rPr>
              <w:t>You just logged in and have nothing else open</w:t>
            </w:r>
          </w:p>
        </w:tc>
      </w:tr>
      <w:tr>
        <w:tc>
          <w:tcPr>
            <w:tcW w:type="dxa" w:w="4819"/>
            <w:shd w:val="clear" w:color="auto" w:fill="F5F7FB"/>
          </w:tcPr>
          <w:p>
            <w:r>
              <w:rPr>
                <w:b/>
                <w:sz w:val="20"/>
              </w:rPr>
              <w:t>+ Add projects</w:t>
            </w:r>
            <w:r>
              <w:rPr>
                <w:sz w:val="20"/>
              </w:rPr>
              <w:t xml:space="preserve"> button in the Project Management Grid toolbar</w:t>
            </w:r>
          </w:p>
        </w:tc>
        <w:tc>
          <w:tcPr>
            <w:tcW w:type="dxa" w:w="4819"/>
            <w:shd w:val="clear" w:color="auto" w:fill="F5F7FB"/>
          </w:tcPr>
          <w:p>
            <w:r>
              <w:rPr>
                <w:sz w:val="20"/>
              </w:rPr>
              <w:t>You are already browsing the grid</w:t>
            </w:r>
          </w:p>
        </w:tc>
      </w:tr>
      <w:tr>
        <w:tc>
          <w:tcPr>
            <w:tcW w:type="dxa" w:w="4819"/>
          </w:tcPr>
          <w:p>
            <w:r>
              <w:rPr>
                <w:sz w:val="20"/>
              </w:rPr>
              <w:t xml:space="preserve">Intake screen → </w:t>
            </w:r>
            <w:r>
              <w:rPr>
                <w:b/>
                <w:sz w:val="20"/>
              </w:rPr>
              <w:t>Approve &amp; Create</w:t>
            </w:r>
          </w:p>
        </w:tc>
        <w:tc>
          <w:tcPr>
            <w:tcW w:type="dxa" w:w="4819"/>
          </w:tcPr>
          <w:p>
            <w:r>
              <w:rPr>
                <w:sz w:val="20"/>
              </w:rPr>
              <w:t>The project came in through Intake and is now being formalised</w:t>
            </w:r>
          </w:p>
        </w:tc>
      </w:tr>
    </w:tbl>
    <w:p/>
    <w:p>
      <w:pPr>
        <w:jc w:val="center"/>
      </w:pPr>
      <w:r>
        <w:drawing>
          <wp:inline xmlns:a="http://schemas.openxmlformats.org/drawingml/2006/main" xmlns:pic="http://schemas.openxmlformats.org/drawingml/2006/picture">
            <wp:extent cx="5066805" cy="4572000"/>
            <wp:docPr id="2" name="Picture 2"/>
            <wp:cNvGraphicFramePr>
              <a:graphicFrameLocks noChangeAspect="1"/>
            </wp:cNvGraphicFramePr>
            <a:graphic>
              <a:graphicData uri="http://schemas.openxmlformats.org/drawingml/2006/picture">
                <pic:pic>
                  <pic:nvPicPr>
                    <pic:cNvPr id="0" name="03_create_intake.png"/>
                    <pic:cNvPicPr/>
                  </pic:nvPicPr>
                  <pic:blipFill>
                    <a:blip r:embed="rId11"/>
                    <a:stretch>
                      <a:fillRect/>
                    </a:stretch>
                  </pic:blipFill>
                  <pic:spPr>
                    <a:xfrm>
                      <a:off x="0" y="0"/>
                      <a:ext cx="5066805" cy="4572000"/>
                    </a:xfrm>
                    <a:prstGeom prst="rect"/>
                  </pic:spPr>
                </pic:pic>
              </a:graphicData>
            </a:graphic>
          </wp:inline>
        </w:drawing>
      </w:r>
    </w:p>
    <w:p>
      <w:pPr>
        <w:jc w:val="center"/>
      </w:pPr>
      <w:r>
        <w:rPr>
          <w:i/>
          <w:color w:val="3A3A3A"/>
          <w:sz w:val="18"/>
        </w:rPr>
        <w:t>Create Project dialog (Intake)</w:t>
      </w:r>
    </w:p>
    <w:p>
      <w:pPr>
        <w:pStyle w:val="Heading2"/>
      </w:pPr>
      <w:r>
        <w:t xml:space="preserve">Path A — Create </w:t>
      </w:r>
      <w:r>
        <w:rPr>
          <w:i/>
        </w:rPr>
        <w:t>without</w:t>
      </w:r>
      <w:r>
        <w:t xml:space="preserve"> a template</w:t>
      </w:r>
    </w:p>
    <w:p>
      <w:r>
        <w:t xml:space="preserve">Use this path for services, BAU work and any project where you do </w:t>
      </w:r>
      <w:r>
        <w:rPr>
          <w:b/>
        </w:rPr>
        <w:t>not</w:t>
      </w:r>
      <w:r>
        <w:t xml:space="preserve"> want to inherit predefined attributes or assignments.</w:t>
      </w:r>
    </w:p>
    <w:tbl>
      <w:tblPr>
        <w:tblW w:type="auto" w:w="0"/>
        <w:tblLayout w:type="autofit"/>
        <w:tblLook w:firstColumn="1" w:firstRow="1" w:lastColumn="0" w:lastRow="0" w:noHBand="0" w:noVBand="1" w:val="04A0"/>
      </w:tblPr>
      <w:tblGrid>
        <w:gridCol w:w="9972"/>
      </w:tblGrid>
      <w:tr>
        <w:tc>
          <w:tcPr>
            <w:tcW w:type="dxa" w:w="9972"/>
            <w:shd w:val="clear" w:color="auto" w:fill="F5F0FF"/>
            <w:tcBorders>
              <w:top w:val="single" w:sz="4" w:color="C8D2E8"/>
              <w:left w:val="single" w:sz="4" w:color="C8D2E8"/>
              <w:bottom w:val="single" w:sz="4" w:color="C8D2E8"/>
              <w:right w:val="single" w:sz="4" w:color="C8D2E8"/>
            </w:tcBorders>
          </w:tcPr>
          <w:p>
            <w:r>
              <w:rPr>
                <w:b/>
                <w:color w:val="0B3D91"/>
                <w:sz w:val="22"/>
              </w:rPr>
              <w:t>How to</w:t>
            </w:r>
          </w:p>
          <w:p>
            <w:r>
              <w:rPr>
                <w:b/>
                <w:color w:val="0B3D91"/>
              </w:rPr>
              <w:t xml:space="preserve">1. </w:t>
            </w:r>
            <w:r>
              <w:t xml:space="preserve">From the Homescreen, click the </w:t>
            </w:r>
            <w:r>
              <w:rPr>
                <w:b/>
              </w:rPr>
              <w:t>+</w:t>
            </w:r>
            <w:r>
              <w:t xml:space="preserve"> on the </w:t>
            </w:r>
            <w:r>
              <w:rPr>
                <w:i/>
              </w:rPr>
              <w:t>Project Management</w:t>
            </w:r>
            <w:r>
              <w:t xml:space="preserve"> tile (or </w:t>
            </w:r>
            <w:r>
              <w:rPr>
                <w:b/>
              </w:rPr>
              <w:t>+ Add projects</w:t>
            </w:r>
            <w:r>
              <w:t xml:space="preserve"> in the grid).</w:t>
            </w:r>
          </w:p>
          <w:p>
            <w:r>
              <w:rPr>
                <w:b/>
                <w:color w:val="0B3D91"/>
              </w:rPr>
              <w:t xml:space="preserve">2. </w:t>
            </w:r>
            <w:r>
              <w:t xml:space="preserve">In the dialog, choose </w:t>
            </w:r>
            <w:r>
              <w:rPr>
                <w:b/>
              </w:rPr>
              <w:t>Create blank project</w:t>
            </w:r>
            <w:r>
              <w:t xml:space="preserve"> (no template selection).</w:t>
            </w:r>
          </w:p>
          <w:p>
            <w:r>
              <w:rPr>
                <w:b/>
                <w:color w:val="0B3D91"/>
              </w:rPr>
              <w:t xml:space="preserve">3. </w:t>
            </w:r>
            <w:r>
              <w:t xml:space="preserve">Enter the </w:t>
            </w:r>
            <w:r>
              <w:rPr>
                <w:b/>
              </w:rPr>
              <w:t>Project name</w:t>
            </w:r>
            <w:r>
              <w:t xml:space="preserve">. Knauf naming convention: </w:t>
            </w:r>
            <w:r>
              <w:rPr>
                <w:rFonts w:ascii="Consolas" w:hAnsi="Consolas"/>
                <w:sz w:val="20"/>
              </w:rPr>
              <w:t>&lt;Project type abbreviation&gt; – &lt;short scope&gt;</w:t>
            </w:r>
            <w:r>
              <w:t xml:space="preserve">, e.g. </w:t>
            </w:r>
            <w:r>
              <w:rPr>
                <w:rFonts w:ascii="Consolas" w:hAnsi="Consolas"/>
                <w:sz w:val="20"/>
              </w:rPr>
              <w:t>BAU – AD Hardening 2026</w:t>
            </w:r>
            <w:r>
              <w:t>.</w:t>
            </w:r>
          </w:p>
          <w:p>
            <w:r>
              <w:rPr>
                <w:b/>
                <w:color w:val="0B3D91"/>
              </w:rPr>
              <w:t xml:space="preserve">4. </w:t>
            </w:r>
            <w:r>
              <w:t xml:space="preserve">Set the </w:t>
            </w:r>
            <w:r>
              <w:rPr>
                <w:b/>
              </w:rPr>
              <w:t>Start date</w:t>
            </w:r>
            <w:r>
              <w:t xml:space="preserve"> and </w:t>
            </w:r>
            <w:r>
              <w:rPr>
                <w:b/>
              </w:rPr>
              <w:t>End date</w:t>
            </w:r>
            <w:r>
              <w:t>. These must be valid before the Single Project Allocation grid will accept assignments.</w:t>
            </w:r>
          </w:p>
          <w:p>
            <w:r>
              <w:rPr>
                <w:b/>
                <w:color w:val="0B3D91"/>
              </w:rPr>
              <w:t xml:space="preserve">5. </w:t>
            </w:r>
            <w:r>
              <w:t xml:space="preserve">Confirm with </w:t>
            </w:r>
            <w:r>
              <w:rPr>
                <w:b/>
              </w:rPr>
              <w:t>Create</w:t>
            </w:r>
            <w:r>
              <w:t xml:space="preserve">. Tempus opens the new project's </w:t>
            </w:r>
            <w:r>
              <w:rPr>
                <w:b/>
              </w:rPr>
              <w:t>Attributes</w:t>
            </w:r>
            <w:r>
              <w:t xml:space="preserve"> page automatically.</w:t>
            </w:r>
          </w:p>
          <w:p>
            <w:r>
              <w:rPr>
                <w:b/>
                <w:color w:val="0B3D91"/>
              </w:rPr>
              <w:t xml:space="preserve">6. </w:t>
            </w:r>
            <w:r>
              <w:t xml:space="preserve">Continue with chapter 5 — </w:t>
            </w:r>
            <w:r>
              <w:rPr>
                <w:i/>
              </w:rPr>
              <w:t>Set up Attributes</w:t>
            </w:r>
            <w:r>
              <w:t xml:space="preserve"> — to fill the mandatory master data before moving to Resources and Financials.</w:t>
            </w:r>
          </w:p>
        </w:tc>
      </w:tr>
    </w:tbl>
    <w:p/>
    <w:tbl>
      <w:tblPr>
        <w:tblW w:type="auto" w:w="0"/>
        <w:tblLook w:firstColumn="1" w:firstRow="1" w:lastColumn="0" w:lastRow="0" w:noHBand="0" w:noVBand="1" w:val="04A0"/>
      </w:tblPr>
      <w:tblGrid>
        <w:gridCol w:w="9972"/>
      </w:tblGrid>
      <w:tr>
        <w:tc>
          <w:tcPr>
            <w:tcW w:type="dxa" w:w="9972"/>
            <w:shd w:val="clear" w:color="auto" w:fill="EAF1FB"/>
          </w:tcPr>
          <w:p>
            <w:r>
              <w:rPr>
                <w:b/>
                <w:color w:val="0B3D91"/>
              </w:rPr>
              <w:t xml:space="preserve">Note: </w:t>
            </w:r>
            <w:r>
              <w:t xml:space="preserve">A blank-project shell is created in status </w:t>
            </w:r>
            <w:r>
              <w:rPr>
                <w:rFonts w:ascii="Consolas" w:hAnsi="Consolas"/>
                <w:sz w:val="20"/>
              </w:rPr>
              <w:t>Intake / Draft</w:t>
            </w:r>
            <w:r>
              <w:t xml:space="preserve"> until the mandatory attributes (chapter 5) are filled. You can save and come back, but the project will not show up in dashboards until status is moved to </w:t>
            </w:r>
            <w:r>
              <w:rPr>
                <w:rFonts w:ascii="Consolas" w:hAnsi="Consolas"/>
                <w:sz w:val="20"/>
              </w:rPr>
              <w:t>Active</w:t>
            </w:r>
            <w:r>
              <w:t xml:space="preserve"> and the owner is assigned.</w:t>
            </w:r>
          </w:p>
        </w:tc>
      </w:tr>
    </w:tbl>
    <w:p/>
    <w:p>
      <w:pPr>
        <w:pStyle w:val="Heading2"/>
      </w:pPr>
      <w:r>
        <w:t xml:space="preserve">Path B — Create </w:t>
      </w:r>
      <w:r>
        <w:rPr>
          <w:i/>
        </w:rPr>
        <w:t>with</w:t>
      </w:r>
      <w:r>
        <w:t xml:space="preserve"> a template (PMO project)</w:t>
      </w:r>
    </w:p>
    <w:p>
      <w:r>
        <w:t>Use this path when an Intake item has been approved by the Knauf PMO, or when a standard project profile applies (e.g. "Knauf IT Standard Project").</w:t>
      </w:r>
    </w:p>
    <w:p>
      <w:pPr>
        <w:jc w:val="center"/>
      </w:pPr>
      <w:r>
        <w:drawing>
          <wp:inline xmlns:a="http://schemas.openxmlformats.org/drawingml/2006/main" xmlns:pic="http://schemas.openxmlformats.org/drawingml/2006/picture">
            <wp:extent cx="5066805" cy="4572000"/>
            <wp:docPr id="3" name="Picture 3"/>
            <wp:cNvGraphicFramePr>
              <a:graphicFrameLocks noChangeAspect="1"/>
            </wp:cNvGraphicFramePr>
            <a:graphic>
              <a:graphicData uri="http://schemas.openxmlformats.org/drawingml/2006/picture">
                <pic:pic>
                  <pic:nvPicPr>
                    <pic:cNvPr id="0" name="04_create_pmo.png"/>
                    <pic:cNvPicPr/>
                  </pic:nvPicPr>
                  <pic:blipFill>
                    <a:blip r:embed="rId12"/>
                    <a:stretch>
                      <a:fillRect/>
                    </a:stretch>
                  </pic:blipFill>
                  <pic:spPr>
                    <a:xfrm>
                      <a:off x="0" y="0"/>
                      <a:ext cx="5066805" cy="4572000"/>
                    </a:xfrm>
                    <a:prstGeom prst="rect"/>
                  </pic:spPr>
                </pic:pic>
              </a:graphicData>
            </a:graphic>
          </wp:inline>
        </w:drawing>
      </w:r>
    </w:p>
    <w:p>
      <w:pPr>
        <w:jc w:val="center"/>
      </w:pPr>
      <w:r>
        <w:rPr>
          <w:i/>
          <w:color w:val="3A3A3A"/>
          <w:sz w:val="18"/>
        </w:rPr>
        <w:t>Create Project from PMO template</w:t>
      </w:r>
    </w:p>
    <w:tbl>
      <w:tblPr>
        <w:tblW w:type="auto" w:w="0"/>
        <w:tblLayout w:type="autofit"/>
        <w:tblLook w:firstColumn="1" w:firstRow="1" w:lastColumn="0" w:lastRow="0" w:noHBand="0" w:noVBand="1" w:val="04A0"/>
      </w:tblPr>
      <w:tblGrid>
        <w:gridCol w:w="9972"/>
      </w:tblGrid>
      <w:tr>
        <w:tc>
          <w:tcPr>
            <w:tcW w:type="dxa" w:w="9972"/>
            <w:shd w:val="clear" w:color="auto" w:fill="F5F0FF"/>
            <w:tcBorders>
              <w:top w:val="single" w:sz="4" w:color="C8D2E8"/>
              <w:left w:val="single" w:sz="4" w:color="C8D2E8"/>
              <w:bottom w:val="single" w:sz="4" w:color="C8D2E8"/>
              <w:right w:val="single" w:sz="4" w:color="C8D2E8"/>
            </w:tcBorders>
          </w:tcPr>
          <w:p>
            <w:r>
              <w:rPr>
                <w:b/>
                <w:color w:val="0B3D91"/>
                <w:sz w:val="22"/>
              </w:rPr>
              <w:t>How to</w:t>
            </w:r>
          </w:p>
          <w:p>
            <w:r>
              <w:rPr>
                <w:b/>
                <w:color w:val="0B3D91"/>
              </w:rPr>
              <w:t xml:space="preserve">1. </w:t>
            </w:r>
            <w:r>
              <w:t xml:space="preserve">From the Homescreen, open </w:t>
            </w:r>
            <w:r>
              <w:rPr>
                <w:b/>
              </w:rPr>
              <w:t>Project Management</w:t>
            </w:r>
            <w:r>
              <w:t xml:space="preserve"> and click </w:t>
            </w:r>
            <w:r>
              <w:rPr>
                <w:b/>
              </w:rPr>
              <w:t>+ Add projects</w:t>
            </w:r>
            <w:r>
              <w:t xml:space="preserve"> → </w:t>
            </w:r>
            <w:r>
              <w:rPr>
                <w:b/>
              </w:rPr>
              <w:t>Create from template</w:t>
            </w:r>
            <w:r>
              <w:t>.</w:t>
            </w:r>
          </w:p>
          <w:p>
            <w:r>
              <w:rPr>
                <w:b/>
                <w:color w:val="0B3D91"/>
              </w:rPr>
              <w:t xml:space="preserve">2. </w:t>
            </w:r>
            <w:r>
              <w:t xml:space="preserve">Pick the relevant template — the Knauf default templates are listed alphabetically, prefixed with </w:t>
            </w:r>
            <w:r>
              <w:rPr>
                <w:rFonts w:ascii="Consolas" w:hAnsi="Consolas"/>
                <w:sz w:val="20"/>
              </w:rPr>
              <w:t>TPL_</w:t>
            </w:r>
            <w:r>
              <w:t>.</w:t>
            </w:r>
          </w:p>
          <w:p>
            <w:r>
              <w:rPr>
                <w:b/>
                <w:color w:val="0B3D91"/>
              </w:rPr>
              <w:t xml:space="preserve">3. </w:t>
            </w:r>
            <w:r>
              <w:t>The dialog pre-fills:</w:t>
            </w:r>
          </w:p>
          <w:p>
            <w:r>
              <w:rPr>
                <w:b/>
                <w:color w:val="0B3D91"/>
              </w:rPr>
              <w:t xml:space="preserve">4. </w:t>
            </w:r>
            <w:r>
              <w:t>Project status (</w:t>
            </w:r>
            <w:r>
              <w:rPr>
                <w:rFonts w:ascii="Consolas" w:hAnsi="Consolas"/>
                <w:sz w:val="20"/>
              </w:rPr>
              <w:t>Active</w:t>
            </w:r>
            <w:r>
              <w:t xml:space="preserve"> or </w:t>
            </w:r>
            <w:r>
              <w:rPr>
                <w:rFonts w:ascii="Consolas" w:hAnsi="Consolas"/>
                <w:sz w:val="20"/>
              </w:rPr>
              <w:t>Planning</w:t>
            </w:r>
            <w:r>
              <w:t>, depending on template)</w:t>
            </w:r>
          </w:p>
          <w:p>
            <w:r>
              <w:rPr>
                <w:b/>
                <w:color w:val="0B3D91"/>
              </w:rPr>
              <w:t xml:space="preserve">5. </w:t>
            </w:r>
            <w:r>
              <w:t>Default attribute values (Business Unit, Phase, Cost Center, ...)</w:t>
            </w:r>
          </w:p>
          <w:p>
            <w:r>
              <w:rPr>
                <w:b/>
                <w:color w:val="0B3D91"/>
              </w:rPr>
              <w:t xml:space="preserve">6. </w:t>
            </w:r>
            <w:r>
              <w:t>A predefined task structure on the Allocation grid (e.g. "Specification / Build / Test / Hypercare")</w:t>
            </w:r>
          </w:p>
          <w:p>
            <w:r>
              <w:rPr>
                <w:b/>
                <w:color w:val="0B3D91"/>
              </w:rPr>
              <w:t xml:space="preserve">7. </w:t>
            </w:r>
            <w:r>
              <w:t xml:space="preserve">Override </w:t>
            </w:r>
            <w:r>
              <w:rPr>
                <w:b/>
              </w:rPr>
              <w:t>Project name</w:t>
            </w:r>
            <w:r>
              <w:t xml:space="preserve">, </w:t>
            </w:r>
            <w:r>
              <w:rPr>
                <w:b/>
              </w:rPr>
              <w:t>Start/End date</w:t>
            </w:r>
            <w:r>
              <w:t xml:space="preserve">, and </w:t>
            </w:r>
            <w:r>
              <w:rPr>
                <w:b/>
              </w:rPr>
              <w:t>Project owner</w:t>
            </w:r>
            <w:r>
              <w:t xml:space="preserve"> as needed — these are the four fields that are almost always template-specific.</w:t>
            </w:r>
          </w:p>
          <w:p>
            <w:r>
              <w:rPr>
                <w:b/>
                <w:color w:val="0B3D91"/>
              </w:rPr>
              <w:t xml:space="preserve">8. </w:t>
            </w:r>
            <w:r>
              <w:t xml:space="preserve">Click </w:t>
            </w:r>
            <w:r>
              <w:rPr>
                <w:b/>
              </w:rPr>
              <w:t>Create</w:t>
            </w:r>
            <w:r>
              <w:t>. Tempus opens the new project on the Attributes page.</w:t>
            </w:r>
          </w:p>
          <w:p>
            <w:r>
              <w:rPr>
                <w:b/>
                <w:color w:val="0B3D91"/>
              </w:rPr>
              <w:t xml:space="preserve">9. </w:t>
            </w:r>
            <w:r>
              <w:t xml:space="preserve">Walk through chapters 5–7 once to validate the inherited values; in 80 % of cases you only adjust </w:t>
            </w:r>
            <w:r>
              <w:rPr>
                <w:b/>
              </w:rPr>
              <w:t>dates</w:t>
            </w:r>
            <w:r>
              <w:t xml:space="preserve"> and </w:t>
            </w:r>
            <w:r>
              <w:rPr>
                <w:b/>
              </w:rPr>
              <w:t>owner</w:t>
            </w:r>
            <w:r>
              <w:t>.</w:t>
            </w:r>
          </w:p>
        </w:tc>
      </w:tr>
    </w:tbl>
    <w:p/>
    <w:tbl>
      <w:tblPr>
        <w:tblW w:type="auto" w:w="0"/>
        <w:tblLook w:firstColumn="1" w:firstRow="1" w:lastColumn="0" w:lastRow="0" w:noHBand="0" w:noVBand="1" w:val="04A0"/>
      </w:tblPr>
      <w:tblGrid>
        <w:gridCol w:w="9972"/>
      </w:tblGrid>
      <w:tr>
        <w:tc>
          <w:tcPr>
            <w:tcW w:type="dxa" w:w="9972"/>
            <w:shd w:val="clear" w:color="auto" w:fill="EAF1FB"/>
          </w:tcPr>
          <w:p>
            <w:r>
              <w:rPr>
                <w:b/>
                <w:color w:val="0B3D91"/>
              </w:rPr>
              <w:t xml:space="preserve">Note: </w:t>
            </w:r>
            <w:r>
              <w:t xml:space="preserve">Tip — bulk-fill: If you create several similar projects in a row (typical at the start of a fiscal year), use the </w:t>
            </w:r>
            <w:r>
              <w:rPr>
                <w:b/>
              </w:rPr>
              <w:t>Clone</w:t>
            </w:r>
            <w:r>
              <w:t xml:space="preserve"> action on an existing project from the grid instead of going through the template dialog every time.</w:t>
            </w:r>
          </w:p>
        </w:tc>
      </w:tr>
    </w:tbl>
    <w:p/>
    <w:p>
      <w:pPr>
        <w:pStyle w:val="Heading2"/>
      </w:pPr>
      <w:r>
        <w:t xml:space="preserve">What happens after </w:t>
      </w:r>
      <w:r>
        <w:rPr>
          <w:i/>
        </w:rPr>
        <w:t>Create</w:t>
      </w:r>
    </w:p>
    <w:p>
      <w:r>
        <w:t xml:space="preserve">On a successful Create, Tempus drops you straight onto the new project's </w:t>
      </w:r>
      <w:r>
        <w:rPr>
          <w:b/>
        </w:rPr>
        <w:t>Attributes</w:t>
      </w:r>
      <w:r>
        <w:t xml:space="preserve"> page. From here the path is always the same:</w:t>
      </w:r>
    </w:p>
    <w:p>
      <w:pPr>
        <w:ind w:left="360" w:hanging="360"/>
      </w:pPr>
      <w:r>
        <w:rPr>
          <w:b/>
        </w:rPr>
        <w:t>1.</w:t>
        <w:tab/>
      </w:r>
      <w:r>
        <w:rPr>
          <w:b/>
        </w:rPr>
        <w:t>Attributes</w:t>
      </w:r>
      <w:r>
        <w:t xml:space="preserve"> — fill the master-data fields (chapter 5).</w:t>
      </w:r>
    </w:p>
    <w:p>
      <w:pPr>
        <w:ind w:left="360" w:hanging="360"/>
      </w:pPr>
      <w:r>
        <w:rPr>
          <w:b/>
        </w:rPr>
        <w:t>2.</w:t>
        <w:tab/>
      </w:r>
      <w:r>
        <w:rPr>
          <w:b/>
        </w:rPr>
        <w:t>Resources</w:t>
      </w:r>
      <w:r>
        <w:t xml:space="preserve"> — open the Single Project Allocation grid and add the planned demand (chapter 6).</w:t>
      </w:r>
    </w:p>
    <w:p>
      <w:pPr>
        <w:ind w:left="360" w:hanging="360"/>
      </w:pPr>
      <w:r>
        <w:rPr>
          <w:b/>
        </w:rPr>
        <w:t>3.</w:t>
        <w:tab/>
      </w:r>
      <w:r>
        <w:rPr>
          <w:b/>
        </w:rPr>
        <w:t>Financials</w:t>
      </w:r>
      <w:r>
        <w:t xml:space="preserve"> — set the rate card, the Cost Plan, and the Budget (chapter 7).</w:t>
      </w:r>
    </w:p>
    <w:p>
      <w:pPr>
        <w:ind w:left="360" w:hanging="360"/>
      </w:pPr>
      <w:r>
        <w:rPr>
          <w:b/>
        </w:rPr>
        <w:t>4.</w:t>
        <w:tab/>
      </w:r>
      <w:r>
        <w:rPr>
          <w:b/>
        </w:rPr>
        <w:t>Save &amp; Check-in</w:t>
      </w:r>
      <w:r>
        <w:t xml:space="preserve"> — release your check-out so other Planners can edit, and the figures appear in dashboards (covered at the end of chapter 6).</w:t>
      </w:r>
    </w:p>
    <w:tbl>
      <w:tblPr>
        <w:tblW w:type="auto" w:w="0"/>
        <w:tblLook w:firstColumn="1" w:firstRow="1" w:lastColumn="0" w:lastRow="0" w:noHBand="0" w:noVBand="1" w:val="04A0"/>
      </w:tblPr>
      <w:tblGrid>
        <w:gridCol w:w="9972"/>
      </w:tblGrid>
      <w:tr>
        <w:tc>
          <w:tcPr>
            <w:tcW w:type="dxa" w:w="9972"/>
            <w:shd w:val="clear" w:color="auto" w:fill="FBEAEA"/>
          </w:tcPr>
          <w:p>
            <w:r>
              <w:rPr>
                <w:b/>
                <w:color w:val="B0312F"/>
              </w:rPr>
              <w:t xml:space="preserve">Warning: </w:t>
            </w:r>
            <w:r>
              <w:t xml:space="preserve">Until you </w:t>
            </w:r>
            <w:r>
              <w:rPr>
                <w:b/>
              </w:rPr>
              <w:t>save and check in</w:t>
            </w:r>
            <w:r>
              <w:t>, the project is invisible to RM Resource Requests and to Reports. A brand-new project that is never checked in will sit silently in your drafts without any visibility.</w:t>
            </w:r>
          </w:p>
        </w:tc>
      </w:tr>
    </w:tbl>
    <w:p/>
    <w:p>
      <w:r>
        <w:br w:type="page"/>
      </w:r>
    </w:p>
    <w:p>
      <w:pPr>
        <w:pStyle w:val="Heading1"/>
      </w:pPr>
      <w:r>
        <w:t>Pillar 1 — Attributes (Master Data)</w:t>
      </w:r>
    </w:p>
    <w:tbl>
      <w:tblPr>
        <w:tblW w:type="auto" w:w="0"/>
        <w:tblLayout w:type="autofit"/>
        <w:tblLook w:firstColumn="1" w:firstRow="1" w:lastColumn="0" w:lastRow="0" w:noHBand="0" w:noVBand="1" w:val="04A0"/>
      </w:tblPr>
      <w:tblGrid>
        <w:gridCol w:w="4986"/>
        <w:gridCol w:w="4986"/>
      </w:tblGrid>
      <w:tr>
        <w:tc>
          <w:tcPr>
            <w:tcW w:type="dxa" w:w="1474"/>
            <w:shd w:val="clear" w:color="auto" w:fill="0B3D91"/>
          </w:tcPr>
          <w:p>
            <w:pPr>
              <w:jc w:val="center"/>
            </w:pPr>
            <w:r>
              <w:rPr>
                <w:b/>
                <w:color w:val="FFFFFF"/>
                <w:sz w:val="18"/>
              </w:rPr>
              <w:t>PM/SM</w:t>
            </w:r>
          </w:p>
        </w:tc>
        <w:tc>
          <w:tcPr>
            <w:tcW w:type="dxa" w:w="1474"/>
            <w:shd w:val="clear" w:color="auto" w:fill="5A5A5A"/>
          </w:tcPr>
          <w:p>
            <w:pPr>
              <w:jc w:val="center"/>
            </w:pPr>
            <w:r>
              <w:rPr>
                <w:b/>
                <w:color w:val="FFFFFF"/>
                <w:sz w:val="18"/>
              </w:rPr>
              <w:t>Blended PM/SM + PPM</w:t>
            </w:r>
          </w:p>
        </w:tc>
      </w:tr>
    </w:tbl>
    <w:p/>
    <w:p>
      <w:r>
        <w:t xml:space="preserve">Attributes describe </w:t>
      </w:r>
      <w:r>
        <w:rPr>
          <w:b/>
        </w:rPr>
        <w:t>what</w:t>
      </w:r>
      <w:r>
        <w:t xml:space="preserve"> the project is. Every report, every dashboard tile and every Resource Request inherits from attributes — incorrect master data here makes the rest of the tool unreliable.</w:t>
      </w:r>
    </w:p>
    <w:p>
      <w:r>
        <w:t>This chapter applies to both moments:</w:t>
      </w:r>
    </w:p>
    <w:p>
      <w:pPr>
        <w:pStyle w:val="ListBullet"/>
      </w:pPr>
      <w:r>
        <w:t xml:space="preserve">When you have </w:t>
      </w:r>
      <w:r>
        <w:rPr>
          <w:b/>
        </w:rPr>
        <w:t>just created</w:t>
      </w:r>
      <w:r>
        <w:t xml:space="preserve"> a project (chapter 4 → continue here).</w:t>
      </w:r>
    </w:p>
    <w:p>
      <w:pPr>
        <w:pStyle w:val="ListBullet"/>
      </w:pPr>
      <w:r>
        <w:t xml:space="preserve">When you have </w:t>
      </w:r>
      <w:r>
        <w:rPr>
          <w:b/>
        </w:rPr>
        <w:t>opened an existing</w:t>
      </w:r>
      <w:r>
        <w:t xml:space="preserve"> project and need to update master data (chapter 8 → comes back here).</w:t>
      </w:r>
    </w:p>
    <w:p>
      <w:r>
        <w:t>The page itself, the fields, the edit-loop and the validation are identical.</w:t>
      </w:r>
    </w:p>
    <w:p>
      <w:pPr>
        <w:pStyle w:val="Heading2"/>
      </w:pPr>
      <w:r>
        <w:t>The Attributes page at a glance</w:t>
      </w:r>
    </w:p>
    <w:p>
      <w:r>
        <w:t xml:space="preserve">After Create, Tempus opens the project shell with the </w:t>
      </w:r>
      <w:r>
        <w:rPr>
          <w:b/>
        </w:rPr>
        <w:t>Attributes</w:t>
      </w:r>
      <w:r>
        <w:t xml:space="preserve"> tab active. The layout has three zones:</w:t>
      </w:r>
    </w:p>
    <w:p>
      <w:pPr>
        <w:jc w:val="center"/>
      </w:pPr>
      <w:r>
        <w:drawing>
          <wp:inline xmlns:a="http://schemas.openxmlformats.org/drawingml/2006/main" xmlns:pic="http://schemas.openxmlformats.org/drawingml/2006/picture">
            <wp:extent cx="5180109" cy="4826000"/>
            <wp:docPr id="4" name="Picture 4"/>
            <wp:cNvGraphicFramePr>
              <a:graphicFrameLocks noChangeAspect="1"/>
            </wp:cNvGraphicFramePr>
            <a:graphic>
              <a:graphicData uri="http://schemas.openxmlformats.org/drawingml/2006/picture">
                <pic:pic>
                  <pic:nvPicPr>
                    <pic:cNvPr id="0" name="05_attributes.png"/>
                    <pic:cNvPicPr/>
                  </pic:nvPicPr>
                  <pic:blipFill>
                    <a:blip r:embed="rId13"/>
                    <a:stretch>
                      <a:fillRect/>
                    </a:stretch>
                  </pic:blipFill>
                  <pic:spPr>
                    <a:xfrm>
                      <a:off x="0" y="0"/>
                      <a:ext cx="5180109" cy="4826000"/>
                    </a:xfrm>
                    <a:prstGeom prst="rect"/>
                  </pic:spPr>
                </pic:pic>
              </a:graphicData>
            </a:graphic>
          </wp:inline>
        </w:drawing>
      </w:r>
    </w:p>
    <w:p>
      <w:pPr>
        <w:jc w:val="center"/>
      </w:pPr>
      <w:r>
        <w:rPr>
          <w:i/>
          <w:color w:val="3A3A3A"/>
          <w:sz w:val="18"/>
        </w:rPr>
        <w:t>Attributes page layout</w:t>
      </w:r>
    </w:p>
    <w:tbl>
      <w:tblPr>
        <w:tblW w:type="auto" w:w="0"/>
        <w:tblLayout w:type="autofit"/>
        <w:tblLook w:firstColumn="1" w:firstRow="1" w:lastColumn="0" w:lastRow="0" w:noHBand="0" w:noVBand="1" w:val="04A0"/>
      </w:tblPr>
      <w:tblGrid>
        <w:gridCol w:w="9972"/>
      </w:tblGrid>
      <w:tr>
        <w:tc>
          <w:tcPr>
            <w:tcW w:type="dxa" w:w="9972"/>
            <w:shd w:val="clear" w:color="auto" w:fill="EAF3FF"/>
            <w:tcBorders>
              <w:top w:val="single" w:sz="4" w:color="C8D2E8"/>
              <w:left w:val="single" w:sz="4" w:color="C8D2E8"/>
              <w:bottom w:val="single" w:sz="4" w:color="C8D2E8"/>
              <w:right w:val="single" w:sz="4" w:color="C8D2E8"/>
            </w:tcBorders>
          </w:tcPr>
          <w:p>
            <w:r>
              <w:rPr>
                <w:b/>
                <w:color w:val="0B3D91"/>
                <w:sz w:val="22"/>
              </w:rPr>
              <w:t>At a glance</w:t>
            </w:r>
          </w:p>
          <w:p>
            <w:r>
              <w:rPr>
                <w:b/>
                <w:color w:val="0B3D91"/>
              </w:rPr>
              <w:t xml:space="preserve">• </w:t>
            </w:r>
            <w:r>
              <w:rPr>
                <w:b/>
              </w:rPr>
              <w:t>Top — Project header</w:t>
            </w:r>
            <w:r>
              <w:t xml:space="preserve"> with project name, status pill, project owner, start/end dates and the </w:t>
            </w:r>
            <w:r>
              <w:rPr>
                <w:b/>
              </w:rPr>
              <w:t>Check-out / Check-in</w:t>
            </w:r>
            <w:r>
              <w:t xml:space="preserve"> button.</w:t>
            </w:r>
          </w:p>
          <w:p>
            <w:r>
              <w:rPr>
                <w:b/>
                <w:color w:val="0B3D91"/>
              </w:rPr>
              <w:t xml:space="preserve">• </w:t>
            </w:r>
            <w:r>
              <w:rPr>
                <w:b/>
              </w:rPr>
              <w:t>Left — Attribute groups</w:t>
            </w:r>
            <w:r>
              <w:t xml:space="preserve"> ("General", "Classification", "Time &amp; Money", "Custom" — Knauf-specific group labels may differ slightly per template).</w:t>
            </w:r>
          </w:p>
          <w:p>
            <w:r>
              <w:rPr>
                <w:b/>
                <w:color w:val="0B3D91"/>
              </w:rPr>
              <w:t xml:space="preserve">• </w:t>
            </w:r>
            <w:r>
              <w:rPr>
                <w:b/>
              </w:rPr>
              <w:t>Centre — Attribute fields</w:t>
            </w:r>
            <w:r>
              <w:t>, grouped by the section selected on the left. Required fields are marked with a small red asterisk.</w:t>
            </w:r>
          </w:p>
          <w:p>
            <w:r>
              <w:rPr>
                <w:b/>
                <w:color w:val="0B3D91"/>
              </w:rPr>
              <w:t xml:space="preserve">• </w:t>
            </w:r>
            <w:r>
              <w:rPr>
                <w:b/>
              </w:rPr>
              <w:t>Right — Audit &amp; Activity</w:t>
            </w:r>
            <w:r>
              <w:t xml:space="preserve"> column (recent changes, last edited by, version pin).</w:t>
            </w:r>
          </w:p>
        </w:tc>
      </w:tr>
    </w:tbl>
    <w:p/>
    <w:tbl>
      <w:tblPr>
        <w:tblW w:type="auto" w:w="0"/>
        <w:tblLook w:firstColumn="1" w:firstRow="1" w:lastColumn="0" w:lastRow="0" w:noHBand="0" w:noVBand="1" w:val="04A0"/>
      </w:tblPr>
      <w:tblGrid>
        <w:gridCol w:w="9972"/>
      </w:tblGrid>
      <w:tr>
        <w:tc>
          <w:tcPr>
            <w:tcW w:type="dxa" w:w="9972"/>
            <w:shd w:val="clear" w:color="auto" w:fill="EAF1FB"/>
          </w:tcPr>
          <w:p>
            <w:r>
              <w:rPr>
                <w:b/>
                <w:color w:val="0B3D91"/>
              </w:rPr>
              <w:t xml:space="preserve">Note: </w:t>
            </w:r>
            <w:r>
              <w:t xml:space="preserve">Check-out is </w:t>
            </w:r>
            <w:r>
              <w:rPr>
                <w:b/>
              </w:rPr>
              <w:t>automatic</w:t>
            </w:r>
            <w:r>
              <w:t xml:space="preserve"> as soon as you start editing an attribute, provided no one else holds the lock. The header switches from a green </w:t>
            </w:r>
            <w:r>
              <w:rPr>
                <w:i/>
              </w:rPr>
              <w:t>Available</w:t>
            </w:r>
            <w:r>
              <w:t xml:space="preserve"> pill to a yellow </w:t>
            </w:r>
            <w:r>
              <w:rPr>
                <w:i/>
              </w:rPr>
              <w:t>Checked out by you</w:t>
            </w:r>
            <w:r>
              <w:t xml:space="preserve"> pill.</w:t>
            </w:r>
          </w:p>
        </w:tc>
      </w:tr>
    </w:tbl>
    <w:p/>
    <w:p>
      <w:pPr>
        <w:pStyle w:val="Heading2"/>
      </w:pPr>
      <w:r>
        <w:t>What to maintain at create time</w:t>
      </w:r>
    </w:p>
    <w:p>
      <w:r>
        <w:t>The Knauf go-live scope expects PM/SM to populate these fields on every new project. Templates pre-fill many of them, but always verify.</w:t>
      </w:r>
    </w:p>
    <w:tbl>
      <w:tblPr>
        <w:tblW w:type="auto" w:w="0"/>
        <w:tblLayout w:type="autofit"/>
        <w:tblLook w:firstColumn="1" w:firstRow="1" w:lastColumn="0" w:lastRow="0" w:noHBand="0" w:noVBand="1" w:val="04A0"/>
      </w:tblPr>
      <w:tblGrid>
        <w:gridCol w:w="2493"/>
        <w:gridCol w:w="2493"/>
        <w:gridCol w:w="2493"/>
        <w:gridCol w:w="2493"/>
      </w:tblGrid>
      <w:tr>
        <w:tc>
          <w:tcPr>
            <w:tcW w:type="dxa" w:w="2409"/>
            <w:shd w:val="clear" w:color="auto" w:fill="0B3D91"/>
          </w:tcPr>
          <w:p>
            <w:r>
              <w:rPr>
                <w:b/>
                <w:color w:val="FFFFFF"/>
                <w:sz w:val="20"/>
              </w:rPr>
              <w:t>Group</w:t>
            </w:r>
          </w:p>
        </w:tc>
        <w:tc>
          <w:tcPr>
            <w:tcW w:type="dxa" w:w="2409"/>
            <w:shd w:val="clear" w:color="auto" w:fill="0B3D91"/>
          </w:tcPr>
          <w:p>
            <w:r>
              <w:rPr>
                <w:b/>
                <w:color w:val="FFFFFF"/>
                <w:sz w:val="20"/>
              </w:rPr>
              <w:t>Field</w:t>
            </w:r>
          </w:p>
        </w:tc>
        <w:tc>
          <w:tcPr>
            <w:tcW w:type="dxa" w:w="2409"/>
            <w:shd w:val="clear" w:color="auto" w:fill="0B3D91"/>
          </w:tcPr>
          <w:p>
            <w:r>
              <w:rPr>
                <w:b/>
                <w:color w:val="FFFFFF"/>
                <w:sz w:val="20"/>
              </w:rPr>
              <w:t>Why it matters</w:t>
            </w:r>
          </w:p>
        </w:tc>
        <w:tc>
          <w:tcPr>
            <w:tcW w:type="dxa" w:w="2409"/>
            <w:shd w:val="clear" w:color="auto" w:fill="0B3D91"/>
          </w:tcPr>
          <w:p>
            <w:r>
              <w:rPr>
                <w:b/>
                <w:color w:val="FFFFFF"/>
                <w:sz w:val="20"/>
              </w:rPr>
              <w:t>PM/SM-fillable?</w:t>
            </w:r>
          </w:p>
        </w:tc>
      </w:tr>
      <w:tr>
        <w:tc>
          <w:tcPr>
            <w:tcW w:type="dxa" w:w="2409"/>
          </w:tcPr>
          <w:p>
            <w:r>
              <w:rPr>
                <w:sz w:val="20"/>
              </w:rPr>
              <w:t>General</w:t>
            </w:r>
          </w:p>
        </w:tc>
        <w:tc>
          <w:tcPr>
            <w:tcW w:type="dxa" w:w="2409"/>
          </w:tcPr>
          <w:p>
            <w:r>
              <w:rPr>
                <w:sz w:val="20"/>
              </w:rPr>
              <w:t>Project name</w:t>
            </w:r>
          </w:p>
        </w:tc>
        <w:tc>
          <w:tcPr>
            <w:tcW w:type="dxa" w:w="2409"/>
          </w:tcPr>
          <w:p>
            <w:r>
              <w:rPr>
                <w:sz w:val="20"/>
              </w:rPr>
              <w:t>Identifies the project everywhere</w:t>
            </w:r>
          </w:p>
        </w:tc>
        <w:tc>
          <w:tcPr>
            <w:tcW w:type="dxa" w:w="2409"/>
          </w:tcPr>
          <w:p>
            <w:r>
              <w:rPr>
                <w:sz w:val="20"/>
              </w:rPr>
              <w:t>Yes</w:t>
            </w:r>
          </w:p>
        </w:tc>
      </w:tr>
      <w:tr>
        <w:tc>
          <w:tcPr>
            <w:tcW w:type="dxa" w:w="2409"/>
            <w:shd w:val="clear" w:color="auto" w:fill="F5F7FB"/>
          </w:tcPr>
          <w:p>
            <w:r>
              <w:rPr>
                <w:sz w:val="20"/>
              </w:rPr>
              <w:t>General</w:t>
            </w:r>
          </w:p>
        </w:tc>
        <w:tc>
          <w:tcPr>
            <w:tcW w:type="dxa" w:w="2409"/>
            <w:shd w:val="clear" w:color="auto" w:fill="F5F7FB"/>
          </w:tcPr>
          <w:p>
            <w:r>
              <w:rPr>
                <w:sz w:val="20"/>
              </w:rPr>
              <w:t>Project type</w:t>
            </w:r>
          </w:p>
        </w:tc>
        <w:tc>
          <w:tcPr>
            <w:tcW w:type="dxa" w:w="2409"/>
            <w:shd w:val="clear" w:color="auto" w:fill="F5F7FB"/>
          </w:tcPr>
          <w:p>
            <w:r>
              <w:rPr>
                <w:sz w:val="20"/>
              </w:rPr>
              <w:t>Standard / Service / BAU / Non-project (Admin, Run …)</w:t>
            </w:r>
          </w:p>
        </w:tc>
        <w:tc>
          <w:tcPr>
            <w:tcW w:type="dxa" w:w="2409"/>
            <w:shd w:val="clear" w:color="auto" w:fill="F5F7FB"/>
          </w:tcPr>
          <w:p>
            <w:r>
              <w:rPr>
                <w:sz w:val="20"/>
              </w:rPr>
              <w:t>Yes (limited list)</w:t>
            </w:r>
          </w:p>
        </w:tc>
      </w:tr>
      <w:tr>
        <w:tc>
          <w:tcPr>
            <w:tcW w:type="dxa" w:w="2409"/>
          </w:tcPr>
          <w:p>
            <w:r>
              <w:rPr>
                <w:sz w:val="20"/>
              </w:rPr>
              <w:t>General</w:t>
            </w:r>
          </w:p>
        </w:tc>
        <w:tc>
          <w:tcPr>
            <w:tcW w:type="dxa" w:w="2409"/>
          </w:tcPr>
          <w:p>
            <w:r>
              <w:rPr>
                <w:sz w:val="20"/>
              </w:rPr>
              <w:t>Status</w:t>
            </w:r>
          </w:p>
        </w:tc>
        <w:tc>
          <w:tcPr>
            <w:tcW w:type="dxa" w:w="2409"/>
          </w:tcPr>
          <w:p>
            <w:r>
              <w:rPr>
                <w:sz w:val="20"/>
              </w:rPr>
              <w:t>Drives visibility on the grid and in reports</w:t>
            </w:r>
          </w:p>
        </w:tc>
        <w:tc>
          <w:tcPr>
            <w:tcW w:type="dxa" w:w="2409"/>
          </w:tcPr>
          <w:p>
            <w:r>
              <w:rPr>
                <w:sz w:val="20"/>
              </w:rPr>
              <w:t>Yes — see status flow below</w:t>
            </w:r>
          </w:p>
        </w:tc>
      </w:tr>
      <w:tr>
        <w:tc>
          <w:tcPr>
            <w:tcW w:type="dxa" w:w="2409"/>
            <w:shd w:val="clear" w:color="auto" w:fill="F5F7FB"/>
          </w:tcPr>
          <w:p>
            <w:r>
              <w:rPr>
                <w:sz w:val="20"/>
              </w:rPr>
              <w:t>General</w:t>
            </w:r>
          </w:p>
        </w:tc>
        <w:tc>
          <w:tcPr>
            <w:tcW w:type="dxa" w:w="2409"/>
            <w:shd w:val="clear" w:color="auto" w:fill="F5F7FB"/>
          </w:tcPr>
          <w:p>
            <w:r>
              <w:rPr>
                <w:sz w:val="20"/>
              </w:rPr>
              <w:t>Project owner</w:t>
            </w:r>
          </w:p>
        </w:tc>
        <w:tc>
          <w:tcPr>
            <w:tcW w:type="dxa" w:w="2409"/>
            <w:shd w:val="clear" w:color="auto" w:fill="F5F7FB"/>
          </w:tcPr>
          <w:p>
            <w:r>
              <w:rPr>
                <w:sz w:val="20"/>
              </w:rPr>
              <w:t>Default Planner used in Quick Filters</w:t>
            </w:r>
          </w:p>
        </w:tc>
        <w:tc>
          <w:tcPr>
            <w:tcW w:type="dxa" w:w="2409"/>
            <w:shd w:val="clear" w:color="auto" w:fill="F5F7FB"/>
          </w:tcPr>
          <w:p>
            <w:r>
              <w:rPr>
                <w:sz w:val="20"/>
              </w:rPr>
              <w:t>Yes</w:t>
            </w:r>
          </w:p>
        </w:tc>
      </w:tr>
      <w:tr>
        <w:tc>
          <w:tcPr>
            <w:tcW w:type="dxa" w:w="2409"/>
          </w:tcPr>
          <w:p>
            <w:r>
              <w:rPr>
                <w:sz w:val="20"/>
              </w:rPr>
              <w:t>Classification</w:t>
            </w:r>
          </w:p>
        </w:tc>
        <w:tc>
          <w:tcPr>
            <w:tcW w:type="dxa" w:w="2409"/>
          </w:tcPr>
          <w:p>
            <w:r>
              <w:rPr>
                <w:sz w:val="20"/>
              </w:rPr>
              <w:t>Business unit</w:t>
            </w:r>
          </w:p>
        </w:tc>
        <w:tc>
          <w:tcPr>
            <w:tcW w:type="dxa" w:w="2409"/>
          </w:tcPr>
          <w:p>
            <w:r>
              <w:rPr>
                <w:sz w:val="20"/>
              </w:rPr>
              <w:t>Cost-center alignment</w:t>
            </w:r>
          </w:p>
        </w:tc>
        <w:tc>
          <w:tcPr>
            <w:tcW w:type="dxa" w:w="2409"/>
          </w:tcPr>
          <w:p>
            <w:r>
              <w:rPr>
                <w:sz w:val="20"/>
              </w:rPr>
              <w:t>Yes</w:t>
            </w:r>
          </w:p>
        </w:tc>
      </w:tr>
      <w:tr>
        <w:tc>
          <w:tcPr>
            <w:tcW w:type="dxa" w:w="2409"/>
            <w:shd w:val="clear" w:color="auto" w:fill="F5F7FB"/>
          </w:tcPr>
          <w:p>
            <w:r>
              <w:rPr>
                <w:sz w:val="20"/>
              </w:rPr>
              <w:t>Classification</w:t>
            </w:r>
          </w:p>
        </w:tc>
        <w:tc>
          <w:tcPr>
            <w:tcW w:type="dxa" w:w="2409"/>
            <w:shd w:val="clear" w:color="auto" w:fill="F5F7FB"/>
          </w:tcPr>
          <w:p>
            <w:r>
              <w:rPr>
                <w:sz w:val="20"/>
              </w:rPr>
              <w:t>Phase</w:t>
            </w:r>
          </w:p>
        </w:tc>
        <w:tc>
          <w:tcPr>
            <w:tcW w:type="dxa" w:w="2409"/>
            <w:shd w:val="clear" w:color="auto" w:fill="F5F7FB"/>
          </w:tcPr>
          <w:p>
            <w:r>
              <w:rPr>
                <w:sz w:val="20"/>
              </w:rPr>
              <w:t>Drives template lifecycle (Intake → Planning → Active → Hypercare → Closed)</w:t>
            </w:r>
          </w:p>
        </w:tc>
        <w:tc>
          <w:tcPr>
            <w:tcW w:type="dxa" w:w="2409"/>
            <w:shd w:val="clear" w:color="auto" w:fill="F5F7FB"/>
          </w:tcPr>
          <w:p>
            <w:r>
              <w:rPr>
                <w:sz w:val="20"/>
              </w:rPr>
              <w:t>Yes</w:t>
            </w:r>
          </w:p>
        </w:tc>
      </w:tr>
      <w:tr>
        <w:tc>
          <w:tcPr>
            <w:tcW w:type="dxa" w:w="2409"/>
          </w:tcPr>
          <w:p>
            <w:r>
              <w:rPr>
                <w:sz w:val="20"/>
              </w:rPr>
              <w:t>Time &amp; Money</w:t>
            </w:r>
          </w:p>
        </w:tc>
        <w:tc>
          <w:tcPr>
            <w:tcW w:type="dxa" w:w="2409"/>
          </w:tcPr>
          <w:p>
            <w:r>
              <w:rPr>
                <w:sz w:val="20"/>
              </w:rPr>
              <w:t>Start / End date</w:t>
            </w:r>
          </w:p>
        </w:tc>
        <w:tc>
          <w:tcPr>
            <w:tcW w:type="dxa" w:w="2409"/>
          </w:tcPr>
          <w:p>
            <w:r>
              <w:rPr>
                <w:sz w:val="20"/>
              </w:rPr>
              <w:t>Boundaries of the SPA grid</w:t>
            </w:r>
          </w:p>
        </w:tc>
        <w:tc>
          <w:tcPr>
            <w:tcW w:type="dxa" w:w="2409"/>
          </w:tcPr>
          <w:p>
            <w:r>
              <w:rPr>
                <w:sz w:val="20"/>
              </w:rPr>
              <w:t>Yes</w:t>
            </w:r>
          </w:p>
        </w:tc>
      </w:tr>
      <w:tr>
        <w:tc>
          <w:tcPr>
            <w:tcW w:type="dxa" w:w="2409"/>
            <w:shd w:val="clear" w:color="auto" w:fill="F5F7FB"/>
          </w:tcPr>
          <w:p>
            <w:r>
              <w:rPr>
                <w:sz w:val="20"/>
              </w:rPr>
              <w:t>Time &amp; Money</w:t>
            </w:r>
          </w:p>
        </w:tc>
        <w:tc>
          <w:tcPr>
            <w:tcW w:type="dxa" w:w="2409"/>
            <w:shd w:val="clear" w:color="auto" w:fill="F5F7FB"/>
          </w:tcPr>
          <w:p>
            <w:r>
              <w:rPr>
                <w:sz w:val="20"/>
              </w:rPr>
              <w:t>Currency</w:t>
            </w:r>
          </w:p>
        </w:tc>
        <w:tc>
          <w:tcPr>
            <w:tcW w:type="dxa" w:w="2409"/>
            <w:shd w:val="clear" w:color="auto" w:fill="F5F7FB"/>
          </w:tcPr>
          <w:p>
            <w:r>
              <w:rPr>
                <w:sz w:val="20"/>
              </w:rPr>
              <w:t>EUR by default at Knauf</w:t>
            </w:r>
          </w:p>
        </w:tc>
        <w:tc>
          <w:tcPr>
            <w:tcW w:type="dxa" w:w="2409"/>
            <w:shd w:val="clear" w:color="auto" w:fill="F5F7FB"/>
          </w:tcPr>
          <w:p>
            <w:r>
              <w:rPr>
                <w:sz w:val="20"/>
              </w:rPr>
              <w:t>Read-only (admin)</w:t>
            </w:r>
          </w:p>
        </w:tc>
      </w:tr>
      <w:tr>
        <w:tc>
          <w:tcPr>
            <w:tcW w:type="dxa" w:w="2409"/>
          </w:tcPr>
          <w:p>
            <w:r>
              <w:rPr>
                <w:sz w:val="20"/>
              </w:rPr>
              <w:t>Custom</w:t>
            </w:r>
          </w:p>
        </w:tc>
        <w:tc>
          <w:tcPr>
            <w:tcW w:type="dxa" w:w="2409"/>
          </w:tcPr>
          <w:p>
            <w:r>
              <w:rPr>
                <w:sz w:val="20"/>
              </w:rPr>
              <w:t>Risk profile / Strategic flag / Vendor</w:t>
            </w:r>
          </w:p>
        </w:tc>
        <w:tc>
          <w:tcPr>
            <w:tcW w:type="dxa" w:w="2409"/>
          </w:tcPr>
          <w:p>
            <w:r>
              <w:rPr>
                <w:sz w:val="20"/>
              </w:rPr>
              <w:t>Knauf-specific reporting</w:t>
            </w:r>
          </w:p>
        </w:tc>
        <w:tc>
          <w:tcPr>
            <w:tcW w:type="dxa" w:w="2409"/>
          </w:tcPr>
          <w:p>
            <w:r>
              <w:rPr>
                <w:sz w:val="20"/>
              </w:rPr>
              <w:t>Yes</w:t>
            </w:r>
          </w:p>
        </w:tc>
      </w:tr>
    </w:tbl>
    <w:p/>
    <w:p>
      <w:pPr>
        <w:pStyle w:val="Heading2"/>
      </w:pPr>
      <w:r>
        <w:t>Editing rules (single project)</w:t>
      </w:r>
    </w:p>
    <w:p>
      <w:r>
        <w:t xml:space="preserve">The page is a classic </w:t>
      </w:r>
      <w:r>
        <w:rPr>
          <w:i/>
        </w:rPr>
        <w:t>edit-many, save-once</w:t>
      </w:r>
      <w:r>
        <w:t xml:space="preserve"> form — there is no per-field save, but you must trigger Save before you leave the page or the changes are dropped.</w:t>
      </w:r>
    </w:p>
    <w:tbl>
      <w:tblPr>
        <w:tblW w:type="auto" w:w="0"/>
        <w:tblLayout w:type="autofit"/>
        <w:tblLook w:firstColumn="1" w:firstRow="1" w:lastColumn="0" w:lastRow="0" w:noHBand="0" w:noVBand="1" w:val="04A0"/>
      </w:tblPr>
      <w:tblGrid>
        <w:gridCol w:w="9972"/>
      </w:tblGrid>
      <w:tr>
        <w:tc>
          <w:tcPr>
            <w:tcW w:type="dxa" w:w="9972"/>
            <w:shd w:val="clear" w:color="auto" w:fill="F5F0FF"/>
            <w:tcBorders>
              <w:top w:val="single" w:sz="4" w:color="C8D2E8"/>
              <w:left w:val="single" w:sz="4" w:color="C8D2E8"/>
              <w:bottom w:val="single" w:sz="4" w:color="C8D2E8"/>
              <w:right w:val="single" w:sz="4" w:color="C8D2E8"/>
            </w:tcBorders>
          </w:tcPr>
          <w:p>
            <w:r>
              <w:rPr>
                <w:b/>
                <w:color w:val="0B3D91"/>
                <w:sz w:val="22"/>
              </w:rPr>
              <w:t>How to</w:t>
            </w:r>
          </w:p>
          <w:p>
            <w:r>
              <w:rPr>
                <w:b/>
                <w:color w:val="0B3D91"/>
              </w:rPr>
              <w:t xml:space="preserve">1. </w:t>
            </w:r>
            <w:r>
              <w:t>Click into the field you want to change. Tempus auto-checks out the project on first edit (yellow pill appears in the header).</w:t>
            </w:r>
          </w:p>
          <w:p>
            <w:r>
              <w:rPr>
                <w:b/>
                <w:color w:val="0B3D91"/>
              </w:rPr>
              <w:t xml:space="preserve">2. </w:t>
            </w:r>
            <w:r>
              <w:t>Make as many changes as needed across the attribute groups on the left.</w:t>
            </w:r>
          </w:p>
          <w:p>
            <w:r>
              <w:rPr>
                <w:b/>
                <w:color w:val="0B3D91"/>
              </w:rPr>
              <w:t xml:space="preserve">3. </w:t>
            </w:r>
            <w:r>
              <w:t xml:space="preserve">Click </w:t>
            </w:r>
            <w:r>
              <w:rPr>
                <w:b/>
              </w:rPr>
              <w:t>Save</w:t>
            </w:r>
            <w:r>
              <w:t xml:space="preserve"> in the top-right of the page.</w:t>
            </w:r>
          </w:p>
          <w:p>
            <w:r>
              <w:rPr>
                <w:b/>
                <w:color w:val="0B3D91"/>
              </w:rPr>
              <w:t xml:space="preserve">4. </w:t>
            </w:r>
            <w:r>
              <w:t>Wait for the green confirmation toast in the lower-right corner. If validation fails (mandatory field missing, invalid date range, …) the toast is red and the offending field is highlighted with a red border.</w:t>
            </w:r>
          </w:p>
          <w:p>
            <w:r>
              <w:rPr>
                <w:b/>
                <w:color w:val="0B3D91"/>
              </w:rPr>
              <w:t xml:space="preserve">5. </w:t>
            </w:r>
            <w:r>
              <w:t xml:space="preserve">When all changes are saved, </w:t>
            </w:r>
            <w:r>
              <w:rPr>
                <w:b/>
              </w:rPr>
              <w:t>Check-in</w:t>
            </w:r>
            <w:r>
              <w:t xml:space="preserve"> to release the lock. Other PM/SM can now edit; reports refresh on their next scheduled run.</w:t>
            </w:r>
          </w:p>
        </w:tc>
      </w:tr>
    </w:tbl>
    <w:p/>
    <w:tbl>
      <w:tblPr>
        <w:tblW w:type="auto" w:w="0"/>
        <w:tblLook w:firstColumn="1" w:firstRow="1" w:lastColumn="0" w:lastRow="0" w:noHBand="0" w:noVBand="1" w:val="04A0"/>
      </w:tblPr>
      <w:tblGrid>
        <w:gridCol w:w="9972"/>
      </w:tblGrid>
      <w:tr>
        <w:tc>
          <w:tcPr>
            <w:tcW w:type="dxa" w:w="9972"/>
            <w:shd w:val="clear" w:color="auto" w:fill="EAF1FB"/>
          </w:tcPr>
          <w:p>
            <w:r>
              <w:rPr>
                <w:b/>
                <w:color w:val="0B3D91"/>
              </w:rPr>
              <w:t xml:space="preserve">Note: </w:t>
            </w:r>
            <w:r>
              <w:t xml:space="preserve">Tip — keep yourself short: the typical Knauf edit loop touches 2–3 fields (e.g. </w:t>
            </w:r>
            <w:r>
              <w:rPr>
                <w:i/>
              </w:rPr>
              <w:t>Status</w:t>
            </w:r>
            <w:r>
              <w:t xml:space="preserve">, </w:t>
            </w:r>
            <w:r>
              <w:rPr>
                <w:i/>
              </w:rPr>
              <w:t>End date</w:t>
            </w:r>
            <w:r>
              <w:t xml:space="preserve">, </w:t>
            </w:r>
            <w:r>
              <w:rPr>
                <w:i/>
              </w:rPr>
              <w:t>Risk profile</w:t>
            </w:r>
            <w:r>
              <w:t>). Don't open the page with the intent to clean all groups in one sitting; you will create more lock contention than value.</w:t>
            </w:r>
          </w:p>
        </w:tc>
      </w:tr>
    </w:tbl>
    <w:p/>
    <w:p>
      <w:pPr>
        <w:pStyle w:val="Heading2"/>
      </w:pPr>
      <w:r>
        <w:t>Project status flow (PM/SM-controllable)</w:t>
      </w:r>
    </w:p>
    <w:p>
      <w:r>
        <w:t>The status field has tight rules — Tempus blocks invalid transitions with a red toast. The legal path for PM/SM:</w:t>
      </w:r>
    </w:p>
    <w:tbl>
      <w:tblPr>
        <w:tblW w:type="auto" w:w="0"/>
        <w:tblLayout w:type="autofit"/>
        <w:tblLook w:firstColumn="1" w:firstRow="1" w:lastColumn="0" w:lastRow="0" w:noHBand="0" w:noVBand="1" w:val="04A0"/>
      </w:tblPr>
      <w:tblGrid>
        <w:gridCol w:w="3324"/>
        <w:gridCol w:w="3324"/>
        <w:gridCol w:w="3324"/>
      </w:tblGrid>
      <w:tr>
        <w:tc>
          <w:tcPr>
            <w:tcW w:type="dxa" w:w="3213"/>
            <w:shd w:val="clear" w:color="auto" w:fill="0B3D91"/>
          </w:tcPr>
          <w:p>
            <w:r>
              <w:rPr>
                <w:b/>
                <w:color w:val="FFFFFF"/>
                <w:sz w:val="20"/>
              </w:rPr>
              <w:t>From</w:t>
            </w:r>
          </w:p>
        </w:tc>
        <w:tc>
          <w:tcPr>
            <w:tcW w:type="dxa" w:w="3213"/>
            <w:shd w:val="clear" w:color="auto" w:fill="0B3D91"/>
          </w:tcPr>
          <w:p>
            <w:r>
              <w:rPr>
                <w:b/>
                <w:color w:val="FFFFFF"/>
                <w:sz w:val="20"/>
              </w:rPr>
              <w:t>To</w:t>
            </w:r>
          </w:p>
        </w:tc>
        <w:tc>
          <w:tcPr>
            <w:tcW w:type="dxa" w:w="3213"/>
            <w:shd w:val="clear" w:color="auto" w:fill="0B3D91"/>
          </w:tcPr>
          <w:p>
            <w:r>
              <w:rPr>
                <w:b/>
                <w:color w:val="FFFFFF"/>
                <w:sz w:val="20"/>
              </w:rPr>
              <w:t>Trigger / requirement</w:t>
            </w:r>
          </w:p>
        </w:tc>
      </w:tr>
      <w:tr>
        <w:tc>
          <w:tcPr>
            <w:tcW w:type="dxa" w:w="3213"/>
          </w:tcPr>
          <w:p>
            <w:r>
              <w:rPr>
                <w:sz w:val="20"/>
              </w:rPr>
              <w:t>Draft</w:t>
            </w:r>
          </w:p>
        </w:tc>
        <w:tc>
          <w:tcPr>
            <w:tcW w:type="dxa" w:w="3213"/>
          </w:tcPr>
          <w:p>
            <w:r>
              <w:rPr>
                <w:sz w:val="20"/>
              </w:rPr>
              <w:t>Active</w:t>
            </w:r>
          </w:p>
        </w:tc>
        <w:tc>
          <w:tcPr>
            <w:tcW w:type="dxa" w:w="3213"/>
          </w:tcPr>
          <w:p>
            <w:r>
              <w:rPr>
                <w:sz w:val="20"/>
              </w:rPr>
              <w:t>All mandatory attributes filled; owner set</w:t>
            </w:r>
          </w:p>
        </w:tc>
      </w:tr>
      <w:tr>
        <w:tc>
          <w:tcPr>
            <w:tcW w:type="dxa" w:w="3213"/>
            <w:shd w:val="clear" w:color="auto" w:fill="F5F7FB"/>
          </w:tcPr>
          <w:p>
            <w:r>
              <w:rPr>
                <w:sz w:val="20"/>
              </w:rPr>
              <w:t>Active</w:t>
            </w:r>
          </w:p>
        </w:tc>
        <w:tc>
          <w:tcPr>
            <w:tcW w:type="dxa" w:w="3213"/>
            <w:shd w:val="clear" w:color="auto" w:fill="F5F7FB"/>
          </w:tcPr>
          <w:p>
            <w:r>
              <w:rPr>
                <w:sz w:val="20"/>
              </w:rPr>
              <w:t>On Hold</w:t>
            </w:r>
          </w:p>
        </w:tc>
        <w:tc>
          <w:tcPr>
            <w:tcW w:type="dxa" w:w="3213"/>
            <w:shd w:val="clear" w:color="auto" w:fill="F5F7FB"/>
          </w:tcPr>
          <w:p>
            <w:r>
              <w:rPr>
                <w:sz w:val="20"/>
              </w:rPr>
              <w:t>Optional, reversible</w:t>
            </w:r>
          </w:p>
        </w:tc>
      </w:tr>
      <w:tr>
        <w:tc>
          <w:tcPr>
            <w:tcW w:type="dxa" w:w="3213"/>
          </w:tcPr>
          <w:p>
            <w:r>
              <w:rPr>
                <w:sz w:val="20"/>
              </w:rPr>
              <w:t>On Hold</w:t>
            </w:r>
          </w:p>
        </w:tc>
        <w:tc>
          <w:tcPr>
            <w:tcW w:type="dxa" w:w="3213"/>
          </w:tcPr>
          <w:p>
            <w:r>
              <w:rPr>
                <w:sz w:val="20"/>
              </w:rPr>
              <w:t>Active</w:t>
            </w:r>
          </w:p>
        </w:tc>
        <w:tc>
          <w:tcPr>
            <w:tcW w:type="dxa" w:w="3213"/>
          </w:tcPr>
          <w:p>
            <w:r>
              <w:rPr>
                <w:sz w:val="20"/>
              </w:rPr>
              <w:t>Reverses the hold</w:t>
            </w:r>
          </w:p>
        </w:tc>
      </w:tr>
      <w:tr>
        <w:tc>
          <w:tcPr>
            <w:tcW w:type="dxa" w:w="3213"/>
            <w:shd w:val="clear" w:color="auto" w:fill="F5F7FB"/>
          </w:tcPr>
          <w:p>
            <w:r>
              <w:rPr>
                <w:sz w:val="20"/>
              </w:rPr>
              <w:t>Active</w:t>
            </w:r>
          </w:p>
        </w:tc>
        <w:tc>
          <w:tcPr>
            <w:tcW w:type="dxa" w:w="3213"/>
            <w:shd w:val="clear" w:color="auto" w:fill="F5F7FB"/>
          </w:tcPr>
          <w:p>
            <w:r>
              <w:rPr>
                <w:sz w:val="20"/>
              </w:rPr>
              <w:t>Closed</w:t>
            </w:r>
          </w:p>
        </w:tc>
        <w:tc>
          <w:tcPr>
            <w:tcW w:type="dxa" w:w="3213"/>
            <w:shd w:val="clear" w:color="auto" w:fill="F5F7FB"/>
          </w:tcPr>
          <w:p>
            <w:r>
              <w:rPr>
                <w:sz w:val="20"/>
              </w:rPr>
              <w:t>End date reached AND all assignments checked out by RM</w:t>
            </w:r>
          </w:p>
        </w:tc>
      </w:tr>
      <w:tr>
        <w:tc>
          <w:tcPr>
            <w:tcW w:type="dxa" w:w="3213"/>
          </w:tcPr>
          <w:p>
            <w:r>
              <w:rPr>
                <w:sz w:val="20"/>
              </w:rPr>
              <w:t>Closed</w:t>
            </w:r>
          </w:p>
        </w:tc>
        <w:tc>
          <w:tcPr>
            <w:tcW w:type="dxa" w:w="3213"/>
          </w:tcPr>
          <w:p>
            <w:r>
              <w:rPr>
                <w:sz w:val="20"/>
              </w:rPr>
              <w:t>Re-open</w:t>
            </w:r>
          </w:p>
        </w:tc>
        <w:tc>
          <w:tcPr>
            <w:tcW w:type="dxa" w:w="3213"/>
          </w:tcPr>
          <w:p>
            <w:r>
              <w:rPr>
                <w:sz w:val="20"/>
              </w:rPr>
              <w:t>Only by PMO admin, not PM/SM</w:t>
            </w:r>
          </w:p>
        </w:tc>
      </w:tr>
    </w:tbl>
    <w:p/>
    <w:tbl>
      <w:tblPr>
        <w:tblW w:type="auto" w:w="0"/>
        <w:tblLook w:firstColumn="1" w:firstRow="1" w:lastColumn="0" w:lastRow="0" w:noHBand="0" w:noVBand="1" w:val="04A0"/>
      </w:tblPr>
      <w:tblGrid>
        <w:gridCol w:w="9972"/>
      </w:tblGrid>
      <w:tr>
        <w:tc>
          <w:tcPr>
            <w:tcW w:type="dxa" w:w="9972"/>
            <w:shd w:val="clear" w:color="auto" w:fill="FBEAEA"/>
          </w:tcPr>
          <w:p>
            <w:r>
              <w:rPr>
                <w:b/>
                <w:color w:val="B0312F"/>
              </w:rPr>
              <w:t xml:space="preserve">Warning: </w:t>
            </w:r>
            <w:r>
              <w:t xml:space="preserve">Setting a project to </w:t>
            </w:r>
            <w:r>
              <w:rPr>
                <w:i/>
              </w:rPr>
              <w:t>Closed</w:t>
            </w:r>
            <w:r>
              <w:t xml:space="preserve"> freezes the Allocation grid and the Financials page. Make sure all planned hours/costs are checked in </w:t>
            </w:r>
            <w:r>
              <w:rPr>
                <w:b/>
              </w:rPr>
              <w:t>before</w:t>
            </w:r>
            <w:r>
              <w:t xml:space="preserve"> closing — there is no PM/SM bypass.</w:t>
            </w:r>
          </w:p>
        </w:tc>
      </w:tr>
    </w:tbl>
    <w:p/>
    <w:p>
      <w:pPr>
        <w:pStyle w:val="Heading2"/>
      </w:pPr>
      <w:r>
        <w:t>What PM/SM cannot see or edit</w:t>
      </w:r>
    </w:p>
    <w:p>
      <w:r>
        <w:t>A few fields and pages remain RM- or admin-only at Knauf in Phase 1. They are visible on the page (grey) so you know they exist, but the field is read-only or the icon is greyed out.</w:t>
      </w:r>
    </w:p>
    <w:tbl>
      <w:tblPr>
        <w:tblW w:type="auto" w:w="0"/>
        <w:tblLayout w:type="autofit"/>
        <w:tblLook w:firstColumn="1" w:firstRow="1" w:lastColumn="0" w:lastRow="0" w:noHBand="0" w:noVBand="1" w:val="04A0"/>
      </w:tblPr>
      <w:tblGrid>
        <w:gridCol w:w="4986"/>
        <w:gridCol w:w="4986"/>
      </w:tblGrid>
      <w:tr>
        <w:tc>
          <w:tcPr>
            <w:tcW w:type="dxa" w:w="4819"/>
            <w:shd w:val="clear" w:color="auto" w:fill="0B3D91"/>
          </w:tcPr>
          <w:p>
            <w:r>
              <w:rPr>
                <w:b/>
                <w:color w:val="FFFFFF"/>
                <w:sz w:val="20"/>
              </w:rPr>
              <w:t>Read-only for PM/SM</w:t>
            </w:r>
          </w:p>
        </w:tc>
        <w:tc>
          <w:tcPr>
            <w:tcW w:type="dxa" w:w="4819"/>
            <w:shd w:val="clear" w:color="auto" w:fill="0B3D91"/>
          </w:tcPr>
          <w:p>
            <w:r>
              <w:rPr>
                <w:b/>
                <w:color w:val="FFFFFF"/>
                <w:sz w:val="20"/>
              </w:rPr>
              <w:t>Owned by</w:t>
            </w:r>
          </w:p>
        </w:tc>
      </w:tr>
      <w:tr>
        <w:tc>
          <w:tcPr>
            <w:tcW w:type="dxa" w:w="4819"/>
          </w:tcPr>
          <w:p>
            <w:r>
              <w:rPr>
                <w:sz w:val="20"/>
              </w:rPr>
              <w:t>Resource Rate Card overrides (per-resource)</w:t>
            </w:r>
          </w:p>
        </w:tc>
        <w:tc>
          <w:tcPr>
            <w:tcW w:type="dxa" w:w="4819"/>
          </w:tcPr>
          <w:p>
            <w:r>
              <w:rPr>
                <w:sz w:val="20"/>
              </w:rPr>
              <w:t>RM / Finance</w:t>
            </w:r>
          </w:p>
        </w:tc>
      </w:tr>
      <w:tr>
        <w:tc>
          <w:tcPr>
            <w:tcW w:type="dxa" w:w="4819"/>
            <w:shd w:val="clear" w:color="auto" w:fill="F5F7FB"/>
          </w:tcPr>
          <w:p>
            <w:r>
              <w:rPr>
                <w:sz w:val="20"/>
              </w:rPr>
              <w:t>Resource Manager assignment per role</w:t>
            </w:r>
          </w:p>
        </w:tc>
        <w:tc>
          <w:tcPr>
            <w:tcW w:type="dxa" w:w="4819"/>
            <w:shd w:val="clear" w:color="auto" w:fill="F5F7FB"/>
          </w:tcPr>
          <w:p>
            <w:r>
              <w:rPr>
                <w:sz w:val="20"/>
              </w:rPr>
              <w:t>RM</w:t>
            </w:r>
          </w:p>
        </w:tc>
      </w:tr>
      <w:tr>
        <w:tc>
          <w:tcPr>
            <w:tcW w:type="dxa" w:w="4819"/>
          </w:tcPr>
          <w:p>
            <w:r>
              <w:rPr>
                <w:sz w:val="20"/>
              </w:rPr>
              <w:t>Audit-log purge</w:t>
            </w:r>
          </w:p>
        </w:tc>
        <w:tc>
          <w:tcPr>
            <w:tcW w:type="dxa" w:w="4819"/>
          </w:tcPr>
          <w:p>
            <w:r>
              <w:rPr>
                <w:sz w:val="20"/>
              </w:rPr>
              <w:t>Admin</w:t>
            </w:r>
          </w:p>
        </w:tc>
      </w:tr>
      <w:tr>
        <w:tc>
          <w:tcPr>
            <w:tcW w:type="dxa" w:w="4819"/>
            <w:shd w:val="clear" w:color="auto" w:fill="F5F7FB"/>
          </w:tcPr>
          <w:p>
            <w:r>
              <w:rPr>
                <w:sz w:val="20"/>
              </w:rPr>
              <w:t>Custom attribute schema changes</w:t>
            </w:r>
          </w:p>
        </w:tc>
        <w:tc>
          <w:tcPr>
            <w:tcW w:type="dxa" w:w="4819"/>
            <w:shd w:val="clear" w:color="auto" w:fill="F5F7FB"/>
          </w:tcPr>
          <w:p>
            <w:r>
              <w:rPr>
                <w:sz w:val="20"/>
              </w:rPr>
              <w:t>Admin</w:t>
            </w:r>
          </w:p>
        </w:tc>
      </w:tr>
      <w:tr>
        <w:tc>
          <w:tcPr>
            <w:tcW w:type="dxa" w:w="4819"/>
          </w:tcPr>
          <w:p>
            <w:r>
              <w:rPr>
                <w:sz w:val="20"/>
              </w:rPr>
              <w:t>Lock-period setup</w:t>
            </w:r>
          </w:p>
        </w:tc>
        <w:tc>
          <w:tcPr>
            <w:tcW w:type="dxa" w:w="4819"/>
          </w:tcPr>
          <w:p>
            <w:r>
              <w:rPr>
                <w:sz w:val="20"/>
              </w:rPr>
              <w:t>Finance admin</w:t>
            </w:r>
          </w:p>
        </w:tc>
      </w:tr>
    </w:tbl>
    <w:p/>
    <w:p>
      <w:r>
        <w:t xml:space="preserve">If you genuinely need one of these changed, open a </w:t>
      </w:r>
      <w:r>
        <w:rPr>
          <w:b/>
        </w:rPr>
        <w:t>Resource Request</w:t>
      </w:r>
      <w:r>
        <w:t xml:space="preserve"> with comment, or contact the PMO directly.</w:t>
      </w:r>
    </w:p>
    <w:p>
      <w:pPr>
        <w:pStyle w:val="Heading2"/>
      </w:pPr>
      <w:r>
        <w:t>Cross-references</w:t>
      </w:r>
    </w:p>
    <w:p>
      <w:pPr>
        <w:pStyle w:val="ListBullet"/>
      </w:pPr>
      <w:r>
        <w:t xml:space="preserve">After Attributes, continue with </w:t>
      </w:r>
      <w:r>
        <w:rPr>
          <w:b/>
        </w:rPr>
        <w:t>Resources</w:t>
      </w:r>
      <w:r>
        <w:t xml:space="preserve"> (chapter 6) — the same project, but now on the Allocation grid.</w:t>
      </w:r>
    </w:p>
    <w:p>
      <w:pPr>
        <w:pStyle w:val="ListBullet"/>
      </w:pPr>
      <w:r>
        <w:t>For Financials (rates, Cost Plan, Budget), see chapter 7.</w:t>
      </w:r>
    </w:p>
    <w:p>
      <w:pPr>
        <w:pStyle w:val="ListBullet"/>
      </w:pPr>
      <w:r>
        <w:t>To return here from the Project Management Grid later, see chapter 8 — the edit loop is identical to the one above.</w:t>
      </w:r>
    </w:p>
    <w:p>
      <w:r>
        <w:br w:type="page"/>
      </w:r>
    </w:p>
    <w:p>
      <w:pPr>
        <w:pStyle w:val="Heading1"/>
      </w:pPr>
      <w:r>
        <w:t>Pillar 2 — Resources (Allocations)</w:t>
      </w:r>
    </w:p>
    <w:tbl>
      <w:tblPr>
        <w:tblW w:type="auto" w:w="0"/>
        <w:tblLayout w:type="autofit"/>
        <w:tblLook w:firstColumn="1" w:firstRow="1" w:lastColumn="0" w:lastRow="0" w:noHBand="0" w:noVBand="1" w:val="04A0"/>
      </w:tblPr>
      <w:tblGrid>
        <w:gridCol w:w="4986"/>
        <w:gridCol w:w="4986"/>
      </w:tblGrid>
      <w:tr>
        <w:tc>
          <w:tcPr>
            <w:tcW w:type="dxa" w:w="1474"/>
            <w:shd w:val="clear" w:color="auto" w:fill="0B3D91"/>
          </w:tcPr>
          <w:p>
            <w:pPr>
              <w:jc w:val="center"/>
            </w:pPr>
            <w:r>
              <w:rPr>
                <w:b/>
                <w:color w:val="FFFFFF"/>
                <w:sz w:val="18"/>
              </w:rPr>
              <w:t>PM/SM</w:t>
            </w:r>
          </w:p>
        </w:tc>
        <w:tc>
          <w:tcPr>
            <w:tcW w:type="dxa" w:w="1474"/>
            <w:shd w:val="clear" w:color="auto" w:fill="5A5A5A"/>
          </w:tcPr>
          <w:p>
            <w:pPr>
              <w:jc w:val="center"/>
            </w:pPr>
            <w:r>
              <w:rPr>
                <w:b/>
                <w:color w:val="FFFFFF"/>
                <w:sz w:val="18"/>
              </w:rPr>
              <w:t>Blended PM/SM + PPM</w:t>
            </w:r>
          </w:p>
        </w:tc>
      </w:tr>
    </w:tbl>
    <w:p/>
    <w:p>
      <w:r>
        <w:t xml:space="preserve">Resources answer the question </w:t>
      </w:r>
      <w:r>
        <w:rPr>
          <w:b/>
        </w:rPr>
        <w:t>who works on this project and how much</w:t>
      </w:r>
      <w:r>
        <w:t xml:space="preserve">. PM/SM at Knauf plan demand using the </w:t>
      </w:r>
      <w:r>
        <w:rPr>
          <w:b/>
        </w:rPr>
        <w:t>Single Project Allocation (SPA) grid</w:t>
      </w:r>
      <w:r>
        <w:t>. The same grid is used at create time (initial planning) and during the project lifecycle (re-planning, re-forecast).</w:t>
      </w:r>
    </w:p>
    <w:p>
      <w:r>
        <w:t>This chapter walks through the grid layout, the standard "add a resource" loop and the most important grid options. Bulk Project Allocation (BPA) is a different grid for RM and is intentionally out of scope.</w:t>
      </w:r>
    </w:p>
    <w:p>
      <w:pPr>
        <w:pStyle w:val="Heading2"/>
      </w:pPr>
      <w:r>
        <w:t>Opening the Allocation grid</w:t>
      </w:r>
    </w:p>
    <w:p>
      <w:r>
        <w:t xml:space="preserve">From the project's Attributes page (chapter 5), switch to the Allocation grid via the </w:t>
      </w:r>
      <w:r>
        <w:rPr>
          <w:b/>
        </w:rPr>
        <w:t>view selector</w:t>
      </w:r>
      <w:r>
        <w:t xml:space="preserve"> in the top-right corner of the project header (it lists </w:t>
      </w:r>
      <w:r>
        <w:rPr>
          <w:i/>
        </w:rPr>
        <w:t>Attributes</w:t>
      </w:r>
      <w:r>
        <w:t xml:space="preserve">, </w:t>
      </w:r>
      <w:r>
        <w:rPr>
          <w:i/>
        </w:rPr>
        <w:t>Allocations</w:t>
      </w:r>
      <w:r>
        <w:t xml:space="preserve">, </w:t>
      </w:r>
      <w:r>
        <w:rPr>
          <w:i/>
        </w:rPr>
        <w:t>Financials</w:t>
      </w:r>
      <w:r>
        <w:t xml:space="preserve">, </w:t>
      </w:r>
      <w:r>
        <w:rPr>
          <w:i/>
        </w:rPr>
        <w:t>Audit</w:t>
      </w:r>
      <w:r>
        <w:t xml:space="preserve">, …). Pick </w:t>
      </w:r>
      <w:r>
        <w:rPr>
          <w:b/>
        </w:rPr>
        <w:t>Allocations</w:t>
      </w:r>
      <w:r>
        <w:t>.</w:t>
      </w:r>
    </w:p>
    <w:tbl>
      <w:tblPr>
        <w:tblW w:type="auto" w:w="0"/>
        <w:tblLook w:firstColumn="1" w:firstRow="1" w:lastColumn="0" w:lastRow="0" w:noHBand="0" w:noVBand="1" w:val="04A0"/>
      </w:tblPr>
      <w:tblGrid>
        <w:gridCol w:w="9972"/>
      </w:tblGrid>
      <w:tr>
        <w:tc>
          <w:tcPr>
            <w:tcW w:type="dxa" w:w="9972"/>
            <w:shd w:val="clear" w:color="auto" w:fill="EAF1FB"/>
          </w:tcPr>
          <w:p>
            <w:r>
              <w:rPr>
                <w:b/>
                <w:color w:val="0B3D91"/>
              </w:rPr>
              <w:t xml:space="preserve">Note: </w:t>
            </w:r>
            <w:r>
              <w:t>The Allocation grid only becomes editable once the project has a valid Start and End date on the Attributes page. If you forgot to set them at Create time, you will see a placeholder banner instead of the grid — go back to Attributes and fill the dates.</w:t>
            </w:r>
          </w:p>
        </w:tc>
      </w:tr>
    </w:tbl>
    <w:p/>
    <w:p>
      <w:pPr>
        <w:pStyle w:val="Heading2"/>
      </w:pPr>
      <w:r>
        <w:t>SPA grid at a glance</w:t>
      </w:r>
    </w:p>
    <w:p>
      <w:pPr>
        <w:jc w:val="center"/>
      </w:pPr>
      <w:r>
        <w:drawing>
          <wp:inline xmlns:a="http://schemas.openxmlformats.org/drawingml/2006/main" xmlns:pic="http://schemas.openxmlformats.org/drawingml/2006/picture">
            <wp:extent cx="4362197" cy="4064000"/>
            <wp:docPr id="5" name="Picture 5"/>
            <wp:cNvGraphicFramePr>
              <a:graphicFrameLocks noChangeAspect="1"/>
            </wp:cNvGraphicFramePr>
            <a:graphic>
              <a:graphicData uri="http://schemas.openxmlformats.org/drawingml/2006/picture">
                <pic:pic>
                  <pic:nvPicPr>
                    <pic:cNvPr id="0" name="06_allocations_manday.png"/>
                    <pic:cNvPicPr/>
                  </pic:nvPicPr>
                  <pic:blipFill>
                    <a:blip r:embed="rId14"/>
                    <a:stretch>
                      <a:fillRect/>
                    </a:stretch>
                  </pic:blipFill>
                  <pic:spPr>
                    <a:xfrm>
                      <a:off x="0" y="0"/>
                      <a:ext cx="4362197" cy="4064000"/>
                    </a:xfrm>
                    <a:prstGeom prst="rect"/>
                  </pic:spPr>
                </pic:pic>
              </a:graphicData>
            </a:graphic>
          </wp:inline>
        </w:drawing>
      </w:r>
    </w:p>
    <w:p>
      <w:pPr>
        <w:jc w:val="center"/>
      </w:pPr>
      <w:r>
        <w:rPr>
          <w:i/>
          <w:color w:val="3A3A3A"/>
          <w:sz w:val="18"/>
        </w:rPr>
        <w:t>SPA grid in manday view</w:t>
      </w:r>
    </w:p>
    <w:tbl>
      <w:tblPr>
        <w:tblW w:type="auto" w:w="0"/>
        <w:tblLayout w:type="autofit"/>
        <w:tblLook w:firstColumn="1" w:firstRow="1" w:lastColumn="0" w:lastRow="0" w:noHBand="0" w:noVBand="1" w:val="04A0"/>
      </w:tblPr>
      <w:tblGrid>
        <w:gridCol w:w="9972"/>
      </w:tblGrid>
      <w:tr>
        <w:tc>
          <w:tcPr>
            <w:tcW w:type="dxa" w:w="9972"/>
            <w:shd w:val="clear" w:color="auto" w:fill="EAF3FF"/>
            <w:tcBorders>
              <w:top w:val="single" w:sz="4" w:color="C8D2E8"/>
              <w:left w:val="single" w:sz="4" w:color="C8D2E8"/>
              <w:bottom w:val="single" w:sz="4" w:color="C8D2E8"/>
              <w:right w:val="single" w:sz="4" w:color="C8D2E8"/>
            </w:tcBorders>
          </w:tcPr>
          <w:p>
            <w:r>
              <w:rPr>
                <w:b/>
                <w:color w:val="0B3D91"/>
                <w:sz w:val="22"/>
              </w:rPr>
              <w:t>At a glance</w:t>
            </w:r>
          </w:p>
          <w:p>
            <w:r>
              <w:rPr>
                <w:b/>
                <w:color w:val="0B3D91"/>
              </w:rPr>
              <w:t xml:space="preserve">• </w:t>
            </w:r>
            <w:r>
              <w:rPr>
                <w:b/>
              </w:rPr>
              <w:t>Header strip</w:t>
            </w:r>
            <w:r>
              <w:t xml:space="preserve"> — project name, </w:t>
            </w:r>
            <w:r>
              <w:rPr>
                <w:b/>
              </w:rPr>
              <w:t>Check-out / Check-in</w:t>
            </w:r>
            <w:r>
              <w:t xml:space="preserve"> button, planned status pill (</w:t>
            </w:r>
            <w:r>
              <w:rPr>
                <w:rFonts w:ascii="Consolas" w:hAnsi="Consolas"/>
                <w:sz w:val="20"/>
              </w:rPr>
              <w:t>PLANNED</w:t>
            </w:r>
            <w:r>
              <w:t xml:space="preserve"> / </w:t>
            </w:r>
            <w:r>
              <w:rPr>
                <w:rFonts w:ascii="Consolas" w:hAnsi="Consolas"/>
                <w:sz w:val="20"/>
              </w:rPr>
              <w:t>BASELINED</w:t>
            </w:r>
            <w:r>
              <w:t>), Start/End date.</w:t>
            </w:r>
          </w:p>
          <w:p>
            <w:r>
              <w:rPr>
                <w:b/>
                <w:color w:val="0B3D91"/>
              </w:rPr>
              <w:t xml:space="preserve">• </w:t>
            </w:r>
            <w:r>
              <w:rPr>
                <w:b/>
              </w:rPr>
              <w:t>Ribbon</w:t>
            </w:r>
            <w:r>
              <w:t xml:space="preserve"> — main grid controls (Expand, Search, Group by, Insert columns, Time granularity, Capacity unit, </w:t>
            </w:r>
            <w:r>
              <w:rPr>
                <w:b/>
              </w:rPr>
              <w:t>Options</w:t>
            </w:r>
            <w:r>
              <w:t xml:space="preserve"> menu).</w:t>
            </w:r>
          </w:p>
          <w:p>
            <w:r>
              <w:rPr>
                <w:b/>
                <w:color w:val="0B3D91"/>
              </w:rPr>
              <w:t xml:space="preserve">• </w:t>
            </w:r>
            <w:r>
              <w:rPr>
                <w:b/>
              </w:rPr>
              <w:t>Body</w:t>
            </w:r>
            <w:r>
              <w:t xml:space="preserve"> — rows of resources/tasks, columns of time buckets (months by default).</w:t>
            </w:r>
          </w:p>
          <w:p>
            <w:r>
              <w:rPr>
                <w:b/>
                <w:color w:val="0B3D91"/>
              </w:rPr>
              <w:t xml:space="preserve">• </w:t>
            </w:r>
            <w:r>
              <w:rPr>
                <w:b/>
              </w:rPr>
              <w:t>Right gutter</w:t>
            </w:r>
            <w:r>
              <w:t xml:space="preserve"> — totals (Total Hours, Total Mandays, FTE average, depending on capacity unit).</w:t>
            </w:r>
          </w:p>
        </w:tc>
      </w:tr>
    </w:tbl>
    <w:p/>
    <w:p>
      <w:pPr>
        <w:pStyle w:val="Heading2"/>
      </w:pPr>
      <w:r>
        <w:t>How to add a resource</w:t>
      </w:r>
    </w:p>
    <w:p>
      <w:r>
        <w:t>The standard add-resource loop at Knauf:</w:t>
      </w:r>
    </w:p>
    <w:tbl>
      <w:tblPr>
        <w:tblW w:type="auto" w:w="0"/>
        <w:tblLayout w:type="autofit"/>
        <w:tblLook w:firstColumn="1" w:firstRow="1" w:lastColumn="0" w:lastRow="0" w:noHBand="0" w:noVBand="1" w:val="04A0"/>
      </w:tblPr>
      <w:tblGrid>
        <w:gridCol w:w="9972"/>
      </w:tblGrid>
      <w:tr>
        <w:tc>
          <w:tcPr>
            <w:tcW w:type="dxa" w:w="9972"/>
            <w:shd w:val="clear" w:color="auto" w:fill="F5F0FF"/>
            <w:tcBorders>
              <w:top w:val="single" w:sz="4" w:color="C8D2E8"/>
              <w:left w:val="single" w:sz="4" w:color="C8D2E8"/>
              <w:bottom w:val="single" w:sz="4" w:color="C8D2E8"/>
              <w:right w:val="single" w:sz="4" w:color="C8D2E8"/>
            </w:tcBorders>
          </w:tcPr>
          <w:p>
            <w:r>
              <w:rPr>
                <w:b/>
                <w:color w:val="0B3D91"/>
                <w:sz w:val="22"/>
              </w:rPr>
              <w:t>How to</w:t>
            </w:r>
          </w:p>
          <w:p>
            <w:r>
              <w:rPr>
                <w:b/>
                <w:color w:val="0B3D91"/>
              </w:rPr>
              <w:t xml:space="preserve">1. </w:t>
            </w:r>
            <w:r>
              <w:t xml:space="preserve">Click </w:t>
            </w:r>
            <w:r>
              <w:rPr>
                <w:b/>
              </w:rPr>
              <w:t>Check-out</w:t>
            </w:r>
            <w:r>
              <w:t xml:space="preserve"> in the header (yellow pill appears — only you can edit).</w:t>
            </w:r>
          </w:p>
          <w:p>
            <w:r>
              <w:rPr>
                <w:b/>
                <w:color w:val="0B3D91"/>
              </w:rPr>
              <w:t xml:space="preserve">2. </w:t>
            </w:r>
            <w:r>
              <w:t xml:space="preserve">Click </w:t>
            </w:r>
            <w:r>
              <w:rPr>
                <w:b/>
              </w:rPr>
              <w:t>+ Add Row</w:t>
            </w:r>
            <w:r>
              <w:t xml:space="preserve"> above the grid body and pick the resource type:</w:t>
            </w:r>
          </w:p>
          <w:p>
            <w:r>
              <w:rPr>
                <w:b/>
                <w:color w:val="0B3D91"/>
              </w:rPr>
              <w:t xml:space="preserve">3. </w:t>
            </w:r>
            <w:r>
              <w:rPr>
                <w:b/>
              </w:rPr>
              <w:t>Named resource</w:t>
            </w:r>
            <w:r>
              <w:t xml:space="preserve"> — a specific person from the Resource pool. Use when you already know who will work on the project.</w:t>
            </w:r>
          </w:p>
          <w:p>
            <w:r>
              <w:rPr>
                <w:b/>
                <w:color w:val="0B3D91"/>
              </w:rPr>
              <w:t xml:space="preserve">4. </w:t>
            </w:r>
            <w:r>
              <w:rPr>
                <w:b/>
              </w:rPr>
              <w:t>Generic / role-based resource</w:t>
            </w:r>
            <w:r>
              <w:t xml:space="preserve"> — a placeholder ("Senior Dev DE", "Tester IN") that triggers a Resource Request to the RM later. Use when staffing is still open.</w:t>
            </w:r>
          </w:p>
          <w:p>
            <w:r>
              <w:rPr>
                <w:b/>
                <w:color w:val="0B3D91"/>
              </w:rPr>
              <w:t xml:space="preserve">5. </w:t>
            </w:r>
            <w:r>
              <w:t>The new row appears with zeros in every time bucket.</w:t>
            </w:r>
          </w:p>
          <w:p>
            <w:r>
              <w:rPr>
                <w:b/>
                <w:color w:val="0B3D91"/>
              </w:rPr>
              <w:t xml:space="preserve">6. </w:t>
            </w:r>
            <w:r>
              <w:t xml:space="preserve">Type the allocation directly into the time buckets you want to load. </w:t>
            </w:r>
            <w:r>
              <w:rPr>
                <w:b/>
              </w:rPr>
              <w:t>Tab</w:t>
            </w:r>
            <w:r>
              <w:t xml:space="preserve"> moves right (next month), </w:t>
            </w:r>
            <w:r>
              <w:rPr>
                <w:b/>
              </w:rPr>
              <w:t>Enter</w:t>
            </w:r>
            <w:r>
              <w:t xml:space="preserve"> moves down (next resource).</w:t>
            </w:r>
          </w:p>
          <w:p>
            <w:r>
              <w:rPr>
                <w:b/>
                <w:color w:val="0B3D91"/>
              </w:rPr>
              <w:t xml:space="preserve">7. </w:t>
            </w:r>
            <w:r>
              <w:t>Repeat for additional resources.</w:t>
            </w:r>
          </w:p>
          <w:p>
            <w:r>
              <w:rPr>
                <w:b/>
                <w:color w:val="0B3D91"/>
              </w:rPr>
              <w:t xml:space="preserve">8. </w:t>
            </w:r>
            <w:r>
              <w:t xml:space="preserve">Click </w:t>
            </w:r>
            <w:r>
              <w:rPr>
                <w:b/>
              </w:rPr>
              <w:t>Save</w:t>
            </w:r>
            <w:r>
              <w:t xml:space="preserve"> — wait for the green toast.</w:t>
            </w:r>
          </w:p>
          <w:p>
            <w:r>
              <w:rPr>
                <w:b/>
                <w:color w:val="0B3D91"/>
              </w:rPr>
              <w:t xml:space="preserve">9. </w:t>
            </w:r>
            <w:r>
              <w:t xml:space="preserve">Click </w:t>
            </w:r>
            <w:r>
              <w:rPr>
                <w:b/>
              </w:rPr>
              <w:t>Check-in</w:t>
            </w:r>
            <w:r>
              <w:t xml:space="preserve"> — releases the lock. Generic rows now trigger Resource Requests automatically; named rows go into the RM's approval queue.</w:t>
            </w:r>
          </w:p>
        </w:tc>
      </w:tr>
    </w:tbl>
    <w:p/>
    <w:tbl>
      <w:tblPr>
        <w:tblW w:type="auto" w:w="0"/>
        <w:tblLook w:firstColumn="1" w:firstRow="1" w:lastColumn="0" w:lastRow="0" w:noHBand="0" w:noVBand="1" w:val="04A0"/>
      </w:tblPr>
      <w:tblGrid>
        <w:gridCol w:w="9972"/>
      </w:tblGrid>
      <w:tr>
        <w:tc>
          <w:tcPr>
            <w:tcW w:type="dxa" w:w="9972"/>
            <w:shd w:val="clear" w:color="auto" w:fill="EAF1FB"/>
          </w:tcPr>
          <w:p>
            <w:r>
              <w:rPr>
                <w:b/>
                <w:color w:val="0B3D91"/>
              </w:rPr>
              <w:t xml:space="preserve">Note: </w:t>
            </w:r>
            <w:r>
              <w:t xml:space="preserve">Tip — bulk fill: select a range of cells with Shift+click, then type a value and press Enter — the value is replicated across all selected cells. Combined with </w:t>
            </w:r>
            <w:r>
              <w:rPr>
                <w:b/>
              </w:rPr>
              <w:t>Group by Resource</w:t>
            </w:r>
            <w:r>
              <w:t xml:space="preserve"> this is the fastest way to load standard demand for a 12-month service project.</w:t>
            </w:r>
          </w:p>
        </w:tc>
      </w:tr>
    </w:tbl>
    <w:p/>
    <w:p>
      <w:pPr>
        <w:pStyle w:val="Heading2"/>
      </w:pPr>
      <w:r>
        <w:t>Ribbon options PM/SM use most</w:t>
      </w:r>
    </w:p>
    <w:tbl>
      <w:tblPr>
        <w:tblW w:type="auto" w:w="0"/>
        <w:tblLayout w:type="autofit"/>
        <w:tblLook w:firstColumn="1" w:firstRow="1" w:lastColumn="0" w:lastRow="0" w:noHBand="0" w:noVBand="1" w:val="04A0"/>
      </w:tblPr>
      <w:tblGrid>
        <w:gridCol w:w="3324"/>
        <w:gridCol w:w="3324"/>
        <w:gridCol w:w="3324"/>
      </w:tblGrid>
      <w:tr>
        <w:tc>
          <w:tcPr>
            <w:tcW w:type="dxa" w:w="3213"/>
            <w:shd w:val="clear" w:color="auto" w:fill="0B3D91"/>
          </w:tcPr>
          <w:p>
            <w:r>
              <w:rPr>
                <w:b/>
                <w:color w:val="FFFFFF"/>
                <w:sz w:val="20"/>
              </w:rPr>
              <w:t>Control</w:t>
            </w:r>
          </w:p>
        </w:tc>
        <w:tc>
          <w:tcPr>
            <w:tcW w:type="dxa" w:w="3213"/>
            <w:shd w:val="clear" w:color="auto" w:fill="0B3D91"/>
          </w:tcPr>
          <w:p>
            <w:r>
              <w:rPr>
                <w:b/>
                <w:color w:val="FFFFFF"/>
                <w:sz w:val="20"/>
              </w:rPr>
              <w:t>What it does</w:t>
            </w:r>
          </w:p>
        </w:tc>
        <w:tc>
          <w:tcPr>
            <w:tcW w:type="dxa" w:w="3213"/>
            <w:shd w:val="clear" w:color="auto" w:fill="0B3D91"/>
          </w:tcPr>
          <w:p>
            <w:r>
              <w:rPr>
                <w:b/>
                <w:color w:val="FFFFFF"/>
                <w:sz w:val="20"/>
              </w:rPr>
              <w:t>Knauf default</w:t>
            </w:r>
          </w:p>
        </w:tc>
      </w:tr>
      <w:tr>
        <w:tc>
          <w:tcPr>
            <w:tcW w:type="dxa" w:w="3213"/>
          </w:tcPr>
          <w:p>
            <w:r>
              <w:rPr>
                <w:b/>
                <w:sz w:val="20"/>
              </w:rPr>
              <w:t>Expand</w:t>
            </w:r>
          </w:p>
        </w:tc>
        <w:tc>
          <w:tcPr>
            <w:tcW w:type="dxa" w:w="3213"/>
          </w:tcPr>
          <w:p>
            <w:r>
              <w:rPr>
                <w:sz w:val="20"/>
              </w:rPr>
              <w:t>Toggles the grid into full-screen mode</w:t>
            </w:r>
          </w:p>
        </w:tc>
        <w:tc>
          <w:tcPr>
            <w:tcW w:type="dxa" w:w="3213"/>
          </w:tcPr>
          <w:p>
            <w:r>
              <w:rPr>
                <w:sz w:val="20"/>
              </w:rPr>
              <w:t>Off</w:t>
            </w:r>
          </w:p>
        </w:tc>
      </w:tr>
      <w:tr>
        <w:tc>
          <w:tcPr>
            <w:tcW w:type="dxa" w:w="3213"/>
            <w:shd w:val="clear" w:color="auto" w:fill="F5F7FB"/>
          </w:tcPr>
          <w:p>
            <w:r>
              <w:rPr>
                <w:b/>
                <w:sz w:val="20"/>
              </w:rPr>
              <w:t>Search</w:t>
            </w:r>
          </w:p>
        </w:tc>
        <w:tc>
          <w:tcPr>
            <w:tcW w:type="dxa" w:w="3213"/>
            <w:shd w:val="clear" w:color="auto" w:fill="F5F7FB"/>
          </w:tcPr>
          <w:p>
            <w:r>
              <w:rPr>
                <w:sz w:val="20"/>
              </w:rPr>
              <w:t>Searches within the grid (resource name when grouped by resource, task name when grouped by task)</w:t>
            </w:r>
          </w:p>
        </w:tc>
        <w:tc>
          <w:tcPr>
            <w:tcW w:type="dxa" w:w="3213"/>
            <w:shd w:val="clear" w:color="auto" w:fill="F5F7FB"/>
          </w:tcPr>
          <w:p>
            <w:r>
              <w:rPr>
                <w:sz w:val="20"/>
              </w:rPr>
              <w:t>Empty</w:t>
            </w:r>
          </w:p>
        </w:tc>
      </w:tr>
      <w:tr>
        <w:tc>
          <w:tcPr>
            <w:tcW w:type="dxa" w:w="3213"/>
          </w:tcPr>
          <w:p>
            <w:r>
              <w:rPr>
                <w:b/>
                <w:sz w:val="20"/>
              </w:rPr>
              <w:t>Group by</w:t>
            </w:r>
          </w:p>
        </w:tc>
        <w:tc>
          <w:tcPr>
            <w:tcW w:type="dxa" w:w="3213"/>
          </w:tcPr>
          <w:p>
            <w:r>
              <w:rPr>
                <w:sz w:val="20"/>
              </w:rPr>
              <w:t xml:space="preserve">Switch between </w:t>
            </w:r>
            <w:r>
              <w:rPr>
                <w:i/>
                <w:sz w:val="20"/>
              </w:rPr>
              <w:t>Resource</w:t>
            </w:r>
            <w:r>
              <w:rPr>
                <w:sz w:val="20"/>
              </w:rPr>
              <w:t xml:space="preserve"> and </w:t>
            </w:r>
            <w:r>
              <w:rPr>
                <w:i/>
                <w:sz w:val="20"/>
              </w:rPr>
              <w:t>Task</w:t>
            </w:r>
            <w:r>
              <w:rPr>
                <w:sz w:val="20"/>
              </w:rPr>
              <w:t xml:space="preserve"> grouping</w:t>
            </w:r>
          </w:p>
        </w:tc>
        <w:tc>
          <w:tcPr>
            <w:tcW w:type="dxa" w:w="3213"/>
          </w:tcPr>
          <w:p>
            <w:r>
              <w:rPr>
                <w:i/>
                <w:sz w:val="20"/>
              </w:rPr>
              <w:t>Resource</w:t>
            </w:r>
          </w:p>
        </w:tc>
      </w:tr>
      <w:tr>
        <w:tc>
          <w:tcPr>
            <w:tcW w:type="dxa" w:w="3213"/>
            <w:shd w:val="clear" w:color="auto" w:fill="F5F7FB"/>
          </w:tcPr>
          <w:p>
            <w:r>
              <w:rPr>
                <w:b/>
                <w:sz w:val="20"/>
              </w:rPr>
              <w:t>Insert columns</w:t>
            </w:r>
          </w:p>
        </w:tc>
        <w:tc>
          <w:tcPr>
            <w:tcW w:type="dxa" w:w="3213"/>
            <w:shd w:val="clear" w:color="auto" w:fill="F5F7FB"/>
          </w:tcPr>
          <w:p>
            <w:r>
              <w:rPr>
                <w:sz w:val="20"/>
              </w:rPr>
              <w:t>Adds project, resource or assignment attributes as columns (Cost Center, Role, Status …)</w:t>
            </w:r>
          </w:p>
        </w:tc>
        <w:tc>
          <w:tcPr>
            <w:tcW w:type="dxa" w:w="3213"/>
            <w:shd w:val="clear" w:color="auto" w:fill="F5F7FB"/>
          </w:tcPr>
          <w:p>
            <w:r>
              <w:rPr>
                <w:sz w:val="20"/>
              </w:rPr>
              <w:t>Role + Status</w:t>
            </w:r>
          </w:p>
        </w:tc>
      </w:tr>
      <w:tr>
        <w:tc>
          <w:tcPr>
            <w:tcW w:type="dxa" w:w="3213"/>
          </w:tcPr>
          <w:p>
            <w:r>
              <w:rPr>
                <w:b/>
                <w:sz w:val="20"/>
              </w:rPr>
              <w:t>Time granularity</w:t>
            </w:r>
          </w:p>
        </w:tc>
        <w:tc>
          <w:tcPr>
            <w:tcW w:type="dxa" w:w="3213"/>
          </w:tcPr>
          <w:p>
            <w:r>
              <w:rPr>
                <w:sz w:val="20"/>
              </w:rPr>
              <w:t>Month / Quarter / Year (Week is RM-only)</w:t>
            </w:r>
          </w:p>
        </w:tc>
        <w:tc>
          <w:tcPr>
            <w:tcW w:type="dxa" w:w="3213"/>
          </w:tcPr>
          <w:p>
            <w:r>
              <w:rPr>
                <w:sz w:val="20"/>
              </w:rPr>
              <w:t>Month</w:t>
            </w:r>
          </w:p>
        </w:tc>
      </w:tr>
      <w:tr>
        <w:tc>
          <w:tcPr>
            <w:tcW w:type="dxa" w:w="3213"/>
            <w:shd w:val="clear" w:color="auto" w:fill="F5F7FB"/>
          </w:tcPr>
          <w:p>
            <w:r>
              <w:rPr>
                <w:b/>
                <w:sz w:val="20"/>
              </w:rPr>
              <w:t>Capacity unit</w:t>
            </w:r>
          </w:p>
        </w:tc>
        <w:tc>
          <w:tcPr>
            <w:tcW w:type="dxa" w:w="3213"/>
            <w:shd w:val="clear" w:color="auto" w:fill="F5F7FB"/>
          </w:tcPr>
          <w:p>
            <w:r>
              <w:rPr>
                <w:sz w:val="20"/>
              </w:rPr>
              <w:t>Hours / Mandays / FTE / FTE %</w:t>
            </w:r>
          </w:p>
        </w:tc>
        <w:tc>
          <w:tcPr>
            <w:tcW w:type="dxa" w:w="3213"/>
            <w:shd w:val="clear" w:color="auto" w:fill="F5F7FB"/>
          </w:tcPr>
          <w:p>
            <w:r>
              <w:rPr>
                <w:sz w:val="20"/>
              </w:rPr>
              <w:t>Hours (PM/SM views also show Mandays)</w:t>
            </w:r>
          </w:p>
        </w:tc>
      </w:tr>
    </w:tbl>
    <w:p/>
    <w:p>
      <w:pPr>
        <w:pStyle w:val="Heading2"/>
      </w:pPr>
      <w:r>
        <w:t>Options menu (Advanced)</w:t>
      </w:r>
    </w:p>
    <w:p>
      <w:r>
        <w:t xml:space="preserve">Open the </w:t>
      </w:r>
      <w:r>
        <w:rPr>
          <w:b/>
        </w:rPr>
        <w:t>Options</w:t>
      </w:r>
      <w:r>
        <w:t xml:space="preserve"> drop-down in the ribbon to reach the more advanced display toggles. All of them affect </w:t>
      </w:r>
      <w:r>
        <w:rPr>
          <w:i/>
        </w:rPr>
        <w:t>only your view</w:t>
      </w:r>
      <w:r>
        <w:t>, never other Planners.</w:t>
      </w:r>
    </w:p>
    <w:tbl>
      <w:tblPr>
        <w:tblW w:type="auto" w:w="0"/>
        <w:tblLayout w:type="autofit"/>
        <w:tblLook w:firstColumn="1" w:firstRow="1" w:lastColumn="0" w:lastRow="0" w:noHBand="0" w:noVBand="1" w:val="04A0"/>
      </w:tblPr>
      <w:tblGrid>
        <w:gridCol w:w="3324"/>
        <w:gridCol w:w="3324"/>
        <w:gridCol w:w="3324"/>
      </w:tblGrid>
      <w:tr>
        <w:tc>
          <w:tcPr>
            <w:tcW w:type="dxa" w:w="3213"/>
            <w:shd w:val="clear" w:color="auto" w:fill="0B3D91"/>
          </w:tcPr>
          <w:p>
            <w:r>
              <w:rPr>
                <w:b/>
                <w:color w:val="FFFFFF"/>
                <w:sz w:val="20"/>
              </w:rPr>
              <w:t>Option</w:t>
            </w:r>
          </w:p>
        </w:tc>
        <w:tc>
          <w:tcPr>
            <w:tcW w:type="dxa" w:w="3213"/>
            <w:shd w:val="clear" w:color="auto" w:fill="0B3D91"/>
          </w:tcPr>
          <w:p>
            <w:r>
              <w:rPr>
                <w:b/>
                <w:color w:val="FFFFFF"/>
                <w:sz w:val="20"/>
              </w:rPr>
              <w:t>What it does</w:t>
            </w:r>
          </w:p>
        </w:tc>
        <w:tc>
          <w:tcPr>
            <w:tcW w:type="dxa" w:w="3213"/>
            <w:shd w:val="clear" w:color="auto" w:fill="0B3D91"/>
          </w:tcPr>
          <w:p>
            <w:r>
              <w:rPr>
                <w:b/>
                <w:color w:val="FFFFFF"/>
                <w:sz w:val="20"/>
              </w:rPr>
              <w:t>When to enable</w:t>
            </w:r>
          </w:p>
        </w:tc>
      </w:tr>
      <w:tr>
        <w:tc>
          <w:tcPr>
            <w:tcW w:type="dxa" w:w="3213"/>
          </w:tcPr>
          <w:p>
            <w:r>
              <w:rPr>
                <w:b/>
                <w:sz w:val="20"/>
              </w:rPr>
              <w:t>Total Column</w:t>
            </w:r>
          </w:p>
        </w:tc>
        <w:tc>
          <w:tcPr>
            <w:tcW w:type="dxa" w:w="3213"/>
          </w:tcPr>
          <w:p>
            <w:r>
              <w:rPr>
                <w:sz w:val="20"/>
              </w:rPr>
              <w:t>Adds a final column with the total Hours / Mandays per row</w:t>
            </w:r>
          </w:p>
        </w:tc>
        <w:tc>
          <w:tcPr>
            <w:tcW w:type="dxa" w:w="3213"/>
          </w:tcPr>
          <w:p>
            <w:r>
              <w:rPr>
                <w:sz w:val="20"/>
              </w:rPr>
              <w:t>Always on at Knauf</w:t>
            </w:r>
          </w:p>
        </w:tc>
      </w:tr>
      <w:tr>
        <w:tc>
          <w:tcPr>
            <w:tcW w:type="dxa" w:w="3213"/>
            <w:shd w:val="clear" w:color="auto" w:fill="F5F7FB"/>
          </w:tcPr>
          <w:p>
            <w:r>
              <w:rPr>
                <w:b/>
                <w:sz w:val="20"/>
              </w:rPr>
              <w:t>Resource Heatmap</w:t>
            </w:r>
          </w:p>
        </w:tc>
        <w:tc>
          <w:tcPr>
            <w:tcW w:type="dxa" w:w="3213"/>
            <w:shd w:val="clear" w:color="auto" w:fill="F5F7FB"/>
          </w:tcPr>
          <w:p>
            <w:r>
              <w:rPr>
                <w:sz w:val="20"/>
              </w:rPr>
              <w:t>Background colour per cell based on overall allocation % of the resource</w:t>
            </w:r>
          </w:p>
        </w:tc>
        <w:tc>
          <w:tcPr>
            <w:tcW w:type="dxa" w:w="3213"/>
            <w:shd w:val="clear" w:color="auto" w:fill="F5F7FB"/>
          </w:tcPr>
          <w:p>
            <w:r>
              <w:rPr>
                <w:sz w:val="20"/>
              </w:rPr>
              <w:t>Useful when validating named resources against their other commitments</w:t>
            </w:r>
          </w:p>
        </w:tc>
      </w:tr>
      <w:tr>
        <w:tc>
          <w:tcPr>
            <w:tcW w:type="dxa" w:w="3213"/>
          </w:tcPr>
          <w:p>
            <w:r>
              <w:rPr>
                <w:b/>
                <w:sz w:val="20"/>
              </w:rPr>
              <w:t>Resource Request Heatmap</w:t>
            </w:r>
          </w:p>
        </w:tc>
        <w:tc>
          <w:tcPr>
            <w:tcW w:type="dxa" w:w="3213"/>
          </w:tcPr>
          <w:p>
            <w:r>
              <w:rPr>
                <w:sz w:val="20"/>
              </w:rPr>
              <w:t>Background colour based on Resource Request status (Pending / Approved / Rejected)</w:t>
            </w:r>
          </w:p>
        </w:tc>
        <w:tc>
          <w:tcPr>
            <w:tcW w:type="dxa" w:w="3213"/>
          </w:tcPr>
          <w:p>
            <w:r>
              <w:rPr>
                <w:sz w:val="20"/>
              </w:rPr>
              <w:t>When chasing approvals before go-live of a project</w:t>
            </w:r>
          </w:p>
        </w:tc>
      </w:tr>
      <w:tr>
        <w:tc>
          <w:tcPr>
            <w:tcW w:type="dxa" w:w="3213"/>
            <w:shd w:val="clear" w:color="auto" w:fill="F5F7FB"/>
          </w:tcPr>
          <w:p>
            <w:r>
              <w:rPr>
                <w:b/>
                <w:sz w:val="20"/>
              </w:rPr>
              <w:t>Overlay Heatmap — Rows / Groups</w:t>
            </w:r>
          </w:p>
        </w:tc>
        <w:tc>
          <w:tcPr>
            <w:tcW w:type="dxa" w:w="3213"/>
            <w:shd w:val="clear" w:color="auto" w:fill="F5F7FB"/>
          </w:tcPr>
          <w:p>
            <w:r>
              <w:rPr>
                <w:sz w:val="20"/>
              </w:rPr>
              <w:t>Applies the selected heatmap to individual rows or groupings</w:t>
            </w:r>
          </w:p>
        </w:tc>
        <w:tc>
          <w:tcPr>
            <w:tcW w:type="dxa" w:w="3213"/>
            <w:shd w:val="clear" w:color="auto" w:fill="F5F7FB"/>
          </w:tcPr>
          <w:p>
            <w:r>
              <w:rPr>
                <w:sz w:val="20"/>
              </w:rPr>
              <w:t>Match the visualisation to your "Group by" choice</w:t>
            </w:r>
          </w:p>
        </w:tc>
      </w:tr>
      <w:tr>
        <w:tc>
          <w:tcPr>
            <w:tcW w:type="dxa" w:w="3213"/>
          </w:tcPr>
          <w:p>
            <w:r>
              <w:rPr>
                <w:b/>
                <w:sz w:val="20"/>
              </w:rPr>
              <w:t>Tasks to show</w:t>
            </w:r>
          </w:p>
        </w:tc>
        <w:tc>
          <w:tcPr>
            <w:tcW w:type="dxa" w:w="3213"/>
          </w:tcPr>
          <w:p>
            <w:r>
              <w:rPr>
                <w:sz w:val="20"/>
              </w:rPr>
              <w:t>Filters _generic vs. non-generic tasks</w:t>
            </w:r>
          </w:p>
        </w:tc>
        <w:tc>
          <w:tcPr>
            <w:tcW w:type="dxa" w:w="3213"/>
          </w:tcPr>
          <w:p>
            <w:r>
              <w:rPr>
                <w:sz w:val="20"/>
              </w:rPr>
              <w:t>Hide generics during go-live freeze</w:t>
            </w:r>
          </w:p>
        </w:tc>
      </w:tr>
      <w:tr>
        <w:tc>
          <w:tcPr>
            <w:tcW w:type="dxa" w:w="3213"/>
            <w:shd w:val="clear" w:color="auto" w:fill="F5F7FB"/>
          </w:tcPr>
          <w:p>
            <w:r>
              <w:rPr>
                <w:b/>
                <w:sz w:val="20"/>
              </w:rPr>
              <w:t>Date Range Filter</w:t>
            </w:r>
          </w:p>
        </w:tc>
        <w:tc>
          <w:tcPr>
            <w:tcW w:type="dxa" w:w="3213"/>
            <w:shd w:val="clear" w:color="auto" w:fill="F5F7FB"/>
          </w:tcPr>
          <w:p>
            <w:r>
              <w:rPr>
                <w:sz w:val="20"/>
              </w:rPr>
              <w:t>Limits the grid to a sub-range without changing the project timeframe</w:t>
            </w:r>
          </w:p>
        </w:tc>
        <w:tc>
          <w:tcPr>
            <w:tcW w:type="dxa" w:w="3213"/>
            <w:shd w:val="clear" w:color="auto" w:fill="F5F7FB"/>
          </w:tcPr>
          <w:p>
            <w:r>
              <w:rPr>
                <w:sz w:val="20"/>
              </w:rPr>
              <w:t>Quarterly re-forecast loop</w:t>
            </w:r>
          </w:p>
        </w:tc>
      </w:tr>
    </w:tbl>
    <w:p/>
    <w:p>
      <w:pPr>
        <w:jc w:val="center"/>
      </w:pPr>
      <w:r>
        <w:drawing>
          <wp:inline xmlns:a="http://schemas.openxmlformats.org/drawingml/2006/main" xmlns:pic="http://schemas.openxmlformats.org/drawingml/2006/picture">
            <wp:extent cx="4362197" cy="4064000"/>
            <wp:docPr id="6" name="Picture 6"/>
            <wp:cNvGraphicFramePr>
              <a:graphicFrameLocks noChangeAspect="1"/>
            </wp:cNvGraphicFramePr>
            <a:graphic>
              <a:graphicData uri="http://schemas.openxmlformats.org/drawingml/2006/picture">
                <pic:pic>
                  <pic:nvPicPr>
                    <pic:cNvPr id="0" name="07_allocations_cost.png"/>
                    <pic:cNvPicPr/>
                  </pic:nvPicPr>
                  <pic:blipFill>
                    <a:blip r:embed="rId15"/>
                    <a:stretch>
                      <a:fillRect/>
                    </a:stretch>
                  </pic:blipFill>
                  <pic:spPr>
                    <a:xfrm>
                      <a:off x="0" y="0"/>
                      <a:ext cx="4362197" cy="4064000"/>
                    </a:xfrm>
                    <a:prstGeom prst="rect"/>
                  </pic:spPr>
                </pic:pic>
              </a:graphicData>
            </a:graphic>
          </wp:inline>
        </w:drawing>
      </w:r>
    </w:p>
    <w:p>
      <w:pPr>
        <w:jc w:val="center"/>
      </w:pPr>
      <w:r>
        <w:rPr>
          <w:i/>
          <w:color w:val="3A3A3A"/>
          <w:sz w:val="18"/>
        </w:rPr>
        <w:t>Cost view with Cost Plan overlay</w:t>
      </w:r>
    </w:p>
    <w:p>
      <w:pPr>
        <w:pStyle w:val="Heading2"/>
      </w:pPr>
      <w:r>
        <w:t>Switch between Manday and Cost view</w:t>
      </w:r>
    </w:p>
    <w:p>
      <w:r>
        <w:t>PM/SM commonly toggle between the two main views of the same SPA grid:</w:t>
      </w:r>
    </w:p>
    <w:tbl>
      <w:tblPr>
        <w:tblW w:type="auto" w:w="0"/>
        <w:tblLayout w:type="autofit"/>
        <w:tblLook w:firstColumn="1" w:firstRow="1" w:lastColumn="0" w:lastRow="0" w:noHBand="0" w:noVBand="1" w:val="04A0"/>
      </w:tblPr>
      <w:tblGrid>
        <w:gridCol w:w="3324"/>
        <w:gridCol w:w="3324"/>
        <w:gridCol w:w="3324"/>
      </w:tblGrid>
      <w:tr>
        <w:tc>
          <w:tcPr>
            <w:tcW w:type="dxa" w:w="3213"/>
            <w:shd w:val="clear" w:color="auto" w:fill="0B3D91"/>
          </w:tcPr>
          <w:p>
            <w:r>
              <w:rPr>
                <w:b/>
                <w:color w:val="FFFFFF"/>
                <w:sz w:val="20"/>
              </w:rPr>
              <w:t>View</w:t>
            </w:r>
          </w:p>
        </w:tc>
        <w:tc>
          <w:tcPr>
            <w:tcW w:type="dxa" w:w="3213"/>
            <w:shd w:val="clear" w:color="auto" w:fill="0B3D91"/>
          </w:tcPr>
          <w:p>
            <w:r>
              <w:rPr>
                <w:b/>
                <w:color w:val="FFFFFF"/>
                <w:sz w:val="20"/>
              </w:rPr>
              <w:t>Capacity unit</w:t>
            </w:r>
          </w:p>
        </w:tc>
        <w:tc>
          <w:tcPr>
            <w:tcW w:type="dxa" w:w="3213"/>
            <w:shd w:val="clear" w:color="auto" w:fill="0B3D91"/>
          </w:tcPr>
          <w:p>
            <w:r>
              <w:rPr>
                <w:b/>
                <w:color w:val="FFFFFF"/>
                <w:sz w:val="20"/>
              </w:rPr>
              <w:t>Used for</w:t>
            </w:r>
          </w:p>
        </w:tc>
      </w:tr>
      <w:tr>
        <w:tc>
          <w:tcPr>
            <w:tcW w:type="dxa" w:w="3213"/>
          </w:tcPr>
          <w:p>
            <w:r>
              <w:rPr>
                <w:b/>
                <w:sz w:val="20"/>
              </w:rPr>
              <w:t>Manday view</w:t>
            </w:r>
          </w:p>
        </w:tc>
        <w:tc>
          <w:tcPr>
            <w:tcW w:type="dxa" w:w="3213"/>
          </w:tcPr>
          <w:p>
            <w:r>
              <w:rPr>
                <w:sz w:val="20"/>
              </w:rPr>
              <w:t>Hours or Mandays</w:t>
            </w:r>
          </w:p>
        </w:tc>
        <w:tc>
          <w:tcPr>
            <w:tcW w:type="dxa" w:w="3213"/>
          </w:tcPr>
          <w:p>
            <w:r>
              <w:rPr>
                <w:sz w:val="20"/>
              </w:rPr>
              <w:t>Discussion with Project Owners, Resource Managers, status reports</w:t>
            </w:r>
          </w:p>
        </w:tc>
      </w:tr>
      <w:tr>
        <w:tc>
          <w:tcPr>
            <w:tcW w:type="dxa" w:w="3213"/>
            <w:shd w:val="clear" w:color="auto" w:fill="F5F7FB"/>
          </w:tcPr>
          <w:p>
            <w:r>
              <w:rPr>
                <w:b/>
                <w:sz w:val="20"/>
              </w:rPr>
              <w:t>Cost view</w:t>
            </w:r>
          </w:p>
        </w:tc>
        <w:tc>
          <w:tcPr>
            <w:tcW w:type="dxa" w:w="3213"/>
            <w:shd w:val="clear" w:color="auto" w:fill="F5F7FB"/>
          </w:tcPr>
          <w:p>
            <w:r>
              <w:rPr>
                <w:sz w:val="20"/>
              </w:rPr>
              <w:t>Cost (calculated from the rate card)</w:t>
            </w:r>
          </w:p>
        </w:tc>
        <w:tc>
          <w:tcPr>
            <w:tcW w:type="dxa" w:w="3213"/>
            <w:shd w:val="clear" w:color="auto" w:fill="F5F7FB"/>
          </w:tcPr>
          <w:p>
            <w:r>
              <w:rPr>
                <w:sz w:val="20"/>
              </w:rPr>
              <w:t>Discussion with Finance and PMO; cross-check against Financials page</w:t>
            </w:r>
          </w:p>
        </w:tc>
      </w:tr>
    </w:tbl>
    <w:p/>
    <w:p>
      <w:r>
        <w:t xml:space="preserve">The switch is a single click on </w:t>
      </w:r>
      <w:r>
        <w:rPr>
          <w:b/>
        </w:rPr>
        <w:t>Capacity unit → Cost</w:t>
      </w:r>
      <w:r>
        <w:t>; no save needed. Behind the scenes Tempus multiplies each cell's hours by the resource's Hourly Rate (chapter 7) and shows the resulting Cost.</w:t>
      </w:r>
    </w:p>
    <w:tbl>
      <w:tblPr>
        <w:tblW w:type="auto" w:w="0"/>
        <w:tblLook w:firstColumn="1" w:firstRow="1" w:lastColumn="0" w:lastRow="0" w:noHBand="0" w:noVBand="1" w:val="04A0"/>
      </w:tblPr>
      <w:tblGrid>
        <w:gridCol w:w="9972"/>
      </w:tblGrid>
      <w:tr>
        <w:tc>
          <w:tcPr>
            <w:tcW w:type="dxa" w:w="9972"/>
            <w:shd w:val="clear" w:color="auto" w:fill="EAF7EE"/>
          </w:tcPr>
          <w:p>
            <w:r>
              <w:rPr>
                <w:b/>
                <w:color w:val="1E7A3C"/>
              </w:rPr>
              <w:t xml:space="preserve">Tip: </w:t>
            </w:r>
            <w:r>
              <w:t>Toggle Cost view briefly at the end of every planning session — anomalies (e.g. a senior architect accidentally loaded at junior rate) jump out immediately.</w:t>
            </w:r>
          </w:p>
        </w:tc>
      </w:tr>
    </w:tbl>
    <w:p/>
    <w:p>
      <w:pPr>
        <w:pStyle w:val="Heading2"/>
      </w:pPr>
      <w:r>
        <w:t>Save &amp; Check-in — the discipline</w:t>
      </w:r>
    </w:p>
    <w:p>
      <w:r>
        <w:t xml:space="preserve">Every change must be </w:t>
      </w:r>
      <w:r>
        <w:rPr>
          <w:b/>
        </w:rPr>
        <w:t>saved + checked in</w:t>
      </w:r>
      <w:r>
        <w:t xml:space="preserve"> to be visible to the rest of Knauf:</w:t>
      </w:r>
    </w:p>
    <w:tbl>
      <w:tblPr>
        <w:tblW w:type="auto" w:w="0"/>
        <w:tblLayout w:type="autofit"/>
        <w:tblLook w:firstColumn="1" w:firstRow="1" w:lastColumn="0" w:lastRow="0" w:noHBand="0" w:noVBand="1" w:val="04A0"/>
      </w:tblPr>
      <w:tblGrid>
        <w:gridCol w:w="3324"/>
        <w:gridCol w:w="3324"/>
        <w:gridCol w:w="3324"/>
      </w:tblGrid>
      <w:tr>
        <w:tc>
          <w:tcPr>
            <w:tcW w:type="dxa" w:w="3213"/>
            <w:shd w:val="clear" w:color="auto" w:fill="0B3D91"/>
          </w:tcPr>
          <w:p>
            <w:r>
              <w:rPr>
                <w:b/>
                <w:color w:val="FFFFFF"/>
                <w:sz w:val="20"/>
              </w:rPr>
              <w:t>Action</w:t>
            </w:r>
          </w:p>
        </w:tc>
        <w:tc>
          <w:tcPr>
            <w:tcW w:type="dxa" w:w="3213"/>
            <w:shd w:val="clear" w:color="auto" w:fill="0B3D91"/>
          </w:tcPr>
          <w:p>
            <w:r>
              <w:rPr>
                <w:b/>
                <w:color w:val="FFFFFF"/>
                <w:sz w:val="20"/>
              </w:rPr>
              <w:t>What it does</w:t>
            </w:r>
          </w:p>
        </w:tc>
        <w:tc>
          <w:tcPr>
            <w:tcW w:type="dxa" w:w="3213"/>
            <w:shd w:val="clear" w:color="auto" w:fill="0B3D91"/>
          </w:tcPr>
          <w:p>
            <w:r>
              <w:rPr>
                <w:b/>
                <w:color w:val="FFFFFF"/>
                <w:sz w:val="20"/>
              </w:rPr>
              <w:t>What it does NOT do</w:t>
            </w:r>
          </w:p>
        </w:tc>
      </w:tr>
      <w:tr>
        <w:tc>
          <w:tcPr>
            <w:tcW w:type="dxa" w:w="3213"/>
          </w:tcPr>
          <w:p>
            <w:r>
              <w:rPr>
                <w:b/>
                <w:sz w:val="20"/>
              </w:rPr>
              <w:t>Save</w:t>
            </w:r>
          </w:p>
        </w:tc>
        <w:tc>
          <w:tcPr>
            <w:tcW w:type="dxa" w:w="3213"/>
          </w:tcPr>
          <w:p>
            <w:r>
              <w:rPr>
                <w:sz w:val="20"/>
              </w:rPr>
              <w:t>Persists your edits</w:t>
            </w:r>
          </w:p>
        </w:tc>
        <w:tc>
          <w:tcPr>
            <w:tcW w:type="dxa" w:w="3213"/>
          </w:tcPr>
          <w:p>
            <w:r>
              <w:rPr>
                <w:sz w:val="20"/>
              </w:rPr>
              <w:t>Does not release the lock; reports still don't see the changes</w:t>
            </w:r>
          </w:p>
        </w:tc>
      </w:tr>
      <w:tr>
        <w:tc>
          <w:tcPr>
            <w:tcW w:type="dxa" w:w="3213"/>
            <w:shd w:val="clear" w:color="auto" w:fill="F5F7FB"/>
          </w:tcPr>
          <w:p>
            <w:r>
              <w:rPr>
                <w:b/>
                <w:sz w:val="20"/>
              </w:rPr>
              <w:t>Check-in</w:t>
            </w:r>
          </w:p>
        </w:tc>
        <w:tc>
          <w:tcPr>
            <w:tcW w:type="dxa" w:w="3213"/>
            <w:shd w:val="clear" w:color="auto" w:fill="F5F7FB"/>
          </w:tcPr>
          <w:p>
            <w:r>
              <w:rPr>
                <w:sz w:val="20"/>
              </w:rPr>
              <w:t>Releases your lock; recalculates totals; triggers RM Resource Requests</w:t>
            </w:r>
          </w:p>
        </w:tc>
        <w:tc>
          <w:tcPr>
            <w:tcW w:type="dxa" w:w="3213"/>
            <w:shd w:val="clear" w:color="auto" w:fill="F5F7FB"/>
          </w:tcPr>
          <w:p>
            <w:r>
              <w:rPr>
                <w:sz w:val="20"/>
              </w:rPr>
              <w:t>Does not save unsaved edits — always Save first</w:t>
            </w:r>
          </w:p>
        </w:tc>
      </w:tr>
    </w:tbl>
    <w:p/>
    <w:tbl>
      <w:tblPr>
        <w:tblW w:type="auto" w:w="0"/>
        <w:tblLook w:firstColumn="1" w:firstRow="1" w:lastColumn="0" w:lastRow="0" w:noHBand="0" w:noVBand="1" w:val="04A0"/>
      </w:tblPr>
      <w:tblGrid>
        <w:gridCol w:w="9972"/>
      </w:tblGrid>
      <w:tr>
        <w:tc>
          <w:tcPr>
            <w:tcW w:type="dxa" w:w="9972"/>
            <w:shd w:val="clear" w:color="auto" w:fill="FBEAEA"/>
          </w:tcPr>
          <w:p>
            <w:r>
              <w:rPr>
                <w:b/>
                <w:color w:val="B0312F"/>
              </w:rPr>
              <w:t xml:space="preserve">Warning: </w:t>
            </w:r>
            <w:r>
              <w:t xml:space="preserve">A check-out left open at end of day blocks other Planners. The Knauf rule is: </w:t>
            </w:r>
            <w:r>
              <w:rPr>
                <w:b/>
              </w:rPr>
              <w:t>always check in before lunch and before sign-off</w:t>
            </w:r>
            <w:r>
              <w:t>. If you forget, an admin can force-release the lock, but you will lose unsaved edits.</w:t>
            </w:r>
          </w:p>
        </w:tc>
      </w:tr>
    </w:tbl>
    <w:p/>
    <w:p>
      <w:r>
        <w:br w:type="page"/>
      </w:r>
    </w:p>
    <w:p>
      <w:pPr>
        <w:pStyle w:val="Heading1"/>
      </w:pPr>
      <w:r>
        <w:t>Pillar 3 — Financials</w:t>
      </w:r>
    </w:p>
    <w:tbl>
      <w:tblPr>
        <w:tblW w:type="auto" w:w="0"/>
        <w:tblLayout w:type="autofit"/>
        <w:tblLook w:firstColumn="1" w:firstRow="1" w:lastColumn="0" w:lastRow="0" w:noHBand="0" w:noVBand="1" w:val="04A0"/>
      </w:tblPr>
      <w:tblGrid>
        <w:gridCol w:w="4986"/>
        <w:gridCol w:w="4986"/>
      </w:tblGrid>
      <w:tr>
        <w:tc>
          <w:tcPr>
            <w:tcW w:type="dxa" w:w="1474"/>
            <w:shd w:val="clear" w:color="auto" w:fill="0B3D91"/>
          </w:tcPr>
          <w:p>
            <w:pPr>
              <w:jc w:val="center"/>
            </w:pPr>
            <w:r>
              <w:rPr>
                <w:b/>
                <w:color w:val="FFFFFF"/>
                <w:sz w:val="18"/>
              </w:rPr>
              <w:t>PM/SM</w:t>
            </w:r>
          </w:p>
        </w:tc>
        <w:tc>
          <w:tcPr>
            <w:tcW w:type="dxa" w:w="1474"/>
            <w:shd w:val="clear" w:color="auto" w:fill="5A5A5A"/>
          </w:tcPr>
          <w:p>
            <w:pPr>
              <w:jc w:val="center"/>
            </w:pPr>
            <w:r>
              <w:rPr>
                <w:b/>
                <w:color w:val="FFFFFF"/>
                <w:sz w:val="18"/>
              </w:rPr>
              <w:t>Blended PM/SM + PPM</w:t>
            </w:r>
          </w:p>
        </w:tc>
      </w:tr>
    </w:tbl>
    <w:p/>
    <w:p>
      <w:r>
        <w:t xml:space="preserve">Financials answer </w:t>
      </w:r>
      <w:r>
        <w:rPr>
          <w:b/>
        </w:rPr>
        <w:t>what does this project cost, and is it on budget</w:t>
      </w:r>
      <w:r>
        <w:t xml:space="preserve">. At Knauf, PM/SM are accountable for the </w:t>
      </w:r>
      <w:r>
        <w:rPr>
          <w:b/>
        </w:rPr>
        <w:t>Cost Plan</w:t>
      </w:r>
      <w:r>
        <w:t xml:space="preserve"> and the </w:t>
      </w:r>
      <w:r>
        <w:rPr>
          <w:b/>
        </w:rPr>
        <w:t>Budget vs. Actual</w:t>
      </w:r>
      <w:r>
        <w:t xml:space="preserve"> comparison; rates and lock periods are administered by Finance / PPM but must be understood by every Planner.</w:t>
      </w:r>
    </w:p>
    <w:p>
      <w:r>
        <w:t>This is the pillar most often skipped at Create time — and the one that pays off the most when you do it properly at the start. Plan once, re-forecast quarterly.</w:t>
      </w:r>
    </w:p>
    <w:tbl>
      <w:tblPr>
        <w:tblW w:type="auto" w:w="0"/>
        <w:tblLayout w:type="autofit"/>
        <w:tblLook w:firstColumn="1" w:firstRow="1" w:lastColumn="0" w:lastRow="0" w:noHBand="0" w:noVBand="1" w:val="04A0"/>
      </w:tblPr>
      <w:tblGrid>
        <w:gridCol w:w="9972"/>
      </w:tblGrid>
      <w:tr>
        <w:tc>
          <w:tcPr>
            <w:tcW w:type="dxa" w:w="9972"/>
            <w:shd w:val="clear" w:color="auto" w:fill="EAF3FF"/>
            <w:tcBorders>
              <w:top w:val="single" w:sz="4" w:color="C8D2E8"/>
              <w:left w:val="single" w:sz="4" w:color="C8D2E8"/>
              <w:bottom w:val="single" w:sz="4" w:color="C8D2E8"/>
              <w:right w:val="single" w:sz="4" w:color="C8D2E8"/>
            </w:tcBorders>
          </w:tcPr>
          <w:p>
            <w:r>
              <w:rPr>
                <w:b/>
                <w:color w:val="0B3D91"/>
                <w:sz w:val="22"/>
              </w:rPr>
              <w:t>At a glance</w:t>
            </w:r>
          </w:p>
          <w:p>
            <w:r>
              <w:rPr>
                <w:b/>
                <w:color w:val="0B3D91"/>
              </w:rPr>
              <w:t xml:space="preserve">• </w:t>
            </w:r>
            <w:r>
              <w:rPr>
                <w:b/>
              </w:rPr>
              <w:t>Hourly Rate</w:t>
            </w:r>
            <w:r>
              <w:t xml:space="preserve"> — single value per resource (admin-maintained).</w:t>
            </w:r>
          </w:p>
          <w:p>
            <w:r>
              <w:rPr>
                <w:b/>
                <w:color w:val="0B3D91"/>
              </w:rPr>
              <w:t xml:space="preserve">• </w:t>
            </w:r>
            <w:r>
              <w:rPr>
                <w:b/>
              </w:rPr>
              <w:t>Advanced Rate</w:t>
            </w:r>
            <w:r>
              <w:t xml:space="preserve"> — time-and role-dependent rate card (admin-maintained).</w:t>
            </w:r>
          </w:p>
          <w:p>
            <w:r>
              <w:rPr>
                <w:b/>
                <w:color w:val="0B3D91"/>
              </w:rPr>
              <w:t xml:space="preserve">• </w:t>
            </w:r>
            <w:r>
              <w:rPr>
                <w:b/>
              </w:rPr>
              <w:t>Cost Plan</w:t>
            </w:r>
            <w:r>
              <w:t xml:space="preserve"> — derived from the Allocation grid × the applicable rate. PM/SM-editable for adjustments.</w:t>
            </w:r>
          </w:p>
          <w:p>
            <w:r>
              <w:rPr>
                <w:b/>
                <w:color w:val="0B3D91"/>
              </w:rPr>
              <w:t xml:space="preserve">• </w:t>
            </w:r>
            <w:r>
              <w:rPr>
                <w:b/>
              </w:rPr>
              <w:t>Budget vs. Actual</w:t>
            </w:r>
            <w:r>
              <w:t xml:space="preserve"> — Cost Plan as Plan; actual logged hours × rate as Actual.</w:t>
            </w:r>
          </w:p>
          <w:p>
            <w:r>
              <w:rPr>
                <w:b/>
                <w:color w:val="0B3D91"/>
              </w:rPr>
              <w:t xml:space="preserve">• </w:t>
            </w:r>
            <w:r>
              <w:rPr>
                <w:b/>
              </w:rPr>
              <w:t>Lock Periods</w:t>
            </w:r>
            <w:r>
              <w:t xml:space="preserve"> — closed months/quarters where Cost cannot be changed.</w:t>
            </w:r>
          </w:p>
          <w:p>
            <w:r>
              <w:rPr>
                <w:b/>
                <w:color w:val="0B3D91"/>
              </w:rPr>
              <w:t xml:space="preserve">• </w:t>
            </w:r>
            <w:r>
              <w:rPr>
                <w:b/>
              </w:rPr>
              <w:t>Re-forecast</w:t>
            </w:r>
            <w:r>
              <w:t xml:space="preserve"> — PM/SM-driven update of remaining quarters' Cost Plan.</w:t>
            </w:r>
          </w:p>
        </w:tc>
      </w:tr>
    </w:tbl>
    <w:p/>
    <w:p>
      <w:pPr>
        <w:pStyle w:val="Heading2"/>
      </w:pPr>
      <w:r>
        <w:t>Opening the Financials page</w:t>
      </w:r>
    </w:p>
    <w:p>
      <w:r>
        <w:t xml:space="preserve">From the project header (Attributes, Allocations, …), choose </w:t>
      </w:r>
      <w:r>
        <w:rPr>
          <w:b/>
        </w:rPr>
        <w:t>Financials</w:t>
      </w:r>
      <w:r>
        <w:t xml:space="preserve"> in the view selector. The page shows three stacked panels:</w:t>
      </w:r>
    </w:p>
    <w:p>
      <w:pPr>
        <w:jc w:val="center"/>
      </w:pPr>
      <w:r>
        <w:drawing>
          <wp:inline xmlns:a="http://schemas.openxmlformats.org/drawingml/2006/main" xmlns:pic="http://schemas.openxmlformats.org/drawingml/2006/picture">
            <wp:extent cx="5180109" cy="4826000"/>
            <wp:docPr id="7" name="Picture 7"/>
            <wp:cNvGraphicFramePr>
              <a:graphicFrameLocks noChangeAspect="1"/>
            </wp:cNvGraphicFramePr>
            <a:graphic>
              <a:graphicData uri="http://schemas.openxmlformats.org/drawingml/2006/picture">
                <pic:pic>
                  <pic:nvPicPr>
                    <pic:cNvPr id="0" name="08_financials.png"/>
                    <pic:cNvPicPr/>
                  </pic:nvPicPr>
                  <pic:blipFill>
                    <a:blip r:embed="rId16"/>
                    <a:stretch>
                      <a:fillRect/>
                    </a:stretch>
                  </pic:blipFill>
                  <pic:spPr>
                    <a:xfrm>
                      <a:off x="0" y="0"/>
                      <a:ext cx="5180109" cy="4826000"/>
                    </a:xfrm>
                    <a:prstGeom prst="rect"/>
                  </pic:spPr>
                </pic:pic>
              </a:graphicData>
            </a:graphic>
          </wp:inline>
        </w:drawing>
      </w:r>
    </w:p>
    <w:p>
      <w:pPr>
        <w:jc w:val="center"/>
      </w:pPr>
      <w:r>
        <w:rPr>
          <w:i/>
          <w:color w:val="3A3A3A"/>
          <w:sz w:val="18"/>
        </w:rPr>
        <w:t>Financials page with Cost Plan and Budget</w:t>
      </w:r>
    </w:p>
    <w:tbl>
      <w:tblPr>
        <w:tblW w:type="auto" w:w="0"/>
        <w:tblLayout w:type="autofit"/>
        <w:tblLook w:firstColumn="1" w:firstRow="1" w:lastColumn="0" w:lastRow="0" w:noHBand="0" w:noVBand="1" w:val="04A0"/>
      </w:tblPr>
      <w:tblGrid>
        <w:gridCol w:w="3324"/>
        <w:gridCol w:w="3324"/>
        <w:gridCol w:w="3324"/>
      </w:tblGrid>
      <w:tr>
        <w:tc>
          <w:tcPr>
            <w:tcW w:type="dxa" w:w="3213"/>
            <w:shd w:val="clear" w:color="auto" w:fill="0B3D91"/>
          </w:tcPr>
          <w:p>
            <w:r>
              <w:rPr>
                <w:b/>
                <w:color w:val="FFFFFF"/>
                <w:sz w:val="20"/>
              </w:rPr>
              <w:t>Panel</w:t>
            </w:r>
          </w:p>
        </w:tc>
        <w:tc>
          <w:tcPr>
            <w:tcW w:type="dxa" w:w="3213"/>
            <w:shd w:val="clear" w:color="auto" w:fill="0B3D91"/>
          </w:tcPr>
          <w:p>
            <w:r>
              <w:rPr>
                <w:b/>
                <w:color w:val="FFFFFF"/>
                <w:sz w:val="20"/>
              </w:rPr>
              <w:t>Shows</w:t>
            </w:r>
          </w:p>
        </w:tc>
        <w:tc>
          <w:tcPr>
            <w:tcW w:type="dxa" w:w="3213"/>
            <w:shd w:val="clear" w:color="auto" w:fill="0B3D91"/>
          </w:tcPr>
          <w:p>
            <w:r>
              <w:rPr>
                <w:b/>
                <w:color w:val="FFFFFF"/>
                <w:sz w:val="20"/>
              </w:rPr>
              <w:t>Editable by PM/SM</w:t>
            </w:r>
          </w:p>
        </w:tc>
      </w:tr>
      <w:tr>
        <w:tc>
          <w:tcPr>
            <w:tcW w:type="dxa" w:w="3213"/>
          </w:tcPr>
          <w:p>
            <w:r>
              <w:rPr>
                <w:b/>
                <w:sz w:val="20"/>
              </w:rPr>
              <w:t>Rate Card</w:t>
            </w:r>
          </w:p>
        </w:tc>
        <w:tc>
          <w:tcPr>
            <w:tcW w:type="dxa" w:w="3213"/>
          </w:tcPr>
          <w:p>
            <w:r>
              <w:rPr>
                <w:sz w:val="20"/>
              </w:rPr>
              <w:t>Hourly Rate per resource (or per role for generics), with effective dates</w:t>
            </w:r>
          </w:p>
        </w:tc>
        <w:tc>
          <w:tcPr>
            <w:tcW w:type="dxa" w:w="3213"/>
          </w:tcPr>
          <w:p>
            <w:r>
              <w:rPr>
                <w:sz w:val="20"/>
              </w:rPr>
              <w:t>No — read-only reference</w:t>
            </w:r>
          </w:p>
        </w:tc>
      </w:tr>
      <w:tr>
        <w:tc>
          <w:tcPr>
            <w:tcW w:type="dxa" w:w="3213"/>
            <w:shd w:val="clear" w:color="auto" w:fill="F5F7FB"/>
          </w:tcPr>
          <w:p>
            <w:r>
              <w:rPr>
                <w:b/>
                <w:sz w:val="20"/>
              </w:rPr>
              <w:t>Cost Plan</w:t>
            </w:r>
          </w:p>
        </w:tc>
        <w:tc>
          <w:tcPr>
            <w:tcW w:type="dxa" w:w="3213"/>
            <w:shd w:val="clear" w:color="auto" w:fill="F5F7FB"/>
          </w:tcPr>
          <w:p>
            <w:r>
              <w:rPr>
                <w:sz w:val="20"/>
              </w:rPr>
              <w:t>Calculated cost per resource × month from the Allocation grid</w:t>
            </w:r>
          </w:p>
        </w:tc>
        <w:tc>
          <w:tcPr>
            <w:tcW w:type="dxa" w:w="3213"/>
            <w:shd w:val="clear" w:color="auto" w:fill="F5F7FB"/>
          </w:tcPr>
          <w:p>
            <w:r>
              <w:rPr>
                <w:sz w:val="20"/>
              </w:rPr>
              <w:t>Yes — manual override per cell allowed</w:t>
            </w:r>
          </w:p>
        </w:tc>
      </w:tr>
      <w:tr>
        <w:tc>
          <w:tcPr>
            <w:tcW w:type="dxa" w:w="3213"/>
          </w:tcPr>
          <w:p>
            <w:r>
              <w:rPr>
                <w:b/>
                <w:sz w:val="20"/>
              </w:rPr>
              <w:t>Budget vs. Actual</w:t>
            </w:r>
          </w:p>
        </w:tc>
        <w:tc>
          <w:tcPr>
            <w:tcW w:type="dxa" w:w="3213"/>
          </w:tcPr>
          <w:p>
            <w:r>
              <w:rPr>
                <w:sz w:val="20"/>
              </w:rPr>
              <w:t>Plan (Cost Plan) vs. Actual (logged hours × rate) per month / quarter / year</w:t>
            </w:r>
          </w:p>
        </w:tc>
        <w:tc>
          <w:tcPr>
            <w:tcW w:type="dxa" w:w="3213"/>
          </w:tcPr>
          <w:p>
            <w:r>
              <w:rPr>
                <w:sz w:val="20"/>
              </w:rPr>
              <w:t>Plan editable; Actual read-only</w:t>
            </w:r>
          </w:p>
        </w:tc>
      </w:tr>
    </w:tbl>
    <w:p/>
    <w:p>
      <w:pPr>
        <w:pStyle w:val="Heading2"/>
      </w:pPr>
      <w:r>
        <w:t>1. Hourly Rate</w:t>
      </w:r>
    </w:p>
    <w:p>
      <w:r>
        <w:t xml:space="preserve">The </w:t>
      </w:r>
      <w:r>
        <w:rPr>
          <w:b/>
        </w:rPr>
        <w:t>Hourly Rate</w:t>
      </w:r>
      <w:r>
        <w:t xml:space="preserve"> is the simplest rate model — a single rate per resource, valid for a date range. Knauf uses it for:</w:t>
      </w:r>
    </w:p>
    <w:p>
      <w:pPr>
        <w:pStyle w:val="ListBullet"/>
      </w:pPr>
      <w:r>
        <w:t>Named resources whose rate does not change with the activity (e.g. "Lina Vorontsova — Senior Architect — 145 €/h").</w:t>
      </w:r>
    </w:p>
    <w:p>
      <w:pPr>
        <w:pStyle w:val="ListBullet"/>
      </w:pPr>
      <w:r>
        <w:t>Generic / role-based resources where a single blended rate is acceptable (e.g. "Senior Dev DE — 120 €/h").</w:t>
      </w:r>
    </w:p>
    <w:p>
      <w:r>
        <w:t xml:space="preserve">PM/SM can </w:t>
      </w:r>
      <w:r>
        <w:rPr>
          <w:b/>
        </w:rPr>
        <w:t>read</w:t>
      </w:r>
      <w:r>
        <w:t xml:space="preserve"> the Hourly Rate in the Rate Card panel and in any Allocation-grid column. To change it, request a rate update from Finance — there is no PM/SM-side override on the Hourly Rate.</w:t>
      </w:r>
    </w:p>
    <w:tbl>
      <w:tblPr>
        <w:tblW w:type="auto" w:w="0"/>
        <w:tblLook w:firstColumn="1" w:firstRow="1" w:lastColumn="0" w:lastRow="0" w:noHBand="0" w:noVBand="1" w:val="04A0"/>
      </w:tblPr>
      <w:tblGrid>
        <w:gridCol w:w="9972"/>
      </w:tblGrid>
      <w:tr>
        <w:tc>
          <w:tcPr>
            <w:tcW w:type="dxa" w:w="9972"/>
            <w:shd w:val="clear" w:color="auto" w:fill="EAF1FB"/>
          </w:tcPr>
          <w:p>
            <w:r>
              <w:rPr>
                <w:b/>
                <w:color w:val="0B3D91"/>
              </w:rPr>
              <w:t xml:space="preserve">Note: </w:t>
            </w:r>
            <w:r>
              <w:t xml:space="preserve">Hourly Rate is the </w:t>
            </w:r>
            <w:r>
              <w:rPr>
                <w:b/>
              </w:rPr>
              <w:t>fallback</w:t>
            </w:r>
            <w:r>
              <w:t xml:space="preserve"> rate. If no Advanced Rate applies for a given month/role, Tempus uses the Hourly Rate.</w:t>
            </w:r>
          </w:p>
        </w:tc>
      </w:tr>
    </w:tbl>
    <w:p/>
    <w:p>
      <w:pPr>
        <w:pStyle w:val="Heading2"/>
      </w:pPr>
      <w:r>
        <w:t>2. Advanced Rate</w:t>
      </w:r>
    </w:p>
    <w:p>
      <w:r>
        <w:t xml:space="preserve">The </w:t>
      </w:r>
      <w:r>
        <w:rPr>
          <w:b/>
        </w:rPr>
        <w:t>Advanced Rate</w:t>
      </w:r>
      <w:r>
        <w:t xml:space="preserve"> is a richer rate model — multiple rates for the same resource depending on </w:t>
      </w:r>
      <w:r>
        <w:rPr>
          <w:b/>
        </w:rPr>
        <w:t>time</w:t>
      </w:r>
      <w:r>
        <w:t xml:space="preserve"> (effective from / to) </w:t>
      </w:r>
      <w:r>
        <w:rPr>
          <w:b/>
        </w:rPr>
        <w:t>and</w:t>
      </w:r>
      <w:r>
        <w:t xml:space="preserve"> on </w:t>
      </w:r>
      <w:r>
        <w:rPr>
          <w:b/>
        </w:rPr>
        <w:t>role / activity</w:t>
      </w:r>
      <w:r>
        <w:t>. Used at Knauf for:</w:t>
      </w:r>
    </w:p>
    <w:p>
      <w:pPr>
        <w:pStyle w:val="ListBullet"/>
      </w:pPr>
      <w:r>
        <w:t>Annual rate uplifts (e.g. 2026 rate jumps to 150 €/h on Jan 1).</w:t>
      </w:r>
    </w:p>
    <w:p>
      <w:pPr>
        <w:pStyle w:val="ListBullet"/>
      </w:pPr>
      <w:r>
        <w:t>Cross-charging where the rate depends on the role the resource is playing (Lead vs. Reviewer).</w:t>
      </w:r>
    </w:p>
    <w:p>
      <w:pPr>
        <w:pStyle w:val="ListBullet"/>
      </w:pPr>
      <w:r>
        <w:t>External vendors whose rate is contract-bound and changes per phase.</w:t>
      </w:r>
    </w:p>
    <w:p>
      <w:r>
        <w:t>Advanced Rate is administered by Finance. PM/SM see the resolved rate in the Cost view of the Allocation grid (chapter 6) and in the Cost Plan panel below.</w:t>
      </w:r>
    </w:p>
    <w:tbl>
      <w:tblPr>
        <w:tblW w:type="auto" w:w="0"/>
        <w:tblLook w:firstColumn="1" w:firstRow="1" w:lastColumn="0" w:lastRow="0" w:noHBand="0" w:noVBand="1" w:val="04A0"/>
      </w:tblPr>
      <w:tblGrid>
        <w:gridCol w:w="9972"/>
      </w:tblGrid>
      <w:tr>
        <w:tc>
          <w:tcPr>
            <w:tcW w:type="dxa" w:w="9972"/>
            <w:shd w:val="clear" w:color="auto" w:fill="EAF1FB"/>
          </w:tcPr>
          <w:p>
            <w:r>
              <w:rPr>
                <w:b/>
                <w:color w:val="0B3D91"/>
              </w:rPr>
              <w:t xml:space="preserve">Note: </w:t>
            </w:r>
            <w:r>
              <w:t xml:space="preserve">Tip — when the Cost number surprises you: open the </w:t>
            </w:r>
            <w:r>
              <w:rPr>
                <w:b/>
              </w:rPr>
              <w:t>Insert columns</w:t>
            </w:r>
            <w:r>
              <w:t xml:space="preserve"> dropdown on the SPA grid and add the </w:t>
            </w:r>
            <w:r>
              <w:rPr>
                <w:i/>
              </w:rPr>
              <w:t>Effective Rate</w:t>
            </w:r>
            <w:r>
              <w:t xml:space="preserve"> column. The grid will show which rate row (Hourly vs. Advanced, which date band) Tempus actually used per resource — the most common source of "wrong-cost" tickets.</w:t>
            </w:r>
          </w:p>
        </w:tc>
      </w:tr>
    </w:tbl>
    <w:p/>
    <w:p>
      <w:pPr>
        <w:pStyle w:val="Heading2"/>
      </w:pPr>
      <w:r>
        <w:t>3. Cost Plan</w:t>
      </w:r>
    </w:p>
    <w:p>
      <w:r>
        <w:t xml:space="preserve">The </w:t>
      </w:r>
      <w:r>
        <w:rPr>
          <w:b/>
        </w:rPr>
        <w:t>Cost Plan</w:t>
      </w:r>
      <w:r>
        <w:t xml:space="preserve"> is the financial twin of the Allocation grid. Whenever you save and check-in on the SPA grid, Tempus recalculates the Cost Plan cell-by-cell as:</w:t>
      </w:r>
    </w:p>
    <w:p>
      <w:r>
        <w:t>``</w:t>
      </w:r>
      <w:r>
        <w:rPr>
          <w:rFonts w:ascii="Consolas" w:hAnsi="Consolas"/>
          <w:sz w:val="20"/>
        </w:rPr>
        <w:t xml:space="preserve"> Cost Plan[resource, month] = Hours[resource, month] × Effective Rate[resource, month] </w:t>
      </w:r>
      <w:r>
        <w:t>``</w:t>
      </w:r>
    </w:p>
    <w:p>
      <w:r>
        <w:t xml:space="preserve">For most planning sessions you do nothing here — the Cost Plan is correct because the Allocation grid is correct. The two cases where PM/SM </w:t>
      </w:r>
      <w:r>
        <w:rPr>
          <w:b/>
        </w:rPr>
        <w:t>manually adjust</w:t>
      </w:r>
      <w:r>
        <w:t xml:space="preserve"> the Cost Plan:</w:t>
      </w:r>
    </w:p>
    <w:tbl>
      <w:tblPr>
        <w:tblW w:type="auto" w:w="0"/>
        <w:tblLayout w:type="autofit"/>
        <w:tblLook w:firstColumn="1" w:firstRow="1" w:lastColumn="0" w:lastRow="0" w:noHBand="0" w:noVBand="1" w:val="04A0"/>
      </w:tblPr>
      <w:tblGrid>
        <w:gridCol w:w="4986"/>
        <w:gridCol w:w="4986"/>
      </w:tblGrid>
      <w:tr>
        <w:tc>
          <w:tcPr>
            <w:tcW w:type="dxa" w:w="4819"/>
            <w:shd w:val="clear" w:color="auto" w:fill="0B3D91"/>
          </w:tcPr>
          <w:p>
            <w:r>
              <w:rPr>
                <w:b/>
                <w:color w:val="FFFFFF"/>
                <w:sz w:val="20"/>
              </w:rPr>
              <w:t>Reason to override</w:t>
            </w:r>
          </w:p>
        </w:tc>
        <w:tc>
          <w:tcPr>
            <w:tcW w:type="dxa" w:w="4819"/>
            <w:shd w:val="clear" w:color="auto" w:fill="0B3D91"/>
          </w:tcPr>
          <w:p>
            <w:r>
              <w:rPr>
                <w:b/>
                <w:color w:val="FFFFFF"/>
                <w:sz w:val="20"/>
              </w:rPr>
              <w:t>Example</w:t>
            </w:r>
          </w:p>
        </w:tc>
      </w:tr>
      <w:tr>
        <w:tc>
          <w:tcPr>
            <w:tcW w:type="dxa" w:w="4819"/>
          </w:tcPr>
          <w:p>
            <w:r>
              <w:rPr>
                <w:sz w:val="20"/>
              </w:rPr>
              <w:t>Fixed-price line item not driven by hours</w:t>
            </w:r>
          </w:p>
        </w:tc>
        <w:tc>
          <w:tcPr>
            <w:tcW w:type="dxa" w:w="4819"/>
          </w:tcPr>
          <w:p>
            <w:r>
              <w:rPr>
                <w:sz w:val="20"/>
              </w:rPr>
              <w:t>A vendor invoice of 25 k€ in Q2, irrespective of effort</w:t>
            </w:r>
          </w:p>
        </w:tc>
      </w:tr>
      <w:tr>
        <w:tc>
          <w:tcPr>
            <w:tcW w:type="dxa" w:w="4819"/>
            <w:shd w:val="clear" w:color="auto" w:fill="F5F7FB"/>
          </w:tcPr>
          <w:p>
            <w:r>
              <w:rPr>
                <w:sz w:val="20"/>
              </w:rPr>
              <w:t>One-off cost (license, hardware)</w:t>
            </w:r>
          </w:p>
        </w:tc>
        <w:tc>
          <w:tcPr>
            <w:tcW w:type="dxa" w:w="4819"/>
            <w:shd w:val="clear" w:color="auto" w:fill="F5F7FB"/>
          </w:tcPr>
          <w:p>
            <w:r>
              <w:rPr>
                <w:sz w:val="20"/>
              </w:rPr>
              <w:t>8 k€ Tableau license in Jan</w:t>
            </w:r>
          </w:p>
        </w:tc>
      </w:tr>
      <w:tr>
        <w:tc>
          <w:tcPr>
            <w:tcW w:type="dxa" w:w="4819"/>
          </w:tcPr>
          <w:p>
            <w:r>
              <w:rPr>
                <w:sz w:val="20"/>
              </w:rPr>
              <w:t>Currency adjustment manually applied</w:t>
            </w:r>
          </w:p>
        </w:tc>
        <w:tc>
          <w:tcPr>
            <w:tcW w:type="dxa" w:w="4819"/>
          </w:tcPr>
          <w:p>
            <w:r>
              <w:rPr>
                <w:sz w:val="20"/>
              </w:rPr>
              <w:t>A foreign-currency external is being billed at a non-standard rate</w:t>
            </w:r>
          </w:p>
        </w:tc>
      </w:tr>
    </w:tbl>
    <w:p/>
    <w:tbl>
      <w:tblPr>
        <w:tblW w:type="auto" w:w="0"/>
        <w:tblLayout w:type="autofit"/>
        <w:tblLook w:firstColumn="1" w:firstRow="1" w:lastColumn="0" w:lastRow="0" w:noHBand="0" w:noVBand="1" w:val="04A0"/>
      </w:tblPr>
      <w:tblGrid>
        <w:gridCol w:w="9972"/>
      </w:tblGrid>
      <w:tr>
        <w:tc>
          <w:tcPr>
            <w:tcW w:type="dxa" w:w="9972"/>
            <w:shd w:val="clear" w:color="auto" w:fill="F5F0FF"/>
            <w:tcBorders>
              <w:top w:val="single" w:sz="4" w:color="C8D2E8"/>
              <w:left w:val="single" w:sz="4" w:color="C8D2E8"/>
              <w:bottom w:val="single" w:sz="4" w:color="C8D2E8"/>
              <w:right w:val="single" w:sz="4" w:color="C8D2E8"/>
            </w:tcBorders>
          </w:tcPr>
          <w:p>
            <w:r>
              <w:rPr>
                <w:b/>
                <w:color w:val="0B3D91"/>
                <w:sz w:val="22"/>
              </w:rPr>
              <w:t>How to</w:t>
            </w:r>
          </w:p>
          <w:p>
            <w:r>
              <w:rPr>
                <w:b/>
                <w:color w:val="0B3D91"/>
              </w:rPr>
              <w:t xml:space="preserve">1. </w:t>
            </w:r>
            <w:r>
              <w:t xml:space="preserve">On the Financials page, in the </w:t>
            </w:r>
            <w:r>
              <w:rPr>
                <w:b/>
              </w:rPr>
              <w:t>Cost Plan</w:t>
            </w:r>
            <w:r>
              <w:t xml:space="preserve"> panel, click into the target cell (resource × month).</w:t>
            </w:r>
          </w:p>
          <w:p>
            <w:r>
              <w:rPr>
                <w:b/>
                <w:color w:val="0B3D91"/>
              </w:rPr>
              <w:t xml:space="preserve">2. </w:t>
            </w:r>
            <w:r>
              <w:t>Enter the override value. The cell shows a small "manual override" indicator (orange dot at the corner).</w:t>
            </w:r>
          </w:p>
          <w:p>
            <w:r>
              <w:rPr>
                <w:b/>
                <w:color w:val="0B3D91"/>
              </w:rPr>
              <w:t xml:space="preserve">3. </w:t>
            </w:r>
            <w:r>
              <w:t xml:space="preserve">Click </w:t>
            </w:r>
            <w:r>
              <w:rPr>
                <w:b/>
              </w:rPr>
              <w:t>Save</w:t>
            </w:r>
            <w:r>
              <w:t xml:space="preserve"> in the panel header, then </w:t>
            </w:r>
            <w:r>
              <w:rPr>
                <w:b/>
              </w:rPr>
              <w:t>Check-in</w:t>
            </w:r>
            <w:r>
              <w:t xml:space="preserve"> at the project header.</w:t>
            </w:r>
          </w:p>
          <w:p>
            <w:r>
              <w:rPr>
                <w:b/>
                <w:color w:val="0B3D91"/>
              </w:rPr>
              <w:t xml:space="preserve">4. </w:t>
            </w:r>
            <w:r>
              <w:t xml:space="preserve">If you need to revert to the calculated value, right-click the cell → </w:t>
            </w:r>
            <w:r>
              <w:rPr>
                <w:b/>
              </w:rPr>
              <w:t>Reset to calculated</w:t>
            </w:r>
            <w:r>
              <w:t>.</w:t>
            </w:r>
          </w:p>
        </w:tc>
      </w:tr>
    </w:tbl>
    <w:p/>
    <w:tbl>
      <w:tblPr>
        <w:tblW w:type="auto" w:w="0"/>
        <w:tblLook w:firstColumn="1" w:firstRow="1" w:lastColumn="0" w:lastRow="0" w:noHBand="0" w:noVBand="1" w:val="04A0"/>
      </w:tblPr>
      <w:tblGrid>
        <w:gridCol w:w="9972"/>
      </w:tblGrid>
      <w:tr>
        <w:tc>
          <w:tcPr>
            <w:tcW w:type="dxa" w:w="9972"/>
            <w:shd w:val="clear" w:color="auto" w:fill="FBEAEA"/>
          </w:tcPr>
          <w:p>
            <w:r>
              <w:rPr>
                <w:b/>
                <w:color w:val="B0312F"/>
              </w:rPr>
              <w:t xml:space="preserve">Warning: </w:t>
            </w:r>
            <w:r>
              <w:t xml:space="preserve">A manual override </w:t>
            </w:r>
            <w:r>
              <w:rPr>
                <w:b/>
              </w:rPr>
              <w:t>survives</w:t>
            </w:r>
            <w:r>
              <w:t xml:space="preserve"> changes to the Allocation grid — if you later add hours to that resource/month, your override is still shown and the calculated value is hidden. Reset overrides when they no longer apply.</w:t>
            </w:r>
          </w:p>
        </w:tc>
      </w:tr>
    </w:tbl>
    <w:p/>
    <w:p>
      <w:pPr>
        <w:pStyle w:val="Heading2"/>
      </w:pPr>
      <w:r>
        <w:t>4. Budget vs. Actual</w:t>
      </w:r>
    </w:p>
    <w:p>
      <w:r>
        <w:t xml:space="preserve">The </w:t>
      </w:r>
      <w:r>
        <w:rPr>
          <w:b/>
        </w:rPr>
        <w:t>Budget vs. Actual</w:t>
      </w:r>
      <w:r>
        <w:t xml:space="preserve"> panel compares the Cost Plan (Plan) to the Actuals (logged hours × applicable rate). Three flavours are available via the panel's view selector:</w:t>
      </w:r>
    </w:p>
    <w:tbl>
      <w:tblPr>
        <w:tblW w:type="auto" w:w="0"/>
        <w:tblLayout w:type="autofit"/>
        <w:tblLook w:firstColumn="1" w:firstRow="1" w:lastColumn="0" w:lastRow="0" w:noHBand="0" w:noVBand="1" w:val="04A0"/>
      </w:tblPr>
      <w:tblGrid>
        <w:gridCol w:w="3324"/>
        <w:gridCol w:w="3324"/>
        <w:gridCol w:w="3324"/>
      </w:tblGrid>
      <w:tr>
        <w:tc>
          <w:tcPr>
            <w:tcW w:type="dxa" w:w="3213"/>
            <w:shd w:val="clear" w:color="auto" w:fill="0B3D91"/>
          </w:tcPr>
          <w:p>
            <w:r>
              <w:rPr>
                <w:b/>
                <w:color w:val="FFFFFF"/>
                <w:sz w:val="20"/>
              </w:rPr>
              <w:t>View</w:t>
            </w:r>
          </w:p>
        </w:tc>
        <w:tc>
          <w:tcPr>
            <w:tcW w:type="dxa" w:w="3213"/>
            <w:shd w:val="clear" w:color="auto" w:fill="0B3D91"/>
          </w:tcPr>
          <w:p>
            <w:r>
              <w:rPr>
                <w:b/>
                <w:color w:val="FFFFFF"/>
                <w:sz w:val="20"/>
              </w:rPr>
              <w:t>Granularity</w:t>
            </w:r>
          </w:p>
        </w:tc>
        <w:tc>
          <w:tcPr>
            <w:tcW w:type="dxa" w:w="3213"/>
            <w:shd w:val="clear" w:color="auto" w:fill="0B3D91"/>
          </w:tcPr>
          <w:p>
            <w:r>
              <w:rPr>
                <w:b/>
                <w:color w:val="FFFFFF"/>
                <w:sz w:val="20"/>
              </w:rPr>
              <w:t>Used for</w:t>
            </w:r>
          </w:p>
        </w:tc>
      </w:tr>
      <w:tr>
        <w:tc>
          <w:tcPr>
            <w:tcW w:type="dxa" w:w="3213"/>
          </w:tcPr>
          <w:p>
            <w:r>
              <w:rPr>
                <w:b/>
                <w:sz w:val="20"/>
              </w:rPr>
              <w:t>Monthly</w:t>
            </w:r>
          </w:p>
        </w:tc>
        <w:tc>
          <w:tcPr>
            <w:tcW w:type="dxa" w:w="3213"/>
          </w:tcPr>
          <w:p>
            <w:r>
              <w:rPr>
                <w:sz w:val="20"/>
              </w:rPr>
              <w:t>One bar per month</w:t>
            </w:r>
          </w:p>
        </w:tc>
        <w:tc>
          <w:tcPr>
            <w:tcW w:type="dxa" w:w="3213"/>
          </w:tcPr>
          <w:p>
            <w:r>
              <w:rPr>
                <w:sz w:val="20"/>
              </w:rPr>
              <w:t>Operational tracking</w:t>
            </w:r>
          </w:p>
        </w:tc>
      </w:tr>
      <w:tr>
        <w:tc>
          <w:tcPr>
            <w:tcW w:type="dxa" w:w="3213"/>
            <w:shd w:val="clear" w:color="auto" w:fill="F5F7FB"/>
          </w:tcPr>
          <w:p>
            <w:r>
              <w:rPr>
                <w:b/>
                <w:sz w:val="20"/>
              </w:rPr>
              <w:t>Quarterly</w:t>
            </w:r>
          </w:p>
        </w:tc>
        <w:tc>
          <w:tcPr>
            <w:tcW w:type="dxa" w:w="3213"/>
            <w:shd w:val="clear" w:color="auto" w:fill="F5F7FB"/>
          </w:tcPr>
          <w:p>
            <w:r>
              <w:rPr>
                <w:sz w:val="20"/>
              </w:rPr>
              <w:t>Q1 / Q2 / Q3 / Q4</w:t>
            </w:r>
          </w:p>
        </w:tc>
        <w:tc>
          <w:tcPr>
            <w:tcW w:type="dxa" w:w="3213"/>
            <w:shd w:val="clear" w:color="auto" w:fill="F5F7FB"/>
          </w:tcPr>
          <w:p>
            <w:r>
              <w:rPr>
                <w:sz w:val="20"/>
              </w:rPr>
              <w:t>Standard Knauf status meeting</w:t>
            </w:r>
          </w:p>
        </w:tc>
      </w:tr>
      <w:tr>
        <w:tc>
          <w:tcPr>
            <w:tcW w:type="dxa" w:w="3213"/>
          </w:tcPr>
          <w:p>
            <w:r>
              <w:rPr>
                <w:b/>
                <w:sz w:val="20"/>
              </w:rPr>
              <w:t>Annual</w:t>
            </w:r>
          </w:p>
        </w:tc>
        <w:tc>
          <w:tcPr>
            <w:tcW w:type="dxa" w:w="3213"/>
          </w:tcPr>
          <w:p>
            <w:r>
              <w:rPr>
                <w:sz w:val="20"/>
              </w:rPr>
              <w:t>Single Plan / Actual total</w:t>
            </w:r>
          </w:p>
        </w:tc>
        <w:tc>
          <w:tcPr>
            <w:tcW w:type="dxa" w:w="3213"/>
          </w:tcPr>
          <w:p>
            <w:r>
              <w:rPr>
                <w:sz w:val="20"/>
              </w:rPr>
              <w:t>Year-end close, audit</w:t>
            </w:r>
          </w:p>
        </w:tc>
      </w:tr>
    </w:tbl>
    <w:p/>
    <w:tbl>
      <w:tblPr>
        <w:tblW w:type="auto" w:w="0"/>
        <w:tblLook w:firstColumn="1" w:firstRow="1" w:lastColumn="0" w:lastRow="0" w:noHBand="0" w:noVBand="1" w:val="04A0"/>
      </w:tblPr>
      <w:tblGrid>
        <w:gridCol w:w="9972"/>
      </w:tblGrid>
      <w:tr>
        <w:tc>
          <w:tcPr>
            <w:tcW w:type="dxa" w:w="9972"/>
            <w:shd w:val="clear" w:color="auto" w:fill="EAF1FB"/>
          </w:tcPr>
          <w:p>
            <w:r>
              <w:rPr>
                <w:b/>
                <w:color w:val="0B3D91"/>
              </w:rPr>
              <w:t xml:space="preserve">Note: </w:t>
            </w:r>
            <w:r>
              <w:t>Actuals at Knauf are loaded from the Timesheet system once a week (Sunday night batch). A spike in Actuals on Monday morning is normal — it includes the previous week's bookings.</w:t>
            </w:r>
          </w:p>
        </w:tc>
      </w:tr>
    </w:tbl>
    <w:p/>
    <w:p>
      <w:r>
        <w:t xml:space="preserve">The </w:t>
      </w:r>
      <w:r>
        <w:rPr>
          <w:b/>
        </w:rPr>
        <w:t>Variance</w:t>
      </w:r>
      <w:r>
        <w:t xml:space="preserve"> column is colour-coded:</w:t>
      </w:r>
    </w:p>
    <w:tbl>
      <w:tblPr>
        <w:tblW w:type="auto" w:w="0"/>
        <w:tblLayout w:type="autofit"/>
        <w:tblLook w:firstColumn="1" w:firstRow="1" w:lastColumn="0" w:lastRow="0" w:noHBand="0" w:noVBand="1" w:val="04A0"/>
      </w:tblPr>
      <w:tblGrid>
        <w:gridCol w:w="3324"/>
        <w:gridCol w:w="3324"/>
        <w:gridCol w:w="3324"/>
      </w:tblGrid>
      <w:tr>
        <w:tc>
          <w:tcPr>
            <w:tcW w:type="dxa" w:w="3213"/>
            <w:shd w:val="clear" w:color="auto" w:fill="0B3D91"/>
          </w:tcPr>
          <w:p>
            <w:r>
              <w:rPr>
                <w:b/>
                <w:color w:val="FFFFFF"/>
                <w:sz w:val="20"/>
              </w:rPr>
              <w:t>Colour</w:t>
            </w:r>
          </w:p>
        </w:tc>
        <w:tc>
          <w:tcPr>
            <w:tcW w:type="dxa" w:w="3213"/>
            <w:shd w:val="clear" w:color="auto" w:fill="0B3D91"/>
          </w:tcPr>
          <w:p>
            <w:r>
              <w:rPr>
                <w:b/>
                <w:color w:val="FFFFFF"/>
                <w:sz w:val="20"/>
              </w:rPr>
              <w:t>Meaning</w:t>
            </w:r>
          </w:p>
        </w:tc>
        <w:tc>
          <w:tcPr>
            <w:tcW w:type="dxa" w:w="3213"/>
            <w:shd w:val="clear" w:color="auto" w:fill="0B3D91"/>
          </w:tcPr>
          <w:p>
            <w:r>
              <w:rPr>
                <w:b/>
                <w:color w:val="FFFFFF"/>
                <w:sz w:val="20"/>
              </w:rPr>
              <w:t>Knauf threshold</w:t>
            </w:r>
          </w:p>
        </w:tc>
      </w:tr>
      <w:tr>
        <w:tc>
          <w:tcPr>
            <w:tcW w:type="dxa" w:w="3213"/>
          </w:tcPr>
          <w:p>
            <w:r>
              <w:rPr>
                <w:sz w:val="20"/>
              </w:rPr>
              <w:t>Green</w:t>
            </w:r>
          </w:p>
        </w:tc>
        <w:tc>
          <w:tcPr>
            <w:tcW w:type="dxa" w:w="3213"/>
          </w:tcPr>
          <w:p>
            <w:r>
              <w:rPr>
                <w:sz w:val="20"/>
              </w:rPr>
              <w:t>Actual within ±5 % of Plan</w:t>
            </w:r>
          </w:p>
        </w:tc>
        <w:tc>
          <w:tcPr>
            <w:tcW w:type="dxa" w:w="3213"/>
          </w:tcPr>
          <w:p>
            <w:r>
              <w:rPr>
                <w:sz w:val="20"/>
              </w:rPr>
              <w:t>OK</w:t>
            </w:r>
          </w:p>
        </w:tc>
      </w:tr>
      <w:tr>
        <w:tc>
          <w:tcPr>
            <w:tcW w:type="dxa" w:w="3213"/>
            <w:shd w:val="clear" w:color="auto" w:fill="F5F7FB"/>
          </w:tcPr>
          <w:p>
            <w:r>
              <w:rPr>
                <w:sz w:val="20"/>
              </w:rPr>
              <w:t>Amber</w:t>
            </w:r>
          </w:p>
        </w:tc>
        <w:tc>
          <w:tcPr>
            <w:tcW w:type="dxa" w:w="3213"/>
            <w:shd w:val="clear" w:color="auto" w:fill="F5F7FB"/>
          </w:tcPr>
          <w:p>
            <w:r>
              <w:rPr>
                <w:sz w:val="20"/>
              </w:rPr>
              <w:t>Variance ±5 % to ±15 %</w:t>
            </w:r>
          </w:p>
        </w:tc>
        <w:tc>
          <w:tcPr>
            <w:tcW w:type="dxa" w:w="3213"/>
            <w:shd w:val="clear" w:color="auto" w:fill="F5F7FB"/>
          </w:tcPr>
          <w:p>
            <w:r>
              <w:rPr>
                <w:sz w:val="20"/>
              </w:rPr>
              <w:t>Flag in next status report</w:t>
            </w:r>
          </w:p>
        </w:tc>
      </w:tr>
      <w:tr>
        <w:tc>
          <w:tcPr>
            <w:tcW w:type="dxa" w:w="3213"/>
          </w:tcPr>
          <w:p>
            <w:r>
              <w:rPr>
                <w:sz w:val="20"/>
              </w:rPr>
              <w:t>Red</w:t>
            </w:r>
          </w:p>
        </w:tc>
        <w:tc>
          <w:tcPr>
            <w:tcW w:type="dxa" w:w="3213"/>
          </w:tcPr>
          <w:p>
            <w:r>
              <w:rPr>
                <w:sz w:val="20"/>
              </w:rPr>
              <w:t>Variance &gt; ±15 %</w:t>
            </w:r>
          </w:p>
        </w:tc>
        <w:tc>
          <w:tcPr>
            <w:tcW w:type="dxa" w:w="3213"/>
          </w:tcPr>
          <w:p>
            <w:r>
              <w:rPr>
                <w:sz w:val="20"/>
              </w:rPr>
              <w:t>Escalate to PMO; trigger re-forecast</w:t>
            </w:r>
          </w:p>
        </w:tc>
      </w:tr>
    </w:tbl>
    <w:p/>
    <w:p>
      <w:pPr>
        <w:pStyle w:val="Heading2"/>
      </w:pPr>
      <w:r>
        <w:t>5. Lock Periods</w:t>
      </w:r>
    </w:p>
    <w:p>
      <w:r>
        <w:t xml:space="preserve">A </w:t>
      </w:r>
      <w:r>
        <w:rPr>
          <w:b/>
        </w:rPr>
        <w:t>Lock Period</w:t>
      </w:r>
      <w:r>
        <w:t xml:space="preserve"> is a date range (typically a closed financial month or quarter) in which Cost cannot be changed. Lock Periods exist to protect month-end reporting from retro-active edits.</w:t>
      </w:r>
    </w:p>
    <w:tbl>
      <w:tblPr>
        <w:tblW w:type="auto" w:w="0"/>
        <w:tblLayout w:type="autofit"/>
        <w:tblLook w:firstColumn="1" w:firstRow="1" w:lastColumn="0" w:lastRow="0" w:noHBand="0" w:noVBand="1" w:val="04A0"/>
      </w:tblPr>
      <w:tblGrid>
        <w:gridCol w:w="3324"/>
        <w:gridCol w:w="3324"/>
        <w:gridCol w:w="3324"/>
      </w:tblGrid>
      <w:tr>
        <w:tc>
          <w:tcPr>
            <w:tcW w:type="dxa" w:w="3213"/>
            <w:shd w:val="clear" w:color="auto" w:fill="0B3D91"/>
          </w:tcPr>
          <w:p>
            <w:r>
              <w:rPr>
                <w:b/>
                <w:color w:val="FFFFFF"/>
                <w:sz w:val="20"/>
              </w:rPr>
              <w:t>State</w:t>
            </w:r>
          </w:p>
        </w:tc>
        <w:tc>
          <w:tcPr>
            <w:tcW w:type="dxa" w:w="3213"/>
            <w:shd w:val="clear" w:color="auto" w:fill="0B3D91"/>
          </w:tcPr>
          <w:p>
            <w:r>
              <w:rPr>
                <w:b/>
                <w:color w:val="FFFFFF"/>
                <w:sz w:val="20"/>
              </w:rPr>
              <w:t>Symbol on the grid</w:t>
            </w:r>
          </w:p>
        </w:tc>
        <w:tc>
          <w:tcPr>
            <w:tcW w:type="dxa" w:w="3213"/>
            <w:shd w:val="clear" w:color="auto" w:fill="0B3D91"/>
          </w:tcPr>
          <w:p>
            <w:r>
              <w:rPr>
                <w:b/>
                <w:color w:val="FFFFFF"/>
                <w:sz w:val="20"/>
              </w:rPr>
              <w:t>What you can do</w:t>
            </w:r>
          </w:p>
        </w:tc>
      </w:tr>
      <w:tr>
        <w:tc>
          <w:tcPr>
            <w:tcW w:type="dxa" w:w="3213"/>
          </w:tcPr>
          <w:p>
            <w:r>
              <w:rPr>
                <w:sz w:val="20"/>
              </w:rPr>
              <w:t>Open</w:t>
            </w:r>
          </w:p>
        </w:tc>
        <w:tc>
          <w:tcPr>
            <w:tcW w:type="dxa" w:w="3213"/>
          </w:tcPr>
          <w:p>
            <w:r>
              <w:rPr>
                <w:sz w:val="20"/>
              </w:rPr>
              <w:t>No symbol</w:t>
            </w:r>
          </w:p>
        </w:tc>
        <w:tc>
          <w:tcPr>
            <w:tcW w:type="dxa" w:w="3213"/>
          </w:tcPr>
          <w:p>
            <w:r>
              <w:rPr>
                <w:sz w:val="20"/>
              </w:rPr>
              <w:t>Edit freely</w:t>
            </w:r>
          </w:p>
        </w:tc>
      </w:tr>
      <w:tr>
        <w:tc>
          <w:tcPr>
            <w:tcW w:type="dxa" w:w="3213"/>
            <w:shd w:val="clear" w:color="auto" w:fill="F5F7FB"/>
          </w:tcPr>
          <w:p>
            <w:r>
              <w:rPr>
                <w:sz w:val="20"/>
              </w:rPr>
              <w:t>Soft-locked</w:t>
            </w:r>
          </w:p>
        </w:tc>
        <w:tc>
          <w:tcPr>
            <w:tcW w:type="dxa" w:w="3213"/>
            <w:shd w:val="clear" w:color="auto" w:fill="F5F7FB"/>
          </w:tcPr>
          <w:p>
            <w:r>
              <w:rPr>
                <w:sz w:val="20"/>
              </w:rPr>
              <w:t>Padlock outline</w:t>
            </w:r>
          </w:p>
        </w:tc>
        <w:tc>
          <w:tcPr>
            <w:tcW w:type="dxa" w:w="3213"/>
            <w:shd w:val="clear" w:color="auto" w:fill="F5F7FB"/>
          </w:tcPr>
          <w:p>
            <w:r>
              <w:rPr>
                <w:sz w:val="20"/>
              </w:rPr>
              <w:t>Edit with a comment (audit-tracked)</w:t>
            </w:r>
          </w:p>
        </w:tc>
      </w:tr>
      <w:tr>
        <w:tc>
          <w:tcPr>
            <w:tcW w:type="dxa" w:w="3213"/>
          </w:tcPr>
          <w:p>
            <w:r>
              <w:rPr>
                <w:sz w:val="20"/>
              </w:rPr>
              <w:t>Hard-locked</w:t>
            </w:r>
          </w:p>
        </w:tc>
        <w:tc>
          <w:tcPr>
            <w:tcW w:type="dxa" w:w="3213"/>
          </w:tcPr>
          <w:p>
            <w:r>
              <w:rPr>
                <w:sz w:val="20"/>
              </w:rPr>
              <w:t>Filled padlock</w:t>
            </w:r>
          </w:p>
        </w:tc>
        <w:tc>
          <w:tcPr>
            <w:tcW w:type="dxa" w:w="3213"/>
          </w:tcPr>
          <w:p>
            <w:r>
              <w:rPr>
                <w:sz w:val="20"/>
              </w:rPr>
              <w:t>Read-only; no edit possible without PMO override</w:t>
            </w:r>
          </w:p>
        </w:tc>
      </w:tr>
    </w:tbl>
    <w:p/>
    <w:tbl>
      <w:tblPr>
        <w:tblW w:type="auto" w:w="0"/>
        <w:tblLook w:firstColumn="1" w:firstRow="1" w:lastColumn="0" w:lastRow="0" w:noHBand="0" w:noVBand="1" w:val="04A0"/>
      </w:tblPr>
      <w:tblGrid>
        <w:gridCol w:w="9972"/>
      </w:tblGrid>
      <w:tr>
        <w:tc>
          <w:tcPr>
            <w:tcW w:type="dxa" w:w="9972"/>
            <w:shd w:val="clear" w:color="auto" w:fill="FBEAEA"/>
          </w:tcPr>
          <w:p>
            <w:r>
              <w:rPr>
                <w:b/>
                <w:color w:val="B0312F"/>
              </w:rPr>
              <w:t xml:space="preserve">Warning: </w:t>
            </w:r>
            <w:r>
              <w:t xml:space="preserve">At Knauf the previous month is </w:t>
            </w:r>
            <w:r>
              <w:rPr>
                <w:b/>
              </w:rPr>
              <w:t>soft-locked</w:t>
            </w:r>
            <w:r>
              <w:t xml:space="preserve"> on the 5th business day of the following month and </w:t>
            </w:r>
            <w:r>
              <w:rPr>
                <w:b/>
              </w:rPr>
              <w:t>hard-locked</w:t>
            </w:r>
            <w:r>
              <w:t xml:space="preserve"> on the 10th. Schedule your Cost Plan adjustments before those dates. Soft-locked edits are tracked and reported to Finance.</w:t>
            </w:r>
          </w:p>
        </w:tc>
      </w:tr>
    </w:tbl>
    <w:p/>
    <w:p>
      <w:pPr>
        <w:pStyle w:val="Heading2"/>
      </w:pPr>
      <w:r>
        <w:t>6. Re-forecast</w:t>
      </w:r>
    </w:p>
    <w:p>
      <w:r>
        <w:t xml:space="preserve">A </w:t>
      </w:r>
      <w:r>
        <w:rPr>
          <w:b/>
        </w:rPr>
        <w:t>Re-forecast</w:t>
      </w:r>
      <w:r>
        <w:t xml:space="preserve"> is a structured update of the Cost Plan for all remaining open months/quarters of a project. The Knauf cadence is quarterly:</w:t>
      </w:r>
    </w:p>
    <w:tbl>
      <w:tblPr>
        <w:tblW w:type="auto" w:w="0"/>
        <w:tblLayout w:type="autofit"/>
        <w:tblLook w:firstColumn="1" w:firstRow="1" w:lastColumn="0" w:lastRow="0" w:noHBand="0" w:noVBand="1" w:val="04A0"/>
      </w:tblPr>
      <w:tblGrid>
        <w:gridCol w:w="9972"/>
      </w:tblGrid>
      <w:tr>
        <w:tc>
          <w:tcPr>
            <w:tcW w:type="dxa" w:w="9972"/>
            <w:shd w:val="clear" w:color="auto" w:fill="F5F0FF"/>
            <w:tcBorders>
              <w:top w:val="single" w:sz="4" w:color="C8D2E8"/>
              <w:left w:val="single" w:sz="4" w:color="C8D2E8"/>
              <w:bottom w:val="single" w:sz="4" w:color="C8D2E8"/>
              <w:right w:val="single" w:sz="4" w:color="C8D2E8"/>
            </w:tcBorders>
          </w:tcPr>
          <w:p>
            <w:r>
              <w:rPr>
                <w:b/>
                <w:color w:val="0B3D91"/>
                <w:sz w:val="22"/>
              </w:rPr>
              <w:t>How to</w:t>
            </w:r>
          </w:p>
          <w:p>
            <w:r>
              <w:rPr>
                <w:b/>
                <w:color w:val="0B3D91"/>
              </w:rPr>
              <w:t xml:space="preserve">1. </w:t>
            </w:r>
            <w:r>
              <w:rPr>
                <w:b/>
              </w:rPr>
              <w:t>Trigger</w:t>
            </w:r>
            <w:r>
              <w:t xml:space="preserve"> — at the start of each quarter, PMO publishes the re-forecast window (typically two weeks).</w:t>
            </w:r>
          </w:p>
          <w:p>
            <w:r>
              <w:rPr>
                <w:b/>
                <w:color w:val="0B3D91"/>
              </w:rPr>
              <w:t xml:space="preserve">2. </w:t>
            </w:r>
            <w:r>
              <w:rPr>
                <w:b/>
              </w:rPr>
              <w:t>Open</w:t>
            </w:r>
            <w:r>
              <w:t xml:space="preserve"> the project's Financials page and switch the Budget vs. Actual view to </w:t>
            </w:r>
            <w:r>
              <w:rPr>
                <w:b/>
              </w:rPr>
              <w:t>Quarterly</w:t>
            </w:r>
            <w:r>
              <w:t>.</w:t>
            </w:r>
          </w:p>
          <w:p>
            <w:r>
              <w:rPr>
                <w:b/>
                <w:color w:val="0B3D91"/>
              </w:rPr>
              <w:t xml:space="preserve">3. </w:t>
            </w:r>
            <w:r>
              <w:rPr>
                <w:b/>
              </w:rPr>
              <w:t>Compare</w:t>
            </w:r>
            <w:r>
              <w:t xml:space="preserve"> Actuals vs. Plan for the closed quarter. Red and amber rows are your candidates for adjustment.</w:t>
            </w:r>
          </w:p>
          <w:p>
            <w:r>
              <w:rPr>
                <w:b/>
                <w:color w:val="0B3D91"/>
              </w:rPr>
              <w:t xml:space="preserve">4. </w:t>
            </w:r>
            <w:r>
              <w:rPr>
                <w:b/>
              </w:rPr>
              <w:t>Adjust</w:t>
            </w:r>
            <w:r>
              <w:t xml:space="preserve"> the Cost Plan for the remaining quarters — preferably by editing the </w:t>
            </w:r>
            <w:r>
              <w:rPr>
                <w:b/>
              </w:rPr>
              <w:t>Allocation grid</w:t>
            </w:r>
            <w:r>
              <w:t xml:space="preserve"> (chapter 6) so hours and cost stay in sync. Use manual Cost Plan overrides only for non-hour-driven items.</w:t>
            </w:r>
          </w:p>
          <w:p>
            <w:r>
              <w:rPr>
                <w:b/>
                <w:color w:val="0B3D91"/>
              </w:rPr>
              <w:t xml:space="preserve">5. </w:t>
            </w:r>
            <w:r>
              <w:rPr>
                <w:b/>
              </w:rPr>
              <w:t>Save &amp; Check-in</w:t>
            </w:r>
            <w:r>
              <w:t xml:space="preserve"> — the new Plan becomes the active baseline for the next quarter's reporting.</w:t>
            </w:r>
          </w:p>
          <w:p>
            <w:r>
              <w:rPr>
                <w:b/>
                <w:color w:val="0B3D91"/>
              </w:rPr>
              <w:t xml:space="preserve">6. </w:t>
            </w:r>
            <w:r>
              <w:rPr>
                <w:b/>
              </w:rPr>
              <w:t>Comment</w:t>
            </w:r>
            <w:r>
              <w:t xml:space="preserve"> — leave a short note on the Audit pane (right column) summarising what changed and why. PMO uses these comments in the quarterly variance review.</w:t>
            </w:r>
          </w:p>
        </w:tc>
      </w:tr>
    </w:tbl>
    <w:p/>
    <w:tbl>
      <w:tblPr>
        <w:tblW w:type="auto" w:w="0"/>
        <w:tblLook w:firstColumn="1" w:firstRow="1" w:lastColumn="0" w:lastRow="0" w:noHBand="0" w:noVBand="1" w:val="04A0"/>
      </w:tblPr>
      <w:tblGrid>
        <w:gridCol w:w="9972"/>
      </w:tblGrid>
      <w:tr>
        <w:tc>
          <w:tcPr>
            <w:tcW w:type="dxa" w:w="9972"/>
            <w:shd w:val="clear" w:color="auto" w:fill="EAF7EE"/>
          </w:tcPr>
          <w:p>
            <w:r>
              <w:rPr>
                <w:b/>
                <w:color w:val="1E7A3C"/>
              </w:rPr>
              <w:t xml:space="preserve">Tip: </w:t>
            </w:r>
            <w:r>
              <w:t>Don't re-forecast a project the day before status meeting — the new figures land in dashboards on the next overnight refresh, and you want the PMO to see the same Plan you discuss.</w:t>
            </w:r>
          </w:p>
        </w:tc>
      </w:tr>
    </w:tbl>
    <w:p/>
    <w:p>
      <w:pPr>
        <w:pStyle w:val="Heading2"/>
      </w:pPr>
      <w:r>
        <w:t>What PM/SM cannot edit on Financials</w:t>
      </w:r>
    </w:p>
    <w:tbl>
      <w:tblPr>
        <w:tblW w:type="auto" w:w="0"/>
        <w:tblLayout w:type="autofit"/>
        <w:tblLook w:firstColumn="1" w:firstRow="1" w:lastColumn="0" w:lastRow="0" w:noHBand="0" w:noVBand="1" w:val="04A0"/>
      </w:tblPr>
      <w:tblGrid>
        <w:gridCol w:w="4986"/>
        <w:gridCol w:w="4986"/>
      </w:tblGrid>
      <w:tr>
        <w:tc>
          <w:tcPr>
            <w:tcW w:type="dxa" w:w="4819"/>
            <w:shd w:val="clear" w:color="auto" w:fill="0B3D91"/>
          </w:tcPr>
          <w:p>
            <w:r>
              <w:rPr>
                <w:b/>
                <w:color w:val="FFFFFF"/>
                <w:sz w:val="20"/>
              </w:rPr>
              <w:t>Read-only / admin-only</w:t>
            </w:r>
          </w:p>
        </w:tc>
        <w:tc>
          <w:tcPr>
            <w:tcW w:type="dxa" w:w="4819"/>
            <w:shd w:val="clear" w:color="auto" w:fill="0B3D91"/>
          </w:tcPr>
          <w:p>
            <w:r>
              <w:rPr>
                <w:b/>
                <w:color w:val="FFFFFF"/>
                <w:sz w:val="20"/>
              </w:rPr>
              <w:t>Owner</w:t>
            </w:r>
          </w:p>
        </w:tc>
      </w:tr>
      <w:tr>
        <w:tc>
          <w:tcPr>
            <w:tcW w:type="dxa" w:w="4819"/>
          </w:tcPr>
          <w:p>
            <w:r>
              <w:rPr>
                <w:sz w:val="20"/>
              </w:rPr>
              <w:t>Rate Card values (Hourly + Advanced)</w:t>
            </w:r>
          </w:p>
        </w:tc>
        <w:tc>
          <w:tcPr>
            <w:tcW w:type="dxa" w:w="4819"/>
          </w:tcPr>
          <w:p>
            <w:r>
              <w:rPr>
                <w:sz w:val="20"/>
              </w:rPr>
              <w:t>Finance admin</w:t>
            </w:r>
          </w:p>
        </w:tc>
      </w:tr>
      <w:tr>
        <w:tc>
          <w:tcPr>
            <w:tcW w:type="dxa" w:w="4819"/>
            <w:shd w:val="clear" w:color="auto" w:fill="F5F7FB"/>
          </w:tcPr>
          <w:p>
            <w:r>
              <w:rPr>
                <w:sz w:val="20"/>
              </w:rPr>
              <w:t>Effective-date bands on the Rate Card</w:t>
            </w:r>
          </w:p>
        </w:tc>
        <w:tc>
          <w:tcPr>
            <w:tcW w:type="dxa" w:w="4819"/>
            <w:shd w:val="clear" w:color="auto" w:fill="F5F7FB"/>
          </w:tcPr>
          <w:p>
            <w:r>
              <w:rPr>
                <w:sz w:val="20"/>
              </w:rPr>
              <w:t>Finance admin</w:t>
            </w:r>
          </w:p>
        </w:tc>
      </w:tr>
      <w:tr>
        <w:tc>
          <w:tcPr>
            <w:tcW w:type="dxa" w:w="4819"/>
          </w:tcPr>
          <w:p>
            <w:r>
              <w:rPr>
                <w:sz w:val="20"/>
              </w:rPr>
              <w:t>Currency configuration per project</w:t>
            </w:r>
          </w:p>
        </w:tc>
        <w:tc>
          <w:tcPr>
            <w:tcW w:type="dxa" w:w="4819"/>
          </w:tcPr>
          <w:p>
            <w:r>
              <w:rPr>
                <w:sz w:val="20"/>
              </w:rPr>
              <w:t>PPM admin</w:t>
            </w:r>
          </w:p>
        </w:tc>
      </w:tr>
      <w:tr>
        <w:tc>
          <w:tcPr>
            <w:tcW w:type="dxa" w:w="4819"/>
            <w:shd w:val="clear" w:color="auto" w:fill="F5F7FB"/>
          </w:tcPr>
          <w:p>
            <w:r>
              <w:rPr>
                <w:sz w:val="20"/>
              </w:rPr>
              <w:t>Lock-period schedule</w:t>
            </w:r>
          </w:p>
        </w:tc>
        <w:tc>
          <w:tcPr>
            <w:tcW w:type="dxa" w:w="4819"/>
            <w:shd w:val="clear" w:color="auto" w:fill="F5F7FB"/>
          </w:tcPr>
          <w:p>
            <w:r>
              <w:rPr>
                <w:sz w:val="20"/>
              </w:rPr>
              <w:t>Finance admin</w:t>
            </w:r>
          </w:p>
        </w:tc>
      </w:tr>
      <w:tr>
        <w:tc>
          <w:tcPr>
            <w:tcW w:type="dxa" w:w="4819"/>
          </w:tcPr>
          <w:p>
            <w:r>
              <w:rPr>
                <w:sz w:val="20"/>
              </w:rPr>
              <w:t>Actuals correction (timesheet adjustment)</w:t>
            </w:r>
          </w:p>
        </w:tc>
        <w:tc>
          <w:tcPr>
            <w:tcW w:type="dxa" w:w="4819"/>
          </w:tcPr>
          <w:p>
            <w:r>
              <w:rPr>
                <w:sz w:val="20"/>
              </w:rPr>
              <w:t>Time-tracking admin</w:t>
            </w:r>
          </w:p>
        </w:tc>
      </w:tr>
    </w:tbl>
    <w:p/>
    <w:p>
      <w:r>
        <w:t>If you spot a Rate Card error or an Actual you believe is wrong, document it in the Audit pane and raise the ticket with Finance — there is no PM/SM-side workaround.</w:t>
      </w:r>
    </w:p>
    <w:p>
      <w:r>
        <w:br w:type="page"/>
      </w:r>
    </w:p>
    <w:p>
      <w:pPr>
        <w:pStyle w:val="Heading1"/>
      </w:pPr>
      <w:r>
        <w:t>Find and Open a Project</w:t>
      </w:r>
    </w:p>
    <w:tbl>
      <w:tblPr>
        <w:tblW w:type="auto" w:w="0"/>
        <w:tblLayout w:type="autofit"/>
        <w:tblLook w:firstColumn="1" w:firstRow="1" w:lastColumn="0" w:lastRow="0" w:noHBand="0" w:noVBand="1" w:val="04A0"/>
      </w:tblPr>
      <w:tblGrid>
        <w:gridCol w:w="4986"/>
        <w:gridCol w:w="4986"/>
      </w:tblGrid>
      <w:tr>
        <w:tc>
          <w:tcPr>
            <w:tcW w:type="dxa" w:w="1474"/>
            <w:shd w:val="clear" w:color="auto" w:fill="0B3D91"/>
          </w:tcPr>
          <w:p>
            <w:pPr>
              <w:jc w:val="center"/>
            </w:pPr>
            <w:r>
              <w:rPr>
                <w:b/>
                <w:color w:val="FFFFFF"/>
                <w:sz w:val="18"/>
              </w:rPr>
              <w:t>PM/SM</w:t>
            </w:r>
          </w:p>
        </w:tc>
        <w:tc>
          <w:tcPr>
            <w:tcW w:type="dxa" w:w="1474"/>
            <w:shd w:val="clear" w:color="auto" w:fill="5A5A5A"/>
          </w:tcPr>
          <w:p>
            <w:pPr>
              <w:jc w:val="center"/>
            </w:pPr>
            <w:r>
              <w:rPr>
                <w:b/>
                <w:color w:val="FFFFFF"/>
                <w:sz w:val="18"/>
              </w:rPr>
              <w:t>Blended PM/SM + PPM</w:t>
            </w:r>
          </w:p>
        </w:tc>
      </w:tr>
    </w:tbl>
    <w:p/>
    <w:p>
      <w:r>
        <w:t xml:space="preserve">The second daily workflow is </w:t>
      </w:r>
      <w:r>
        <w:rPr>
          <w:b/>
        </w:rPr>
        <w:t>find an existing project and edit it</w:t>
      </w:r>
      <w:r>
        <w:t>. Mechanically, the edit pages are identical to the Create-time pages you already know:</w:t>
      </w:r>
    </w:p>
    <w:p>
      <w:pPr>
        <w:pStyle w:val="ListBullet"/>
      </w:pPr>
      <w:r>
        <w:t>Attributes → chapter 5</w:t>
      </w:r>
    </w:p>
    <w:p>
      <w:pPr>
        <w:pStyle w:val="ListBullet"/>
      </w:pPr>
      <w:r>
        <w:t>Resources → chapter 6</w:t>
      </w:r>
    </w:p>
    <w:p>
      <w:pPr>
        <w:pStyle w:val="ListBullet"/>
      </w:pPr>
      <w:r>
        <w:t>Financials → chapter 7</w:t>
      </w:r>
    </w:p>
    <w:p>
      <w:r>
        <w:t xml:space="preserve">This chapter therefore only covers what is </w:t>
      </w:r>
      <w:r>
        <w:rPr>
          <w:i/>
        </w:rPr>
        <w:t>different</w:t>
      </w:r>
      <w:r>
        <w:t xml:space="preserve"> in edit mode: the </w:t>
      </w:r>
      <w:r>
        <w:rPr>
          <w:b/>
        </w:rPr>
        <w:t>Project Management Grid</w:t>
      </w:r>
      <w:r>
        <w:t xml:space="preserve"> (how to find the project) and the </w:t>
      </w:r>
      <w:r>
        <w:rPr>
          <w:b/>
        </w:rPr>
        <w:t>Open</w:t>
      </w:r>
      <w:r>
        <w:t xml:space="preserve"> mechanics (how to land on the right tab the first time). For everything that happens after that, jump back to the relevant pillar chapter — the edit-loop instructions are intentionally the same.</w:t>
      </w:r>
    </w:p>
    <w:p>
      <w:pPr>
        <w:pStyle w:val="Heading2"/>
      </w:pPr>
      <w:r>
        <w:t>Project Management Grid</w:t>
      </w:r>
    </w:p>
    <w:p>
      <w:r>
        <w:t xml:space="preserve">From the Homescreen, click the </w:t>
      </w:r>
      <w:r>
        <w:rPr>
          <w:b/>
        </w:rPr>
        <w:t>Project Management</w:t>
      </w:r>
      <w:r>
        <w:t xml:space="preserve"> tile. You land on the Project Management Grid — your repository of all visible projects.</w:t>
      </w:r>
    </w:p>
    <w:p>
      <w:pPr>
        <w:jc w:val="center"/>
      </w:pPr>
      <w:r>
        <w:drawing>
          <wp:inline xmlns:a="http://schemas.openxmlformats.org/drawingml/2006/main" xmlns:pic="http://schemas.openxmlformats.org/drawingml/2006/picture">
            <wp:extent cx="4785316" cy="4318000"/>
            <wp:docPr id="8" name="Picture 8"/>
            <wp:cNvGraphicFramePr>
              <a:graphicFrameLocks noChangeAspect="1"/>
            </wp:cNvGraphicFramePr>
            <a:graphic>
              <a:graphicData uri="http://schemas.openxmlformats.org/drawingml/2006/picture">
                <pic:pic>
                  <pic:nvPicPr>
                    <pic:cNvPr id="0" name="02_grid_pmsm.png"/>
                    <pic:cNvPicPr/>
                  </pic:nvPicPr>
                  <pic:blipFill>
                    <a:blip r:embed="rId17"/>
                    <a:stretch>
                      <a:fillRect/>
                    </a:stretch>
                  </pic:blipFill>
                  <pic:spPr>
                    <a:xfrm>
                      <a:off x="0" y="0"/>
                      <a:ext cx="4785316" cy="4318000"/>
                    </a:xfrm>
                    <a:prstGeom prst="rect"/>
                  </pic:spPr>
                </pic:pic>
              </a:graphicData>
            </a:graphic>
          </wp:inline>
        </w:drawing>
      </w:r>
    </w:p>
    <w:p>
      <w:pPr>
        <w:jc w:val="center"/>
      </w:pPr>
      <w:r>
        <w:rPr>
          <w:i/>
          <w:color w:val="3A3A3A"/>
          <w:sz w:val="18"/>
        </w:rPr>
        <w:t>Project Management Grid with toolbar</w:t>
      </w:r>
    </w:p>
    <w:tbl>
      <w:tblPr>
        <w:tblW w:type="auto" w:w="0"/>
        <w:tblLayout w:type="autofit"/>
        <w:tblLook w:firstColumn="1" w:firstRow="1" w:lastColumn="0" w:lastRow="0" w:noHBand="0" w:noVBand="1" w:val="04A0"/>
      </w:tblPr>
      <w:tblGrid>
        <w:gridCol w:w="9972"/>
      </w:tblGrid>
      <w:tr>
        <w:tc>
          <w:tcPr>
            <w:tcW w:type="dxa" w:w="9972"/>
            <w:shd w:val="clear" w:color="auto" w:fill="EAF3FF"/>
            <w:tcBorders>
              <w:top w:val="single" w:sz="4" w:color="C8D2E8"/>
              <w:left w:val="single" w:sz="4" w:color="C8D2E8"/>
              <w:bottom w:val="single" w:sz="4" w:color="C8D2E8"/>
              <w:right w:val="single" w:sz="4" w:color="C8D2E8"/>
            </w:tcBorders>
          </w:tcPr>
          <w:p>
            <w:r>
              <w:rPr>
                <w:b/>
                <w:color w:val="0B3D91"/>
                <w:sz w:val="22"/>
              </w:rPr>
              <w:t>At a glance</w:t>
            </w:r>
          </w:p>
          <w:p>
            <w:r>
              <w:rPr>
                <w:b/>
                <w:color w:val="0B3D91"/>
              </w:rPr>
              <w:t xml:space="preserve">• </w:t>
            </w:r>
            <w:r>
              <w:rPr>
                <w:b/>
              </w:rPr>
              <w:t>Toolbar</w:t>
            </w:r>
            <w:r>
              <w:t xml:space="preserve"> — </w:t>
            </w:r>
            <w:r>
              <w:rPr>
                <w:i/>
              </w:rPr>
              <w:t>+ Add projects</w:t>
            </w:r>
            <w:r>
              <w:t xml:space="preserve"> (chapter 4), </w:t>
            </w:r>
            <w:r>
              <w:rPr>
                <w:i/>
              </w:rPr>
              <w:t>Search</w:t>
            </w:r>
            <w:r>
              <w:t xml:space="preserve">, </w:t>
            </w:r>
            <w:r>
              <w:rPr>
                <w:i/>
              </w:rPr>
              <w:t>Filter</w:t>
            </w:r>
            <w:r>
              <w:t xml:space="preserve">, </w:t>
            </w:r>
            <w:r>
              <w:rPr>
                <w:i/>
              </w:rPr>
              <w:t>Insert columns</w:t>
            </w:r>
            <w:r>
              <w:t xml:space="preserve">, </w:t>
            </w:r>
            <w:r>
              <w:rPr>
                <w:i/>
              </w:rPr>
              <w:t>Group by</w:t>
            </w:r>
            <w:r>
              <w:t xml:space="preserve">, </w:t>
            </w:r>
            <w:r>
              <w:rPr>
                <w:b/>
              </w:rPr>
              <w:t>View</w:t>
            </w:r>
            <w:r>
              <w:t xml:space="preserve"> selector.</w:t>
            </w:r>
          </w:p>
          <w:p>
            <w:r>
              <w:rPr>
                <w:b/>
                <w:color w:val="0B3D91"/>
              </w:rPr>
              <w:t xml:space="preserve">• </w:t>
            </w:r>
            <w:r>
              <w:rPr>
                <w:b/>
              </w:rPr>
              <w:t>Body</w:t>
            </w:r>
            <w:r>
              <w:t xml:space="preserve"> — one row per project, with the columns of the currently selected view.</w:t>
            </w:r>
          </w:p>
          <w:p>
            <w:r>
              <w:rPr>
                <w:b/>
                <w:color w:val="0B3D91"/>
              </w:rPr>
              <w:t xml:space="preserve">• </w:t>
            </w:r>
            <w:r>
              <w:rPr>
                <w:b/>
              </w:rPr>
              <w:t>Row actions</w:t>
            </w:r>
            <w:r>
              <w:t xml:space="preserve"> — hover a row to reveal the </w:t>
            </w:r>
            <w:r>
              <w:rPr>
                <w:b/>
              </w:rPr>
              <w:t>⋯ More</w:t>
            </w:r>
            <w:r>
              <w:t xml:space="preserve"> menu (Open, Clone, Delete-if-empty).</w:t>
            </w:r>
          </w:p>
        </w:tc>
      </w:tr>
    </w:tbl>
    <w:p/>
    <w:p>
      <w:pPr>
        <w:pStyle w:val="Heading3"/>
      </w:pPr>
      <w:r>
        <w:t>View Management</w:t>
      </w:r>
    </w:p>
    <w:p>
      <w:r>
        <w:t xml:space="preserve">A </w:t>
      </w:r>
      <w:r>
        <w:rPr>
          <w:b/>
        </w:rPr>
        <w:t>View</w:t>
      </w:r>
      <w:r>
        <w:t xml:space="preserve"> is the saved combination of: selected columns, applied filters, group-by setting and sort order. Knauf ships a small set of public views; PM/SM can clone them into personal views.</w:t>
      </w:r>
    </w:p>
    <w:tbl>
      <w:tblPr>
        <w:tblW w:type="auto" w:w="0"/>
        <w:tblLayout w:type="autofit"/>
        <w:tblLook w:firstColumn="1" w:firstRow="1" w:lastColumn="0" w:lastRow="0" w:noHBand="0" w:noVBand="1" w:val="04A0"/>
      </w:tblPr>
      <w:tblGrid>
        <w:gridCol w:w="2493"/>
        <w:gridCol w:w="2493"/>
        <w:gridCol w:w="2493"/>
        <w:gridCol w:w="2493"/>
      </w:tblGrid>
      <w:tr>
        <w:tc>
          <w:tcPr>
            <w:tcW w:type="dxa" w:w="2409"/>
            <w:shd w:val="clear" w:color="auto" w:fill="0B3D91"/>
          </w:tcPr>
          <w:p>
            <w:r>
              <w:rPr>
                <w:b/>
                <w:color w:val="FFFFFF"/>
                <w:sz w:val="20"/>
              </w:rPr>
              <w:t>View type</w:t>
            </w:r>
          </w:p>
        </w:tc>
        <w:tc>
          <w:tcPr>
            <w:tcW w:type="dxa" w:w="2409"/>
            <w:shd w:val="clear" w:color="auto" w:fill="0B3D91"/>
          </w:tcPr>
          <w:p>
            <w:r>
              <w:rPr>
                <w:b/>
                <w:color w:val="FFFFFF"/>
                <w:sz w:val="20"/>
              </w:rPr>
              <w:t>Icon</w:t>
            </w:r>
          </w:p>
        </w:tc>
        <w:tc>
          <w:tcPr>
            <w:tcW w:type="dxa" w:w="2409"/>
            <w:shd w:val="clear" w:color="auto" w:fill="0B3D91"/>
          </w:tcPr>
          <w:p>
            <w:r>
              <w:rPr>
                <w:b/>
                <w:color w:val="FFFFFF"/>
                <w:sz w:val="20"/>
              </w:rPr>
              <w:t>Editable by you</w:t>
            </w:r>
          </w:p>
        </w:tc>
        <w:tc>
          <w:tcPr>
            <w:tcW w:type="dxa" w:w="2409"/>
            <w:shd w:val="clear" w:color="auto" w:fill="0B3D91"/>
          </w:tcPr>
          <w:p>
            <w:r>
              <w:rPr>
                <w:b/>
                <w:color w:val="FFFFFF"/>
                <w:sz w:val="20"/>
              </w:rPr>
              <w:t>Typical use</w:t>
            </w:r>
          </w:p>
        </w:tc>
      </w:tr>
      <w:tr>
        <w:tc>
          <w:tcPr>
            <w:tcW w:type="dxa" w:w="2409"/>
          </w:tcPr>
          <w:p>
            <w:r>
              <w:rPr>
                <w:b/>
                <w:sz w:val="20"/>
              </w:rPr>
              <w:t>Public view</w:t>
            </w:r>
          </w:p>
        </w:tc>
        <w:tc>
          <w:tcPr>
            <w:tcW w:type="dxa" w:w="2409"/>
          </w:tcPr>
          <w:p>
            <w:r>
              <w:rPr>
                <w:sz w:val="20"/>
              </w:rPr>
              <w:t>Blue eye</w:t>
            </w:r>
          </w:p>
        </w:tc>
        <w:tc>
          <w:tcPr>
            <w:tcW w:type="dxa" w:w="2409"/>
          </w:tcPr>
          <w:p>
            <w:r>
              <w:rPr>
                <w:sz w:val="20"/>
              </w:rPr>
              <w:t>No — read-only</w:t>
            </w:r>
          </w:p>
        </w:tc>
        <w:tc>
          <w:tcPr>
            <w:tcW w:type="dxa" w:w="2409"/>
          </w:tcPr>
          <w:p>
            <w:r>
              <w:rPr>
                <w:sz w:val="20"/>
              </w:rPr>
              <w:t>"All Active Projects", "My Department — Standard", PMO master views</w:t>
            </w:r>
          </w:p>
        </w:tc>
      </w:tr>
      <w:tr>
        <w:tc>
          <w:tcPr>
            <w:tcW w:type="dxa" w:w="2409"/>
            <w:shd w:val="clear" w:color="auto" w:fill="F5F7FB"/>
          </w:tcPr>
          <w:p>
            <w:r>
              <w:rPr>
                <w:b/>
                <w:sz w:val="20"/>
              </w:rPr>
              <w:t>Public default</w:t>
            </w:r>
          </w:p>
        </w:tc>
        <w:tc>
          <w:tcPr>
            <w:tcW w:type="dxa" w:w="2409"/>
            <w:shd w:val="clear" w:color="auto" w:fill="F5F7FB"/>
          </w:tcPr>
          <w:p>
            <w:r>
              <w:rPr>
                <w:sz w:val="20"/>
              </w:rPr>
              <w:t>Star (filled)</w:t>
            </w:r>
          </w:p>
        </w:tc>
        <w:tc>
          <w:tcPr>
            <w:tcW w:type="dxa" w:w="2409"/>
            <w:shd w:val="clear" w:color="auto" w:fill="F5F7FB"/>
          </w:tcPr>
          <w:p>
            <w:r>
              <w:rPr>
                <w:sz w:val="20"/>
              </w:rPr>
              <w:t>No</w:t>
            </w:r>
          </w:p>
        </w:tc>
        <w:tc>
          <w:tcPr>
            <w:tcW w:type="dxa" w:w="2409"/>
            <w:shd w:val="clear" w:color="auto" w:fill="F5F7FB"/>
          </w:tcPr>
          <w:p>
            <w:r>
              <w:rPr>
                <w:sz w:val="20"/>
              </w:rPr>
              <w:t>The view you land on when you open the grid</w:t>
            </w:r>
          </w:p>
        </w:tc>
      </w:tr>
      <w:tr>
        <w:tc>
          <w:tcPr>
            <w:tcW w:type="dxa" w:w="2409"/>
          </w:tcPr>
          <w:p>
            <w:r>
              <w:rPr>
                <w:b/>
                <w:sz w:val="20"/>
              </w:rPr>
              <w:t>Personal view</w:t>
            </w:r>
          </w:p>
        </w:tc>
        <w:tc>
          <w:tcPr>
            <w:tcW w:type="dxa" w:w="2409"/>
          </w:tcPr>
          <w:p>
            <w:r>
              <w:rPr>
                <w:sz w:val="20"/>
              </w:rPr>
              <w:t>Pencil / private</w:t>
            </w:r>
          </w:p>
        </w:tc>
        <w:tc>
          <w:tcPr>
            <w:tcW w:type="dxa" w:w="2409"/>
          </w:tcPr>
          <w:p>
            <w:r>
              <w:rPr>
                <w:sz w:val="20"/>
              </w:rPr>
              <w:t>Yes</w:t>
            </w:r>
          </w:p>
        </w:tc>
        <w:tc>
          <w:tcPr>
            <w:tcW w:type="dxa" w:w="2409"/>
          </w:tcPr>
          <w:p>
            <w:r>
              <w:rPr>
                <w:sz w:val="20"/>
              </w:rPr>
              <w:t>Your personal filter, e.g. "My projects, this quarter only"</w:t>
            </w:r>
          </w:p>
        </w:tc>
      </w:tr>
      <w:tr>
        <w:tc>
          <w:tcPr>
            <w:tcW w:type="dxa" w:w="2409"/>
            <w:shd w:val="clear" w:color="auto" w:fill="F5F7FB"/>
          </w:tcPr>
          <w:p>
            <w:r>
              <w:rPr>
                <w:b/>
                <w:sz w:val="20"/>
              </w:rPr>
              <w:t>Personal default</w:t>
            </w:r>
          </w:p>
        </w:tc>
        <w:tc>
          <w:tcPr>
            <w:tcW w:type="dxa" w:w="2409"/>
            <w:shd w:val="clear" w:color="auto" w:fill="F5F7FB"/>
          </w:tcPr>
          <w:p>
            <w:r>
              <w:rPr>
                <w:sz w:val="20"/>
              </w:rPr>
              <w:t>Star (outline)</w:t>
            </w:r>
          </w:p>
        </w:tc>
        <w:tc>
          <w:tcPr>
            <w:tcW w:type="dxa" w:w="2409"/>
            <w:shd w:val="clear" w:color="auto" w:fill="F5F7FB"/>
          </w:tcPr>
          <w:p>
            <w:r>
              <w:rPr>
                <w:sz w:val="20"/>
              </w:rPr>
              <w:t>You set it</w:t>
            </w:r>
          </w:p>
        </w:tc>
        <w:tc>
          <w:tcPr>
            <w:tcW w:type="dxa" w:w="2409"/>
            <w:shd w:val="clear" w:color="auto" w:fill="F5F7FB"/>
          </w:tcPr>
          <w:p>
            <w:r>
              <w:rPr>
                <w:sz w:val="20"/>
              </w:rPr>
              <w:t>One personal view auto-loads on grid open</w:t>
            </w:r>
          </w:p>
        </w:tc>
      </w:tr>
    </w:tbl>
    <w:p/>
    <w:tbl>
      <w:tblPr>
        <w:tblW w:type="auto" w:w="0"/>
        <w:tblLayout w:type="autofit"/>
        <w:tblLook w:firstColumn="1" w:firstRow="1" w:lastColumn="0" w:lastRow="0" w:noHBand="0" w:noVBand="1" w:val="04A0"/>
      </w:tblPr>
      <w:tblGrid>
        <w:gridCol w:w="9972"/>
      </w:tblGrid>
      <w:tr>
        <w:tc>
          <w:tcPr>
            <w:tcW w:type="dxa" w:w="9972"/>
            <w:shd w:val="clear" w:color="auto" w:fill="F5F0FF"/>
            <w:tcBorders>
              <w:top w:val="single" w:sz="4" w:color="C8D2E8"/>
              <w:left w:val="single" w:sz="4" w:color="C8D2E8"/>
              <w:bottom w:val="single" w:sz="4" w:color="C8D2E8"/>
              <w:right w:val="single" w:sz="4" w:color="C8D2E8"/>
            </w:tcBorders>
          </w:tcPr>
          <w:p>
            <w:r>
              <w:rPr>
                <w:b/>
                <w:color w:val="0B3D91"/>
                <w:sz w:val="22"/>
              </w:rPr>
              <w:t>How to</w:t>
            </w:r>
          </w:p>
          <w:p>
            <w:r>
              <w:rPr>
                <w:b/>
                <w:color w:val="0B3D91"/>
              </w:rPr>
              <w:t xml:space="preserve">1. </w:t>
            </w:r>
            <w:r>
              <w:t xml:space="preserve">Open the </w:t>
            </w:r>
            <w:r>
              <w:rPr>
                <w:b/>
              </w:rPr>
              <w:t>View</w:t>
            </w:r>
            <w:r>
              <w:t xml:space="preserve"> drop-down (top-right of the grid toolbar).</w:t>
            </w:r>
          </w:p>
          <w:p>
            <w:r>
              <w:rPr>
                <w:b/>
                <w:color w:val="0B3D91"/>
              </w:rPr>
              <w:t xml:space="preserve">2. </w:t>
            </w:r>
            <w:r>
              <w:t xml:space="preserve">To save your current filter + columns: </w:t>
            </w:r>
            <w:r>
              <w:rPr>
                <w:b/>
              </w:rPr>
              <w:t>Save as new view</w:t>
            </w:r>
            <w:r>
              <w:t xml:space="preserve"> → name it → choose </w:t>
            </w:r>
            <w:r>
              <w:rPr>
                <w:i/>
              </w:rPr>
              <w:t>Private</w:t>
            </w:r>
            <w:r>
              <w:t>.</w:t>
            </w:r>
          </w:p>
          <w:p>
            <w:r>
              <w:rPr>
                <w:b/>
                <w:color w:val="0B3D91"/>
              </w:rPr>
              <w:t xml:space="preserve">3. </w:t>
            </w:r>
            <w:r>
              <w:t xml:space="preserve">To start from a public view: </w:t>
            </w:r>
            <w:r>
              <w:rPr>
                <w:b/>
              </w:rPr>
              <w:t>Clone</w:t>
            </w:r>
            <w:r>
              <w:t xml:space="preserve"> the public view → adjust → save as private.</w:t>
            </w:r>
          </w:p>
          <w:p>
            <w:r>
              <w:rPr>
                <w:b/>
                <w:color w:val="0B3D91"/>
              </w:rPr>
              <w:t xml:space="preserve">4. </w:t>
            </w:r>
            <w:r>
              <w:t>To set a personal default: open your view → click the star icon next to its name in the drop-down.</w:t>
            </w:r>
          </w:p>
        </w:tc>
      </w:tr>
    </w:tbl>
    <w:p/>
    <w:tbl>
      <w:tblPr>
        <w:tblW w:type="auto" w:w="0"/>
        <w:tblLook w:firstColumn="1" w:firstRow="1" w:lastColumn="0" w:lastRow="0" w:noHBand="0" w:noVBand="1" w:val="04A0"/>
      </w:tblPr>
      <w:tblGrid>
        <w:gridCol w:w="9972"/>
      </w:tblGrid>
      <w:tr>
        <w:tc>
          <w:tcPr>
            <w:tcW w:type="dxa" w:w="9972"/>
            <w:shd w:val="clear" w:color="auto" w:fill="EAF7EE"/>
          </w:tcPr>
          <w:p>
            <w:r>
              <w:rPr>
                <w:b/>
                <w:color w:val="1E7A3C"/>
              </w:rPr>
              <w:t xml:space="preserve">Tip: </w:t>
            </w:r>
            <w:r>
              <w:t>Don't fight the public views — clone them. Public views are versioned by the PMO and updated globally; your personal clones are immune from those updates.</w:t>
            </w:r>
          </w:p>
        </w:tc>
      </w:tr>
    </w:tbl>
    <w:p/>
    <w:p>
      <w:pPr>
        <w:pStyle w:val="Heading3"/>
      </w:pPr>
      <w:r>
        <w:t>Search, Filter and Quick Filters</w:t>
      </w:r>
    </w:p>
    <w:tbl>
      <w:tblPr>
        <w:tblW w:type="auto" w:w="0"/>
        <w:tblLayout w:type="autofit"/>
        <w:tblLook w:firstColumn="1" w:firstRow="1" w:lastColumn="0" w:lastRow="0" w:noHBand="0" w:noVBand="1" w:val="04A0"/>
      </w:tblPr>
      <w:tblGrid>
        <w:gridCol w:w="4986"/>
        <w:gridCol w:w="4986"/>
      </w:tblGrid>
      <w:tr>
        <w:tc>
          <w:tcPr>
            <w:tcW w:type="dxa" w:w="4819"/>
            <w:shd w:val="clear" w:color="auto" w:fill="0B3D91"/>
          </w:tcPr>
          <w:p>
            <w:r>
              <w:rPr>
                <w:b/>
                <w:color w:val="FFFFFF"/>
                <w:sz w:val="20"/>
              </w:rPr>
              <w:t>Control</w:t>
            </w:r>
          </w:p>
        </w:tc>
        <w:tc>
          <w:tcPr>
            <w:tcW w:type="dxa" w:w="4819"/>
            <w:shd w:val="clear" w:color="auto" w:fill="0B3D91"/>
          </w:tcPr>
          <w:p>
            <w:r>
              <w:rPr>
                <w:b/>
                <w:color w:val="FFFFFF"/>
                <w:sz w:val="20"/>
              </w:rPr>
              <w:t>Behaviour</w:t>
            </w:r>
          </w:p>
        </w:tc>
      </w:tr>
      <w:tr>
        <w:tc>
          <w:tcPr>
            <w:tcW w:type="dxa" w:w="4819"/>
          </w:tcPr>
          <w:p>
            <w:r>
              <w:rPr>
                <w:b/>
                <w:sz w:val="20"/>
              </w:rPr>
              <w:t>Search bar</w:t>
            </w:r>
          </w:p>
        </w:tc>
        <w:tc>
          <w:tcPr>
            <w:tcW w:type="dxa" w:w="4819"/>
          </w:tcPr>
          <w:p>
            <w:r>
              <w:rPr>
                <w:sz w:val="20"/>
              </w:rPr>
              <w:t xml:space="preserve">Searches the </w:t>
            </w:r>
            <w:r>
              <w:rPr>
                <w:i/>
                <w:sz w:val="20"/>
              </w:rPr>
              <w:t>Project name</w:t>
            </w:r>
            <w:r>
              <w:rPr>
                <w:sz w:val="20"/>
              </w:rPr>
              <w:t xml:space="preserve"> column with </w:t>
            </w:r>
            <w:r>
              <w:rPr>
                <w:b/>
                <w:sz w:val="20"/>
              </w:rPr>
              <w:t>contains</w:t>
            </w:r>
            <w:r>
              <w:rPr>
                <w:sz w:val="20"/>
              </w:rPr>
              <w:t xml:space="preserve"> logic</w:t>
            </w:r>
          </w:p>
        </w:tc>
      </w:tr>
      <w:tr>
        <w:tc>
          <w:tcPr>
            <w:tcW w:type="dxa" w:w="4819"/>
            <w:shd w:val="clear" w:color="auto" w:fill="F5F7FB"/>
          </w:tcPr>
          <w:p>
            <w:r>
              <w:rPr>
                <w:b/>
                <w:sz w:val="20"/>
              </w:rPr>
              <w:t>Filter</w:t>
            </w:r>
          </w:p>
        </w:tc>
        <w:tc>
          <w:tcPr>
            <w:tcW w:type="dxa" w:w="4819"/>
            <w:shd w:val="clear" w:color="auto" w:fill="F5F7FB"/>
          </w:tcPr>
          <w:p>
            <w:r>
              <w:rPr>
                <w:sz w:val="20"/>
              </w:rPr>
              <w:t>Adds column-level filters; multiple filters are AND-combined</w:t>
            </w:r>
          </w:p>
        </w:tc>
      </w:tr>
      <w:tr>
        <w:tc>
          <w:tcPr>
            <w:tcW w:type="dxa" w:w="4819"/>
          </w:tcPr>
          <w:p>
            <w:r>
              <w:rPr>
                <w:b/>
                <w:sz w:val="20"/>
              </w:rPr>
              <w:t>Quick Filters</w:t>
            </w:r>
          </w:p>
        </w:tc>
        <w:tc>
          <w:tcPr>
            <w:tcW w:type="dxa" w:w="4819"/>
          </w:tcPr>
          <w:p>
            <w:r>
              <w:rPr>
                <w:sz w:val="20"/>
              </w:rPr>
              <w:t xml:space="preserve">Predefined buttons in the toolbar — </w:t>
            </w:r>
            <w:r>
              <w:rPr>
                <w:i/>
                <w:sz w:val="20"/>
              </w:rPr>
              <w:t>My projects</w:t>
            </w:r>
            <w:r>
              <w:rPr>
                <w:sz w:val="20"/>
              </w:rPr>
              <w:t xml:space="preserve">, </w:t>
            </w:r>
            <w:r>
              <w:rPr>
                <w:i/>
                <w:sz w:val="20"/>
              </w:rPr>
              <w:t>Active</w:t>
            </w:r>
            <w:r>
              <w:rPr>
                <w:sz w:val="20"/>
              </w:rPr>
              <w:t xml:space="preserve">, </w:t>
            </w:r>
            <w:r>
              <w:rPr>
                <w:i/>
                <w:sz w:val="20"/>
              </w:rPr>
              <w:t>This quarter</w:t>
            </w:r>
            <w:r>
              <w:rPr>
                <w:sz w:val="20"/>
              </w:rPr>
              <w:t xml:space="preserve">, </w:t>
            </w:r>
            <w:r>
              <w:rPr>
                <w:i/>
                <w:sz w:val="20"/>
              </w:rPr>
              <w:t>Owner = me</w:t>
            </w:r>
            <w:r>
              <w:rPr>
                <w:sz w:val="20"/>
              </w:rPr>
              <w:t xml:space="preserve">, </w:t>
            </w:r>
            <w:r>
              <w:rPr>
                <w:i/>
                <w:sz w:val="20"/>
              </w:rPr>
              <w:t>Recently changed</w:t>
            </w:r>
          </w:p>
        </w:tc>
      </w:tr>
      <w:tr>
        <w:tc>
          <w:tcPr>
            <w:tcW w:type="dxa" w:w="4819"/>
            <w:shd w:val="clear" w:color="auto" w:fill="F5F7FB"/>
          </w:tcPr>
          <w:p>
            <w:r>
              <w:rPr>
                <w:b/>
                <w:sz w:val="20"/>
              </w:rPr>
              <w:t>Group by</w:t>
            </w:r>
          </w:p>
        </w:tc>
        <w:tc>
          <w:tcPr>
            <w:tcW w:type="dxa" w:w="4819"/>
            <w:shd w:val="clear" w:color="auto" w:fill="F5F7FB"/>
          </w:tcPr>
          <w:p>
            <w:r>
              <w:rPr>
                <w:sz w:val="20"/>
              </w:rPr>
              <w:t>Group by any attribute; multi-level grouping supported (e.g. Phase → Owner)</w:t>
            </w:r>
          </w:p>
        </w:tc>
      </w:tr>
    </w:tbl>
    <w:p/>
    <w:tbl>
      <w:tblPr>
        <w:tblW w:type="auto" w:w="0"/>
        <w:tblLook w:firstColumn="1" w:firstRow="1" w:lastColumn="0" w:lastRow="0" w:noHBand="0" w:noVBand="1" w:val="04A0"/>
      </w:tblPr>
      <w:tblGrid>
        <w:gridCol w:w="9972"/>
      </w:tblGrid>
      <w:tr>
        <w:tc>
          <w:tcPr>
            <w:tcW w:type="dxa" w:w="9972"/>
            <w:shd w:val="clear" w:color="auto" w:fill="EAF1FB"/>
          </w:tcPr>
          <w:p>
            <w:r>
              <w:rPr>
                <w:b/>
                <w:color w:val="0B3D91"/>
              </w:rPr>
              <w:t xml:space="preserve">Note: </w:t>
            </w:r>
            <w:r>
              <w:rPr>
                <w:i/>
              </w:rPr>
              <w:t>My projects</w:t>
            </w:r>
            <w:r>
              <w:t xml:space="preserve"> uses the </w:t>
            </w:r>
            <w:r>
              <w:rPr>
                <w:b/>
              </w:rPr>
              <w:t>owner</w:t>
            </w:r>
            <w:r>
              <w:t xml:space="preserve"> attribute on Attributes (chapter 5). If a project is missing from your </w:t>
            </w:r>
            <w:r>
              <w:rPr>
                <w:i/>
              </w:rPr>
              <w:t>My projects</w:t>
            </w:r>
            <w:r>
              <w:t xml:space="preserve"> view, check the owner field first — it is almost always wrong-attribution, not a Tempus bug.</w:t>
            </w:r>
          </w:p>
        </w:tc>
      </w:tr>
    </w:tbl>
    <w:p/>
    <w:p>
      <w:pPr>
        <w:pStyle w:val="Heading2"/>
      </w:pPr>
      <w:r>
        <w:t>Open a project</w:t>
      </w:r>
    </w:p>
    <w:p>
      <w:r>
        <w:t>Two ways to open a project from the grid:</w:t>
      </w:r>
    </w:p>
    <w:tbl>
      <w:tblPr>
        <w:tblW w:type="auto" w:w="0"/>
        <w:tblLayout w:type="autofit"/>
        <w:tblLook w:firstColumn="1" w:firstRow="1" w:lastColumn="0" w:lastRow="0" w:noHBand="0" w:noVBand="1" w:val="04A0"/>
      </w:tblPr>
      <w:tblGrid>
        <w:gridCol w:w="3324"/>
        <w:gridCol w:w="3324"/>
        <w:gridCol w:w="3324"/>
      </w:tblGrid>
      <w:tr>
        <w:tc>
          <w:tcPr>
            <w:tcW w:type="dxa" w:w="3213"/>
            <w:shd w:val="clear" w:color="auto" w:fill="0B3D91"/>
          </w:tcPr>
          <w:p>
            <w:r>
              <w:rPr>
                <w:b/>
                <w:color w:val="FFFFFF"/>
                <w:sz w:val="20"/>
              </w:rPr>
              <w:t>Action</w:t>
            </w:r>
          </w:p>
        </w:tc>
        <w:tc>
          <w:tcPr>
            <w:tcW w:type="dxa" w:w="3213"/>
            <w:shd w:val="clear" w:color="auto" w:fill="0B3D91"/>
          </w:tcPr>
          <w:p>
            <w:r>
              <w:rPr>
                <w:b/>
                <w:color w:val="FFFFFF"/>
                <w:sz w:val="20"/>
              </w:rPr>
              <w:t>Lands on</w:t>
            </w:r>
          </w:p>
        </w:tc>
        <w:tc>
          <w:tcPr>
            <w:tcW w:type="dxa" w:w="3213"/>
            <w:shd w:val="clear" w:color="auto" w:fill="0B3D91"/>
          </w:tcPr>
          <w:p>
            <w:r>
              <w:rPr>
                <w:b/>
                <w:color w:val="FFFFFF"/>
                <w:sz w:val="20"/>
              </w:rPr>
              <w:t>Use when</w:t>
            </w:r>
          </w:p>
        </w:tc>
      </w:tr>
      <w:tr>
        <w:tc>
          <w:tcPr>
            <w:tcW w:type="dxa" w:w="3213"/>
          </w:tcPr>
          <w:p>
            <w:r>
              <w:rPr>
                <w:sz w:val="20"/>
              </w:rPr>
              <w:t xml:space="preserve">Click the </w:t>
            </w:r>
            <w:r>
              <w:rPr>
                <w:b/>
                <w:sz w:val="20"/>
              </w:rPr>
              <w:t>project name</w:t>
            </w:r>
            <w:r>
              <w:rPr>
                <w:sz w:val="20"/>
              </w:rPr>
              <w:t xml:space="preserve"> (left-most column)</w:t>
            </w:r>
          </w:p>
        </w:tc>
        <w:tc>
          <w:tcPr>
            <w:tcW w:type="dxa" w:w="3213"/>
          </w:tcPr>
          <w:p>
            <w:r>
              <w:rPr>
                <w:sz w:val="20"/>
              </w:rPr>
              <w:t>Attributes page</w:t>
            </w:r>
          </w:p>
        </w:tc>
        <w:tc>
          <w:tcPr>
            <w:tcW w:type="dxa" w:w="3213"/>
          </w:tcPr>
          <w:p>
            <w:r>
              <w:rPr>
                <w:sz w:val="20"/>
              </w:rPr>
              <w:t>You want to start with master data</w:t>
            </w:r>
          </w:p>
        </w:tc>
      </w:tr>
      <w:tr>
        <w:tc>
          <w:tcPr>
            <w:tcW w:type="dxa" w:w="3213"/>
            <w:shd w:val="clear" w:color="auto" w:fill="F5F7FB"/>
          </w:tcPr>
          <w:p>
            <w:r>
              <w:rPr>
                <w:sz w:val="20"/>
              </w:rPr>
              <w:t xml:space="preserve">Hover the row → </w:t>
            </w:r>
            <w:r>
              <w:rPr>
                <w:b/>
                <w:sz w:val="20"/>
              </w:rPr>
              <w:t>⋯ More</w:t>
            </w:r>
            <w:r>
              <w:rPr>
                <w:sz w:val="20"/>
              </w:rPr>
              <w:t xml:space="preserve"> → pick </w:t>
            </w:r>
            <w:r>
              <w:rPr>
                <w:i/>
                <w:sz w:val="20"/>
              </w:rPr>
              <w:t>Allocations</w:t>
            </w:r>
            <w:r>
              <w:rPr>
                <w:sz w:val="20"/>
              </w:rPr>
              <w:t xml:space="preserve"> / </w:t>
            </w:r>
            <w:r>
              <w:rPr>
                <w:i/>
                <w:sz w:val="20"/>
              </w:rPr>
              <w:t>Financials</w:t>
            </w:r>
            <w:r>
              <w:rPr>
                <w:sz w:val="20"/>
              </w:rPr>
              <w:t xml:space="preserve"> / </w:t>
            </w:r>
            <w:r>
              <w:rPr>
                <w:i/>
                <w:sz w:val="20"/>
              </w:rPr>
              <w:t>Schedule</w:t>
            </w:r>
            <w:r>
              <w:rPr>
                <w:sz w:val="20"/>
              </w:rPr>
              <w:t xml:space="preserve"> / …</w:t>
            </w:r>
          </w:p>
        </w:tc>
        <w:tc>
          <w:tcPr>
            <w:tcW w:type="dxa" w:w="3213"/>
            <w:shd w:val="clear" w:color="auto" w:fill="F5F7FB"/>
          </w:tcPr>
          <w:p>
            <w:r>
              <w:rPr>
                <w:sz w:val="20"/>
              </w:rPr>
              <w:t>The chosen tab</w:t>
            </w:r>
          </w:p>
        </w:tc>
        <w:tc>
          <w:tcPr>
            <w:tcW w:type="dxa" w:w="3213"/>
            <w:shd w:val="clear" w:color="auto" w:fill="F5F7FB"/>
          </w:tcPr>
          <w:p>
            <w:r>
              <w:rPr>
                <w:sz w:val="20"/>
              </w:rPr>
              <w:t>You know exactly which tab you need</w:t>
            </w:r>
          </w:p>
        </w:tc>
      </w:tr>
    </w:tbl>
    <w:p/>
    <w:p>
      <w:pPr>
        <w:pStyle w:val="Heading3"/>
      </w:pPr>
      <w:r>
        <w:t>Advanced tooltip — direct deep-link</w:t>
      </w:r>
    </w:p>
    <w:p>
      <w:r>
        <w:t xml:space="preserve">Hovering over any project name shows an </w:t>
      </w:r>
      <w:r>
        <w:rPr>
          <w:b/>
        </w:rPr>
        <w:t>Advanced Tooltip</w:t>
      </w:r>
      <w:r>
        <w:t xml:space="preserve"> with shortcut icons to all areas of that project that you have access to (Attributes, Allocations, Audit Log, Build Team, File Management, Financials, Milestones, Project Risk Profile, Schedule, Sheets, Snapshots).</w:t>
      </w:r>
    </w:p>
    <w:tbl>
      <w:tblPr>
        <w:tblW w:type="auto" w:w="0"/>
        <w:tblLayout w:type="autofit"/>
        <w:tblLook w:firstColumn="1" w:firstRow="1" w:lastColumn="0" w:lastRow="0" w:noHBand="0" w:noVBand="1" w:val="04A0"/>
      </w:tblPr>
      <w:tblGrid>
        <w:gridCol w:w="9972"/>
      </w:tblGrid>
      <w:tr>
        <w:tc>
          <w:tcPr>
            <w:tcW w:type="dxa" w:w="9972"/>
            <w:shd w:val="clear" w:color="auto" w:fill="F5F0FF"/>
            <w:tcBorders>
              <w:top w:val="single" w:sz="4" w:color="C8D2E8"/>
              <w:left w:val="single" w:sz="4" w:color="C8D2E8"/>
              <w:bottom w:val="single" w:sz="4" w:color="C8D2E8"/>
              <w:right w:val="single" w:sz="4" w:color="C8D2E8"/>
            </w:tcBorders>
          </w:tcPr>
          <w:p>
            <w:r>
              <w:rPr>
                <w:b/>
                <w:color w:val="0B3D91"/>
                <w:sz w:val="22"/>
              </w:rPr>
              <w:t>How to</w:t>
            </w:r>
          </w:p>
          <w:p>
            <w:r>
              <w:rPr>
                <w:b/>
                <w:color w:val="0B3D91"/>
              </w:rPr>
              <w:t xml:space="preserve">1. </w:t>
            </w:r>
            <w:r>
              <w:t>Hover the project name in the grid — the Advanced Tooltip opens.</w:t>
            </w:r>
          </w:p>
          <w:p>
            <w:r>
              <w:rPr>
                <w:b/>
                <w:color w:val="0B3D91"/>
              </w:rPr>
              <w:t xml:space="preserve">2. </w:t>
            </w:r>
            <w:r>
              <w:t xml:space="preserve">Click the area icon you want (e.g. </w:t>
            </w:r>
            <w:r>
              <w:rPr>
                <w:b/>
              </w:rPr>
              <w:t>Financials</w:t>
            </w:r>
            <w:r>
              <w:t>).</w:t>
            </w:r>
          </w:p>
          <w:p>
            <w:r>
              <w:rPr>
                <w:b/>
                <w:color w:val="0B3D91"/>
              </w:rPr>
              <w:t xml:space="preserve">3. </w:t>
            </w:r>
            <w:r>
              <w:t>Tempus opens the project directly on that tab, skipping the default Attributes landing page.</w:t>
            </w:r>
          </w:p>
        </w:tc>
      </w:tr>
    </w:tbl>
    <w:p/>
    <w:tbl>
      <w:tblPr>
        <w:tblW w:type="auto" w:w="0"/>
        <w:tblLook w:firstColumn="1" w:firstRow="1" w:lastColumn="0" w:lastRow="0" w:noHBand="0" w:noVBand="1" w:val="04A0"/>
      </w:tblPr>
      <w:tblGrid>
        <w:gridCol w:w="9972"/>
      </w:tblGrid>
      <w:tr>
        <w:tc>
          <w:tcPr>
            <w:tcW w:type="dxa" w:w="9972"/>
            <w:shd w:val="clear" w:color="auto" w:fill="EAF7EE"/>
          </w:tcPr>
          <w:p>
            <w:r>
              <w:rPr>
                <w:b/>
                <w:color w:val="1E7A3C"/>
              </w:rPr>
              <w:t xml:space="preserve">Tip: </w:t>
            </w:r>
            <w:r>
              <w:t>Bookmark the project URL after you've opened it once — Tempus URLs are deep-linkable to the exact tab (Attributes / Allocations / Financials / …). Pin a few high-traffic projects in your browser bookmarks for one-click access.</w:t>
            </w:r>
          </w:p>
        </w:tc>
      </w:tr>
    </w:tbl>
    <w:p/>
    <w:p>
      <w:pPr>
        <w:pStyle w:val="Heading2"/>
      </w:pPr>
      <w:r>
        <w:t>Edit loop — same as Create</w:t>
      </w:r>
    </w:p>
    <w:p>
      <w:r>
        <w:t>Once a project is open, the edit-loop is identical to the Create-time setup:</w:t>
      </w:r>
    </w:p>
    <w:tbl>
      <w:tblPr>
        <w:tblW w:type="auto" w:w="0"/>
        <w:tblLayout w:type="autofit"/>
        <w:tblLook w:firstColumn="1" w:firstRow="1" w:lastColumn="0" w:lastRow="0" w:noHBand="0" w:noVBand="1" w:val="04A0"/>
      </w:tblPr>
      <w:tblGrid>
        <w:gridCol w:w="3324"/>
        <w:gridCol w:w="3324"/>
        <w:gridCol w:w="3324"/>
      </w:tblGrid>
      <w:tr>
        <w:tc>
          <w:tcPr>
            <w:tcW w:type="dxa" w:w="3213"/>
            <w:shd w:val="clear" w:color="auto" w:fill="0B3D91"/>
          </w:tcPr>
          <w:p>
            <w:r>
              <w:rPr>
                <w:b/>
                <w:color w:val="FFFFFF"/>
                <w:sz w:val="20"/>
              </w:rPr>
              <w:t>If you are editing…</w:t>
            </w:r>
          </w:p>
        </w:tc>
        <w:tc>
          <w:tcPr>
            <w:tcW w:type="dxa" w:w="3213"/>
            <w:shd w:val="clear" w:color="auto" w:fill="0B3D91"/>
          </w:tcPr>
          <w:p>
            <w:r>
              <w:rPr>
                <w:b/>
                <w:color w:val="FFFFFF"/>
                <w:sz w:val="20"/>
              </w:rPr>
              <w:t>Go to</w:t>
            </w:r>
          </w:p>
        </w:tc>
        <w:tc>
          <w:tcPr>
            <w:tcW w:type="dxa" w:w="3213"/>
            <w:shd w:val="clear" w:color="auto" w:fill="0B3D91"/>
          </w:tcPr>
          <w:p>
            <w:r>
              <w:rPr>
                <w:b/>
                <w:color w:val="FFFFFF"/>
                <w:sz w:val="20"/>
              </w:rPr>
              <w:t>Edit-loop reference</w:t>
            </w:r>
          </w:p>
        </w:tc>
      </w:tr>
      <w:tr>
        <w:tc>
          <w:tcPr>
            <w:tcW w:type="dxa" w:w="3213"/>
          </w:tcPr>
          <w:p>
            <w:r>
              <w:rPr>
                <w:sz w:val="20"/>
              </w:rPr>
              <w:t>Master data (owner, dates, status, classification, custom flags)</w:t>
            </w:r>
          </w:p>
        </w:tc>
        <w:tc>
          <w:tcPr>
            <w:tcW w:type="dxa" w:w="3213"/>
          </w:tcPr>
          <w:p>
            <w:r>
              <w:rPr>
                <w:b/>
                <w:sz w:val="20"/>
              </w:rPr>
              <w:t>Attributes</w:t>
            </w:r>
          </w:p>
        </w:tc>
        <w:tc>
          <w:tcPr>
            <w:tcW w:type="dxa" w:w="3213"/>
          </w:tcPr>
          <w:p>
            <w:r>
              <w:rPr>
                <w:sz w:val="20"/>
              </w:rPr>
              <w:t>Chapter 5</w:t>
            </w:r>
          </w:p>
        </w:tc>
      </w:tr>
      <w:tr>
        <w:tc>
          <w:tcPr>
            <w:tcW w:type="dxa" w:w="3213"/>
            <w:shd w:val="clear" w:color="auto" w:fill="F5F7FB"/>
          </w:tcPr>
          <w:p>
            <w:r>
              <w:rPr>
                <w:sz w:val="20"/>
              </w:rPr>
              <w:t>Resources (named, generic, manday, cost view)</w:t>
            </w:r>
          </w:p>
        </w:tc>
        <w:tc>
          <w:tcPr>
            <w:tcW w:type="dxa" w:w="3213"/>
            <w:shd w:val="clear" w:color="auto" w:fill="F5F7FB"/>
          </w:tcPr>
          <w:p>
            <w:r>
              <w:rPr>
                <w:b/>
                <w:sz w:val="20"/>
              </w:rPr>
              <w:t>Allocations</w:t>
            </w:r>
          </w:p>
        </w:tc>
        <w:tc>
          <w:tcPr>
            <w:tcW w:type="dxa" w:w="3213"/>
            <w:shd w:val="clear" w:color="auto" w:fill="F5F7FB"/>
          </w:tcPr>
          <w:p>
            <w:r>
              <w:rPr>
                <w:sz w:val="20"/>
              </w:rPr>
              <w:t>Chapter 6</w:t>
            </w:r>
          </w:p>
        </w:tc>
      </w:tr>
      <w:tr>
        <w:tc>
          <w:tcPr>
            <w:tcW w:type="dxa" w:w="3213"/>
          </w:tcPr>
          <w:p>
            <w:r>
              <w:rPr>
                <w:sz w:val="20"/>
              </w:rPr>
              <w:t>Financials (Cost Plan overrides, Budget vs. Actual, Re-forecast)</w:t>
            </w:r>
          </w:p>
        </w:tc>
        <w:tc>
          <w:tcPr>
            <w:tcW w:type="dxa" w:w="3213"/>
          </w:tcPr>
          <w:p>
            <w:r>
              <w:rPr>
                <w:b/>
                <w:sz w:val="20"/>
              </w:rPr>
              <w:t>Financials</w:t>
            </w:r>
          </w:p>
        </w:tc>
        <w:tc>
          <w:tcPr>
            <w:tcW w:type="dxa" w:w="3213"/>
          </w:tcPr>
          <w:p>
            <w:r>
              <w:rPr>
                <w:sz w:val="20"/>
              </w:rPr>
              <w:t>Chapter 7</w:t>
            </w:r>
          </w:p>
        </w:tc>
      </w:tr>
    </w:tbl>
    <w:p/>
    <w:p>
      <w:r>
        <w:t>The Check-out / Save / Check-in discipline applies on every page — see the warnings at the end of chapter 5 (Attributes) and chapter 6 (Allocations).</w:t>
      </w:r>
    </w:p>
    <w:tbl>
      <w:tblPr>
        <w:tblW w:type="auto" w:w="0"/>
        <w:tblLook w:firstColumn="1" w:firstRow="1" w:lastColumn="0" w:lastRow="0" w:noHBand="0" w:noVBand="1" w:val="04A0"/>
      </w:tblPr>
      <w:tblGrid>
        <w:gridCol w:w="9972"/>
      </w:tblGrid>
      <w:tr>
        <w:tc>
          <w:tcPr>
            <w:tcW w:type="dxa" w:w="9972"/>
            <w:shd w:val="clear" w:color="auto" w:fill="FBEAEA"/>
          </w:tcPr>
          <w:p>
            <w:r>
              <w:rPr>
                <w:b/>
                <w:color w:val="B0312F"/>
              </w:rPr>
              <w:t xml:space="preserve">Warning: </w:t>
            </w:r>
            <w:r>
              <w:t xml:space="preserve">Editing </w:t>
            </w:r>
            <w:r>
              <w:rPr>
                <w:b/>
              </w:rPr>
              <w:t>without check-in</w:t>
            </w:r>
            <w:r>
              <w:t xml:space="preserve"> is the #1 source of "ghost changes" at Knauf — the edits live on your machine but never reach Reports. Always check in before you sign off, even if it's "just a quick fix".</w:t>
            </w:r>
          </w:p>
        </w:tc>
      </w:tr>
    </w:tbl>
    <w:p/>
    <w:p>
      <w:r>
        <w:br w:type="page"/>
      </w:r>
    </w:p>
    <w:p>
      <w:pPr>
        <w:pStyle w:val="Heading1"/>
      </w:pPr>
      <w:r>
        <w:t>Appendix</w:t>
      </w:r>
    </w:p>
    <w:tbl>
      <w:tblPr>
        <w:tblW w:type="auto" w:w="0"/>
        <w:tblLayout w:type="autofit"/>
        <w:tblLook w:firstColumn="1" w:firstRow="1" w:lastColumn="0" w:lastRow="0" w:noHBand="0" w:noVBand="1" w:val="04A0"/>
      </w:tblPr>
      <w:tblGrid>
        <w:gridCol w:w="4986"/>
        <w:gridCol w:w="4986"/>
      </w:tblGrid>
      <w:tr>
        <w:tc>
          <w:tcPr>
            <w:tcW w:type="dxa" w:w="1474"/>
            <w:shd w:val="clear" w:color="auto" w:fill="0B3D91"/>
          </w:tcPr>
          <w:p>
            <w:pPr>
              <w:jc w:val="center"/>
            </w:pPr>
            <w:r>
              <w:rPr>
                <w:b/>
                <w:color w:val="FFFFFF"/>
                <w:sz w:val="18"/>
              </w:rPr>
              <w:t>PM/SM</w:t>
            </w:r>
          </w:p>
        </w:tc>
        <w:tc>
          <w:tcPr>
            <w:tcW w:type="dxa" w:w="1474"/>
            <w:shd w:val="clear" w:color="auto" w:fill="5A5A5A"/>
          </w:tcPr>
          <w:p>
            <w:pPr>
              <w:jc w:val="center"/>
            </w:pPr>
            <w:r>
              <w:rPr>
                <w:b/>
                <w:color w:val="FFFFFF"/>
                <w:sz w:val="18"/>
              </w:rPr>
              <w:t>Blended PM/SM + PPM</w:t>
            </w:r>
          </w:p>
        </w:tc>
      </w:tr>
    </w:tbl>
    <w:p/>
    <w:p>
      <w:pPr>
        <w:pStyle w:val="Heading2"/>
      </w:pPr>
      <w:r>
        <w:t>A. Keyboard Shortcuts</w:t>
      </w:r>
    </w:p>
    <w:p>
      <w:r>
        <w:t>Tempus uses a small set of Excel-like shortcuts. The ones PM/SM use most:</w:t>
      </w:r>
    </w:p>
    <w:tbl>
      <w:tblPr>
        <w:tblW w:type="auto" w:w="0"/>
        <w:tblLayout w:type="autofit"/>
        <w:tblLook w:firstColumn="1" w:firstRow="1" w:lastColumn="0" w:lastRow="0" w:noHBand="0" w:noVBand="1" w:val="04A0"/>
      </w:tblPr>
      <w:tblGrid>
        <w:gridCol w:w="3324"/>
        <w:gridCol w:w="3324"/>
        <w:gridCol w:w="3324"/>
      </w:tblGrid>
      <w:tr>
        <w:tc>
          <w:tcPr>
            <w:tcW w:type="dxa" w:w="3213"/>
            <w:shd w:val="clear" w:color="auto" w:fill="0B3D91"/>
          </w:tcPr>
          <w:p>
            <w:r>
              <w:rPr>
                <w:b/>
                <w:color w:val="FFFFFF"/>
                <w:sz w:val="20"/>
              </w:rPr>
              <w:t>Shortcut</w:t>
            </w:r>
          </w:p>
        </w:tc>
        <w:tc>
          <w:tcPr>
            <w:tcW w:type="dxa" w:w="3213"/>
            <w:shd w:val="clear" w:color="auto" w:fill="0B3D91"/>
          </w:tcPr>
          <w:p>
            <w:r>
              <w:rPr>
                <w:b/>
                <w:color w:val="FFFFFF"/>
                <w:sz w:val="20"/>
              </w:rPr>
              <w:t>Where it works</w:t>
            </w:r>
          </w:p>
        </w:tc>
        <w:tc>
          <w:tcPr>
            <w:tcW w:type="dxa" w:w="3213"/>
            <w:shd w:val="clear" w:color="auto" w:fill="0B3D91"/>
          </w:tcPr>
          <w:p>
            <w:r>
              <w:rPr>
                <w:b/>
                <w:color w:val="FFFFFF"/>
                <w:sz w:val="20"/>
              </w:rPr>
              <w:t>Action</w:t>
            </w:r>
          </w:p>
        </w:tc>
      </w:tr>
      <w:tr>
        <w:tc>
          <w:tcPr>
            <w:tcW w:type="dxa" w:w="3213"/>
          </w:tcPr>
          <w:p>
            <w:r>
              <w:rPr>
                <w:b/>
                <w:sz w:val="20"/>
              </w:rPr>
              <w:t>Ctrl + C / Ctrl + V</w:t>
            </w:r>
          </w:p>
        </w:tc>
        <w:tc>
          <w:tcPr>
            <w:tcW w:type="dxa" w:w="3213"/>
          </w:tcPr>
          <w:p>
            <w:r>
              <w:rPr>
                <w:sz w:val="20"/>
              </w:rPr>
              <w:t>Any grid</w:t>
            </w:r>
          </w:p>
        </w:tc>
        <w:tc>
          <w:tcPr>
            <w:tcW w:type="dxa" w:w="3213"/>
          </w:tcPr>
          <w:p>
            <w:r>
              <w:rPr>
                <w:sz w:val="20"/>
              </w:rPr>
              <w:t>Copy / paste cell content</w:t>
            </w:r>
          </w:p>
        </w:tc>
      </w:tr>
      <w:tr>
        <w:tc>
          <w:tcPr>
            <w:tcW w:type="dxa" w:w="3213"/>
            <w:shd w:val="clear" w:color="auto" w:fill="F5F7FB"/>
          </w:tcPr>
          <w:p>
            <w:r>
              <w:rPr>
                <w:b/>
                <w:sz w:val="20"/>
              </w:rPr>
              <w:t>Tab</w:t>
            </w:r>
          </w:p>
        </w:tc>
        <w:tc>
          <w:tcPr>
            <w:tcW w:type="dxa" w:w="3213"/>
            <w:shd w:val="clear" w:color="auto" w:fill="F5F7FB"/>
          </w:tcPr>
          <w:p>
            <w:r>
              <w:rPr>
                <w:sz w:val="20"/>
              </w:rPr>
              <w:t>Editable grids</w:t>
            </w:r>
          </w:p>
        </w:tc>
        <w:tc>
          <w:tcPr>
            <w:tcW w:type="dxa" w:w="3213"/>
            <w:shd w:val="clear" w:color="auto" w:fill="F5F7FB"/>
          </w:tcPr>
          <w:p>
            <w:r>
              <w:rPr>
                <w:sz w:val="20"/>
              </w:rPr>
              <w:t>Move to next cell on the right</w:t>
            </w:r>
          </w:p>
        </w:tc>
      </w:tr>
      <w:tr>
        <w:tc>
          <w:tcPr>
            <w:tcW w:type="dxa" w:w="3213"/>
          </w:tcPr>
          <w:p>
            <w:r>
              <w:rPr>
                <w:b/>
                <w:sz w:val="20"/>
              </w:rPr>
              <w:t>Enter</w:t>
            </w:r>
          </w:p>
        </w:tc>
        <w:tc>
          <w:tcPr>
            <w:tcW w:type="dxa" w:w="3213"/>
          </w:tcPr>
          <w:p>
            <w:r>
              <w:rPr>
                <w:sz w:val="20"/>
              </w:rPr>
              <w:t>Editable grids</w:t>
            </w:r>
          </w:p>
        </w:tc>
        <w:tc>
          <w:tcPr>
            <w:tcW w:type="dxa" w:w="3213"/>
          </w:tcPr>
          <w:p>
            <w:r>
              <w:rPr>
                <w:sz w:val="20"/>
              </w:rPr>
              <w:t>Move down one row</w:t>
            </w:r>
          </w:p>
        </w:tc>
      </w:tr>
      <w:tr>
        <w:tc>
          <w:tcPr>
            <w:tcW w:type="dxa" w:w="3213"/>
            <w:shd w:val="clear" w:color="auto" w:fill="F5F7FB"/>
          </w:tcPr>
          <w:p>
            <w:r>
              <w:rPr>
                <w:b/>
                <w:sz w:val="20"/>
              </w:rPr>
              <w:t>Shift + Click</w:t>
            </w:r>
          </w:p>
        </w:tc>
        <w:tc>
          <w:tcPr>
            <w:tcW w:type="dxa" w:w="3213"/>
            <w:shd w:val="clear" w:color="auto" w:fill="F5F7FB"/>
          </w:tcPr>
          <w:p>
            <w:r>
              <w:rPr>
                <w:sz w:val="20"/>
              </w:rPr>
              <w:t>Grid headers / cells</w:t>
            </w:r>
          </w:p>
        </w:tc>
        <w:tc>
          <w:tcPr>
            <w:tcW w:type="dxa" w:w="3213"/>
            <w:shd w:val="clear" w:color="auto" w:fill="F5F7FB"/>
          </w:tcPr>
          <w:p>
            <w:r>
              <w:rPr>
                <w:sz w:val="20"/>
              </w:rPr>
              <w:t>Select a column / range</w:t>
            </w:r>
          </w:p>
        </w:tc>
      </w:tr>
      <w:tr>
        <w:tc>
          <w:tcPr>
            <w:tcW w:type="dxa" w:w="3213"/>
          </w:tcPr>
          <w:p>
            <w:r>
              <w:rPr>
                <w:b/>
                <w:sz w:val="20"/>
              </w:rPr>
              <w:t>Drag the "+" handle</w:t>
            </w:r>
            <w:r>
              <w:rPr>
                <w:sz w:val="20"/>
              </w:rPr>
              <w:t xml:space="preserve"> (bottom-right of a selected cell)</w:t>
            </w:r>
          </w:p>
        </w:tc>
        <w:tc>
          <w:tcPr>
            <w:tcW w:type="dxa" w:w="3213"/>
          </w:tcPr>
          <w:p>
            <w:r>
              <w:rPr>
                <w:sz w:val="20"/>
              </w:rPr>
              <w:t>Editable grids</w:t>
            </w:r>
          </w:p>
        </w:tc>
        <w:tc>
          <w:tcPr>
            <w:tcW w:type="dxa" w:w="3213"/>
          </w:tcPr>
          <w:p>
            <w:r>
              <w:rPr>
                <w:sz w:val="20"/>
              </w:rPr>
              <w:t>Replicate value across the dragged range</w:t>
            </w:r>
          </w:p>
        </w:tc>
      </w:tr>
      <w:tr>
        <w:tc>
          <w:tcPr>
            <w:tcW w:type="dxa" w:w="3213"/>
            <w:shd w:val="clear" w:color="auto" w:fill="F5F7FB"/>
          </w:tcPr>
          <w:p>
            <w:r>
              <w:rPr>
                <w:b/>
                <w:sz w:val="20"/>
              </w:rPr>
              <w:t>Ctrl + S</w:t>
            </w:r>
          </w:p>
        </w:tc>
        <w:tc>
          <w:tcPr>
            <w:tcW w:type="dxa" w:w="3213"/>
            <w:shd w:val="clear" w:color="auto" w:fill="F5F7FB"/>
          </w:tcPr>
          <w:p>
            <w:r>
              <w:rPr>
                <w:sz w:val="20"/>
              </w:rPr>
              <w:t>Anywhere</w:t>
            </w:r>
          </w:p>
        </w:tc>
        <w:tc>
          <w:tcPr>
            <w:tcW w:type="dxa" w:w="3213"/>
            <w:shd w:val="clear" w:color="auto" w:fill="F5F7FB"/>
          </w:tcPr>
          <w:p>
            <w:r>
              <w:rPr>
                <w:sz w:val="20"/>
              </w:rPr>
              <w:t xml:space="preserve">Save current page (equivalent to clicking </w:t>
            </w:r>
            <w:r>
              <w:rPr>
                <w:i/>
                <w:sz w:val="20"/>
              </w:rPr>
              <w:t>Save</w:t>
            </w:r>
            <w:r>
              <w:rPr>
                <w:sz w:val="20"/>
              </w:rPr>
              <w:t>)</w:t>
            </w:r>
          </w:p>
        </w:tc>
      </w:tr>
      <w:tr>
        <w:tc>
          <w:tcPr>
            <w:tcW w:type="dxa" w:w="3213"/>
          </w:tcPr>
          <w:p>
            <w:r>
              <w:rPr>
                <w:b/>
                <w:sz w:val="20"/>
              </w:rPr>
              <w:t>Ctrl + F</w:t>
            </w:r>
          </w:p>
        </w:tc>
        <w:tc>
          <w:tcPr>
            <w:tcW w:type="dxa" w:w="3213"/>
          </w:tcPr>
          <w:p>
            <w:r>
              <w:rPr>
                <w:sz w:val="20"/>
              </w:rPr>
              <w:t>Grids</w:t>
            </w:r>
          </w:p>
        </w:tc>
        <w:tc>
          <w:tcPr>
            <w:tcW w:type="dxa" w:w="3213"/>
          </w:tcPr>
          <w:p>
            <w:r>
              <w:rPr>
                <w:sz w:val="20"/>
              </w:rPr>
              <w:t>Open the in-grid search</w:t>
            </w:r>
          </w:p>
        </w:tc>
      </w:tr>
      <w:tr>
        <w:tc>
          <w:tcPr>
            <w:tcW w:type="dxa" w:w="3213"/>
            <w:shd w:val="clear" w:color="auto" w:fill="F5F7FB"/>
          </w:tcPr>
          <w:p>
            <w:r>
              <w:rPr>
                <w:b/>
                <w:sz w:val="20"/>
              </w:rPr>
              <w:t>Esc</w:t>
            </w:r>
          </w:p>
        </w:tc>
        <w:tc>
          <w:tcPr>
            <w:tcW w:type="dxa" w:w="3213"/>
            <w:shd w:val="clear" w:color="auto" w:fill="F5F7FB"/>
          </w:tcPr>
          <w:p>
            <w:r>
              <w:rPr>
                <w:sz w:val="20"/>
              </w:rPr>
              <w:t>Modals</w:t>
            </w:r>
          </w:p>
        </w:tc>
        <w:tc>
          <w:tcPr>
            <w:tcW w:type="dxa" w:w="3213"/>
            <w:shd w:val="clear" w:color="auto" w:fill="F5F7FB"/>
          </w:tcPr>
          <w:p>
            <w:r>
              <w:rPr>
                <w:sz w:val="20"/>
              </w:rPr>
              <w:t>Close without saving</w:t>
            </w:r>
          </w:p>
        </w:tc>
      </w:tr>
    </w:tbl>
    <w:p/>
    <w:p>
      <w:pPr>
        <w:pStyle w:val="Heading2"/>
      </w:pPr>
      <w:r>
        <w:t>B. Tempus Icon Reference (most used)</w:t>
      </w:r>
    </w:p>
    <w:tbl>
      <w:tblPr>
        <w:tblW w:type="auto" w:w="0"/>
        <w:tblLayout w:type="autofit"/>
        <w:tblLook w:firstColumn="1" w:firstRow="1" w:lastColumn="0" w:lastRow="0" w:noHBand="0" w:noVBand="1" w:val="04A0"/>
      </w:tblPr>
      <w:tblGrid>
        <w:gridCol w:w="4986"/>
        <w:gridCol w:w="4986"/>
      </w:tblGrid>
      <w:tr>
        <w:tc>
          <w:tcPr>
            <w:tcW w:type="dxa" w:w="4819"/>
            <w:shd w:val="clear" w:color="auto" w:fill="0B3D91"/>
          </w:tcPr>
          <w:p>
            <w:r>
              <w:rPr>
                <w:b/>
                <w:color w:val="FFFFFF"/>
                <w:sz w:val="20"/>
              </w:rPr>
              <w:t>Icon</w:t>
            </w:r>
          </w:p>
        </w:tc>
        <w:tc>
          <w:tcPr>
            <w:tcW w:type="dxa" w:w="4819"/>
            <w:shd w:val="clear" w:color="auto" w:fill="0B3D91"/>
          </w:tcPr>
          <w:p>
            <w:r>
              <w:rPr>
                <w:b/>
                <w:color w:val="FFFFFF"/>
                <w:sz w:val="20"/>
              </w:rPr>
              <w:t>Meaning</w:t>
            </w:r>
          </w:p>
        </w:tc>
      </w:tr>
      <w:tr>
        <w:tc>
          <w:tcPr>
            <w:tcW w:type="dxa" w:w="4819"/>
          </w:tcPr>
          <w:p>
            <w:r>
              <w:rPr>
                <w:sz w:val="20"/>
              </w:rPr>
              <w:t>Trash can</w:t>
            </w:r>
          </w:p>
        </w:tc>
        <w:tc>
          <w:tcPr>
            <w:tcW w:type="dxa" w:w="4819"/>
          </w:tcPr>
          <w:p>
            <w:r>
              <w:rPr>
                <w:sz w:val="20"/>
              </w:rPr>
              <w:t>Delete selected item</w:t>
            </w:r>
          </w:p>
        </w:tc>
      </w:tr>
      <w:tr>
        <w:tc>
          <w:tcPr>
            <w:tcW w:type="dxa" w:w="4819"/>
            <w:shd w:val="clear" w:color="auto" w:fill="F5F7FB"/>
          </w:tcPr>
          <w:p>
            <w:r>
              <w:rPr>
                <w:sz w:val="20"/>
              </w:rPr>
              <w:t>Pencil</w:t>
            </w:r>
          </w:p>
        </w:tc>
        <w:tc>
          <w:tcPr>
            <w:tcW w:type="dxa" w:w="4819"/>
            <w:shd w:val="clear" w:color="auto" w:fill="F5F7FB"/>
          </w:tcPr>
          <w:p>
            <w:r>
              <w:rPr>
                <w:sz w:val="20"/>
              </w:rPr>
              <w:t>Edit / view selected item</w:t>
            </w:r>
          </w:p>
        </w:tc>
      </w:tr>
      <w:tr>
        <w:tc>
          <w:tcPr>
            <w:tcW w:type="dxa" w:w="4819"/>
          </w:tcPr>
          <w:p>
            <w:r>
              <w:rPr>
                <w:sz w:val="20"/>
              </w:rPr>
              <w:t>Copy / Clone</w:t>
            </w:r>
          </w:p>
        </w:tc>
        <w:tc>
          <w:tcPr>
            <w:tcW w:type="dxa" w:w="4819"/>
          </w:tcPr>
          <w:p>
            <w:r>
              <w:rPr>
                <w:sz w:val="20"/>
              </w:rPr>
              <w:t>Duplicate selected item</w:t>
            </w:r>
          </w:p>
        </w:tc>
      </w:tr>
      <w:tr>
        <w:tc>
          <w:tcPr>
            <w:tcW w:type="dxa" w:w="4819"/>
            <w:shd w:val="clear" w:color="auto" w:fill="F5F7FB"/>
          </w:tcPr>
          <w:p>
            <w:r>
              <w:rPr>
                <w:sz w:val="20"/>
              </w:rPr>
              <w:t>Lock / Unlock (open / closed padlock)</w:t>
            </w:r>
          </w:p>
        </w:tc>
        <w:tc>
          <w:tcPr>
            <w:tcW w:type="dxa" w:w="4819"/>
            <w:shd w:val="clear" w:color="auto" w:fill="F5F7FB"/>
          </w:tcPr>
          <w:p>
            <w:r>
              <w:rPr>
                <w:sz w:val="20"/>
              </w:rPr>
              <w:t>Whether record is locked by another user</w:t>
            </w:r>
          </w:p>
        </w:tc>
      </w:tr>
      <w:tr>
        <w:tc>
          <w:tcPr>
            <w:tcW w:type="dxa" w:w="4819"/>
          </w:tcPr>
          <w:p>
            <w:r>
              <w:rPr>
                <w:sz w:val="20"/>
              </w:rPr>
              <w:t>Excel / CSV / PDF</w:t>
            </w:r>
          </w:p>
        </w:tc>
        <w:tc>
          <w:tcPr>
            <w:tcW w:type="dxa" w:w="4819"/>
          </w:tcPr>
          <w:p>
            <w:r>
              <w:rPr>
                <w:sz w:val="20"/>
              </w:rPr>
              <w:t>Export the current view</w:t>
            </w:r>
          </w:p>
        </w:tc>
      </w:tr>
      <w:tr>
        <w:tc>
          <w:tcPr>
            <w:tcW w:type="dxa" w:w="4819"/>
            <w:shd w:val="clear" w:color="auto" w:fill="F5F7FB"/>
          </w:tcPr>
          <w:p>
            <w:r>
              <w:rPr>
                <w:sz w:val="20"/>
              </w:rPr>
              <w:t>Filter funnel</w:t>
            </w:r>
          </w:p>
        </w:tc>
        <w:tc>
          <w:tcPr>
            <w:tcW w:type="dxa" w:w="4819"/>
            <w:shd w:val="clear" w:color="auto" w:fill="F5F7FB"/>
          </w:tcPr>
          <w:p>
            <w:r>
              <w:rPr>
                <w:sz w:val="20"/>
              </w:rPr>
              <w:t>Apply column-level filter</w:t>
            </w:r>
          </w:p>
        </w:tc>
      </w:tr>
      <w:tr>
        <w:tc>
          <w:tcPr>
            <w:tcW w:type="dxa" w:w="4819"/>
          </w:tcPr>
          <w:p>
            <w:r>
              <w:rPr>
                <w:sz w:val="20"/>
              </w:rPr>
              <w:t>Bell</w:t>
            </w:r>
          </w:p>
        </w:tc>
        <w:tc>
          <w:tcPr>
            <w:tcW w:type="dxa" w:w="4819"/>
          </w:tcPr>
          <w:p>
            <w:r>
              <w:rPr>
                <w:sz w:val="20"/>
              </w:rPr>
              <w:t>Notifications — red dot = unread</w:t>
            </w:r>
          </w:p>
        </w:tc>
      </w:tr>
      <w:tr>
        <w:tc>
          <w:tcPr>
            <w:tcW w:type="dxa" w:w="4819"/>
            <w:shd w:val="clear" w:color="auto" w:fill="F5F7FB"/>
          </w:tcPr>
          <w:p>
            <w:r>
              <w:rPr>
                <w:sz w:val="20"/>
              </w:rPr>
              <w:t>Blue eye</w:t>
            </w:r>
          </w:p>
        </w:tc>
        <w:tc>
          <w:tcPr>
            <w:tcW w:type="dxa" w:w="4819"/>
            <w:shd w:val="clear" w:color="auto" w:fill="F5F7FB"/>
          </w:tcPr>
          <w:p>
            <w:r>
              <w:rPr>
                <w:sz w:val="20"/>
              </w:rPr>
              <w:t>Public (read-only) view</w:t>
            </w:r>
          </w:p>
        </w:tc>
      </w:tr>
      <w:tr>
        <w:tc>
          <w:tcPr>
            <w:tcW w:type="dxa" w:w="4819"/>
          </w:tcPr>
          <w:p>
            <w:r>
              <w:rPr>
                <w:sz w:val="20"/>
              </w:rPr>
              <w:t>Star (filled)</w:t>
            </w:r>
          </w:p>
        </w:tc>
        <w:tc>
          <w:tcPr>
            <w:tcW w:type="dxa" w:w="4819"/>
          </w:tcPr>
          <w:p>
            <w:r>
              <w:rPr>
                <w:sz w:val="20"/>
              </w:rPr>
              <w:t>Default view</w:t>
            </w:r>
          </w:p>
        </w:tc>
      </w:tr>
      <w:tr>
        <w:tc>
          <w:tcPr>
            <w:tcW w:type="dxa" w:w="4819"/>
            <w:shd w:val="clear" w:color="auto" w:fill="F5F7FB"/>
          </w:tcPr>
          <w:p>
            <w:r>
              <w:rPr>
                <w:sz w:val="20"/>
              </w:rPr>
              <w:t>Demand-resource silhouette</w:t>
            </w:r>
          </w:p>
        </w:tc>
        <w:tc>
          <w:tcPr>
            <w:tcW w:type="dxa" w:w="4819"/>
            <w:shd w:val="clear" w:color="auto" w:fill="F5F7FB"/>
          </w:tcPr>
          <w:p>
            <w:r>
              <w:rPr>
                <w:sz w:val="20"/>
              </w:rPr>
              <w:t>Generic / role-based resource row</w:t>
            </w:r>
          </w:p>
        </w:tc>
      </w:tr>
      <w:tr>
        <w:tc>
          <w:tcPr>
            <w:tcW w:type="dxa" w:w="4819"/>
          </w:tcPr>
          <w:p>
            <w:r>
              <w:rPr>
                <w:sz w:val="20"/>
              </w:rPr>
              <w:t>Proposal marker</w:t>
            </w:r>
          </w:p>
        </w:tc>
        <w:tc>
          <w:tcPr>
            <w:tcW w:type="dxa" w:w="4819"/>
          </w:tcPr>
          <w:p>
            <w:r>
              <w:rPr>
                <w:sz w:val="20"/>
              </w:rPr>
              <w:t xml:space="preserve">Resource on a project in </w:t>
            </w:r>
            <w:r>
              <w:rPr>
                <w:i/>
                <w:sz w:val="20"/>
              </w:rPr>
              <w:t>Planning</w:t>
            </w:r>
            <w:r>
              <w:rPr>
                <w:sz w:val="20"/>
              </w:rPr>
              <w:t xml:space="preserve"> status</w:t>
            </w:r>
          </w:p>
        </w:tc>
      </w:tr>
    </w:tbl>
    <w:p/>
    <w:p>
      <w:pPr>
        <w:pStyle w:val="Heading2"/>
      </w:pPr>
      <w:r>
        <w:t>C. Status Pills</w:t>
      </w:r>
    </w:p>
    <w:tbl>
      <w:tblPr>
        <w:tblW w:type="auto" w:w="0"/>
        <w:tblLayout w:type="autofit"/>
        <w:tblLook w:firstColumn="1" w:firstRow="1" w:lastColumn="0" w:lastRow="0" w:noHBand="0" w:noVBand="1" w:val="04A0"/>
      </w:tblPr>
      <w:tblGrid>
        <w:gridCol w:w="3324"/>
        <w:gridCol w:w="3324"/>
        <w:gridCol w:w="3324"/>
      </w:tblGrid>
      <w:tr>
        <w:tc>
          <w:tcPr>
            <w:tcW w:type="dxa" w:w="3213"/>
            <w:shd w:val="clear" w:color="auto" w:fill="0B3D91"/>
          </w:tcPr>
          <w:p>
            <w:r>
              <w:rPr>
                <w:b/>
                <w:color w:val="FFFFFF"/>
                <w:sz w:val="20"/>
              </w:rPr>
              <w:t>Pill</w:t>
            </w:r>
          </w:p>
        </w:tc>
        <w:tc>
          <w:tcPr>
            <w:tcW w:type="dxa" w:w="3213"/>
            <w:shd w:val="clear" w:color="auto" w:fill="0B3D91"/>
          </w:tcPr>
          <w:p>
            <w:r>
              <w:rPr>
                <w:b/>
                <w:color w:val="FFFFFF"/>
                <w:sz w:val="20"/>
              </w:rPr>
              <w:t>Where</w:t>
            </w:r>
          </w:p>
        </w:tc>
        <w:tc>
          <w:tcPr>
            <w:tcW w:type="dxa" w:w="3213"/>
            <w:shd w:val="clear" w:color="auto" w:fill="0B3D91"/>
          </w:tcPr>
          <w:p>
            <w:r>
              <w:rPr>
                <w:b/>
                <w:color w:val="FFFFFF"/>
                <w:sz w:val="20"/>
              </w:rPr>
              <w:t>Meaning</w:t>
            </w:r>
          </w:p>
        </w:tc>
      </w:tr>
      <w:tr>
        <w:tc>
          <w:tcPr>
            <w:tcW w:type="dxa" w:w="3213"/>
          </w:tcPr>
          <w:p>
            <w:r>
              <w:rPr>
                <w:b/>
                <w:sz w:val="20"/>
              </w:rPr>
              <w:t>Available</w:t>
            </w:r>
            <w:r>
              <w:rPr>
                <w:sz w:val="20"/>
              </w:rPr>
              <w:t xml:space="preserve"> (green)</w:t>
            </w:r>
          </w:p>
        </w:tc>
        <w:tc>
          <w:tcPr>
            <w:tcW w:type="dxa" w:w="3213"/>
          </w:tcPr>
          <w:p>
            <w:r>
              <w:rPr>
                <w:sz w:val="20"/>
              </w:rPr>
              <w:t>Project header</w:t>
            </w:r>
          </w:p>
        </w:tc>
        <w:tc>
          <w:tcPr>
            <w:tcW w:type="dxa" w:w="3213"/>
          </w:tcPr>
          <w:p>
            <w:r>
              <w:rPr>
                <w:sz w:val="20"/>
              </w:rPr>
              <w:t>Page is not checked out — anyone can edit</w:t>
            </w:r>
          </w:p>
        </w:tc>
      </w:tr>
      <w:tr>
        <w:tc>
          <w:tcPr>
            <w:tcW w:type="dxa" w:w="3213"/>
            <w:shd w:val="clear" w:color="auto" w:fill="F5F7FB"/>
          </w:tcPr>
          <w:p>
            <w:r>
              <w:rPr>
                <w:b/>
                <w:sz w:val="20"/>
              </w:rPr>
              <w:t>Checked out by you</w:t>
            </w:r>
            <w:r>
              <w:rPr>
                <w:sz w:val="20"/>
              </w:rPr>
              <w:t xml:space="preserve"> (yellow)</w:t>
            </w:r>
          </w:p>
        </w:tc>
        <w:tc>
          <w:tcPr>
            <w:tcW w:type="dxa" w:w="3213"/>
            <w:shd w:val="clear" w:color="auto" w:fill="F5F7FB"/>
          </w:tcPr>
          <w:p>
            <w:r>
              <w:rPr>
                <w:sz w:val="20"/>
              </w:rPr>
              <w:t>Project header</w:t>
            </w:r>
          </w:p>
        </w:tc>
        <w:tc>
          <w:tcPr>
            <w:tcW w:type="dxa" w:w="3213"/>
            <w:shd w:val="clear" w:color="auto" w:fill="F5F7FB"/>
          </w:tcPr>
          <w:p>
            <w:r>
              <w:rPr>
                <w:sz w:val="20"/>
              </w:rPr>
              <w:t>You hold the lock</w:t>
            </w:r>
          </w:p>
        </w:tc>
      </w:tr>
      <w:tr>
        <w:tc>
          <w:tcPr>
            <w:tcW w:type="dxa" w:w="3213"/>
          </w:tcPr>
          <w:p>
            <w:r>
              <w:rPr>
                <w:b/>
                <w:sz w:val="20"/>
              </w:rPr>
              <w:t>Checked out by &lt;name&gt;</w:t>
            </w:r>
            <w:r>
              <w:rPr>
                <w:sz w:val="20"/>
              </w:rPr>
              <w:t xml:space="preserve"> (yellow w/ avatar)</w:t>
            </w:r>
          </w:p>
        </w:tc>
        <w:tc>
          <w:tcPr>
            <w:tcW w:type="dxa" w:w="3213"/>
          </w:tcPr>
          <w:p>
            <w:r>
              <w:rPr>
                <w:sz w:val="20"/>
              </w:rPr>
              <w:t>Project header</w:t>
            </w:r>
          </w:p>
        </w:tc>
        <w:tc>
          <w:tcPr>
            <w:tcW w:type="dxa" w:w="3213"/>
          </w:tcPr>
          <w:p>
            <w:r>
              <w:rPr>
                <w:sz w:val="20"/>
              </w:rPr>
              <w:t>Someone else is editing — read-only for you</w:t>
            </w:r>
          </w:p>
        </w:tc>
      </w:tr>
      <w:tr>
        <w:tc>
          <w:tcPr>
            <w:tcW w:type="dxa" w:w="3213"/>
            <w:shd w:val="clear" w:color="auto" w:fill="F5F7FB"/>
          </w:tcPr>
          <w:p>
            <w:r>
              <w:rPr>
                <w:b/>
                <w:sz w:val="20"/>
              </w:rPr>
              <w:t>Planned / Baselined</w:t>
            </w:r>
          </w:p>
        </w:tc>
        <w:tc>
          <w:tcPr>
            <w:tcW w:type="dxa" w:w="3213"/>
            <w:shd w:val="clear" w:color="auto" w:fill="F5F7FB"/>
          </w:tcPr>
          <w:p>
            <w:r>
              <w:rPr>
                <w:sz w:val="20"/>
              </w:rPr>
              <w:t>SPA grid header</w:t>
            </w:r>
          </w:p>
        </w:tc>
        <w:tc>
          <w:tcPr>
            <w:tcW w:type="dxa" w:w="3213"/>
            <w:shd w:val="clear" w:color="auto" w:fill="F5F7FB"/>
          </w:tcPr>
          <w:p>
            <w:r>
              <w:rPr>
                <w:sz w:val="20"/>
              </w:rPr>
              <w:t>Project's allocation has a baselined version</w:t>
            </w:r>
          </w:p>
        </w:tc>
      </w:tr>
      <w:tr>
        <w:tc>
          <w:tcPr>
            <w:tcW w:type="dxa" w:w="3213"/>
          </w:tcPr>
          <w:p>
            <w:r>
              <w:rPr>
                <w:b/>
                <w:sz w:val="20"/>
              </w:rPr>
              <w:t>Draft / Active / On Hold / Closed</w:t>
            </w:r>
          </w:p>
        </w:tc>
        <w:tc>
          <w:tcPr>
            <w:tcW w:type="dxa" w:w="3213"/>
          </w:tcPr>
          <w:p>
            <w:r>
              <w:rPr>
                <w:sz w:val="20"/>
              </w:rPr>
              <w:t>Attributes header</w:t>
            </w:r>
          </w:p>
        </w:tc>
        <w:tc>
          <w:tcPr>
            <w:tcW w:type="dxa" w:w="3213"/>
          </w:tcPr>
          <w:p>
            <w:r>
              <w:rPr>
                <w:sz w:val="20"/>
              </w:rPr>
              <w:t>Project status (see chapter 5 status flow)</w:t>
            </w:r>
          </w:p>
        </w:tc>
      </w:tr>
    </w:tbl>
    <w:p/>
    <w:p>
      <w:pPr>
        <w:pStyle w:val="Heading2"/>
      </w:pPr>
      <w:r>
        <w:t>D. What PM/SM Cannot See or Edit (Phase 1)</w:t>
      </w:r>
    </w:p>
    <w:p>
      <w:r>
        <w:t>A quick lookup of fields and pages that are intentionally hidden or read-only for PM/SM in the Knauf Phase 1 rollout. Owners listed are the right contact when something needs to change.</w:t>
      </w:r>
    </w:p>
    <w:tbl>
      <w:tblPr>
        <w:tblW w:type="auto" w:w="0"/>
        <w:tblLayout w:type="autofit"/>
        <w:tblLook w:firstColumn="1" w:firstRow="1" w:lastColumn="0" w:lastRow="0" w:noHBand="0" w:noVBand="1" w:val="04A0"/>
      </w:tblPr>
      <w:tblGrid>
        <w:gridCol w:w="4986"/>
        <w:gridCol w:w="4986"/>
      </w:tblGrid>
      <w:tr>
        <w:tc>
          <w:tcPr>
            <w:tcW w:type="dxa" w:w="4819"/>
            <w:shd w:val="clear" w:color="auto" w:fill="0B3D91"/>
          </w:tcPr>
          <w:p>
            <w:r>
              <w:rPr>
                <w:b/>
                <w:color w:val="FFFFFF"/>
                <w:sz w:val="20"/>
              </w:rPr>
              <w:t>Restricted item</w:t>
            </w:r>
          </w:p>
        </w:tc>
        <w:tc>
          <w:tcPr>
            <w:tcW w:type="dxa" w:w="4819"/>
            <w:shd w:val="clear" w:color="auto" w:fill="0B3D91"/>
          </w:tcPr>
          <w:p>
            <w:r>
              <w:rPr>
                <w:b/>
                <w:color w:val="FFFFFF"/>
                <w:sz w:val="20"/>
              </w:rPr>
              <w:t>Owner</w:t>
            </w:r>
          </w:p>
        </w:tc>
      </w:tr>
      <w:tr>
        <w:tc>
          <w:tcPr>
            <w:tcW w:type="dxa" w:w="4819"/>
          </w:tcPr>
          <w:p>
            <w:r>
              <w:rPr>
                <w:sz w:val="20"/>
              </w:rPr>
              <w:t>Resource Rate Card overrides (per-resource)</w:t>
            </w:r>
          </w:p>
        </w:tc>
        <w:tc>
          <w:tcPr>
            <w:tcW w:type="dxa" w:w="4819"/>
          </w:tcPr>
          <w:p>
            <w:r>
              <w:rPr>
                <w:sz w:val="20"/>
              </w:rPr>
              <w:t>RM / Finance</w:t>
            </w:r>
          </w:p>
        </w:tc>
      </w:tr>
      <w:tr>
        <w:tc>
          <w:tcPr>
            <w:tcW w:type="dxa" w:w="4819"/>
            <w:shd w:val="clear" w:color="auto" w:fill="F5F7FB"/>
          </w:tcPr>
          <w:p>
            <w:r>
              <w:rPr>
                <w:sz w:val="20"/>
              </w:rPr>
              <w:t>Resource Manager assignment per role</w:t>
            </w:r>
          </w:p>
        </w:tc>
        <w:tc>
          <w:tcPr>
            <w:tcW w:type="dxa" w:w="4819"/>
            <w:shd w:val="clear" w:color="auto" w:fill="F5F7FB"/>
          </w:tcPr>
          <w:p>
            <w:r>
              <w:rPr>
                <w:sz w:val="20"/>
              </w:rPr>
              <w:t>RM</w:t>
            </w:r>
          </w:p>
        </w:tc>
      </w:tr>
      <w:tr>
        <w:tc>
          <w:tcPr>
            <w:tcW w:type="dxa" w:w="4819"/>
          </w:tcPr>
          <w:p>
            <w:r>
              <w:rPr>
                <w:sz w:val="20"/>
              </w:rPr>
              <w:t>Bulk Project Allocation Flatgrid</w:t>
            </w:r>
          </w:p>
        </w:tc>
        <w:tc>
          <w:tcPr>
            <w:tcW w:type="dxa" w:w="4819"/>
          </w:tcPr>
          <w:p>
            <w:r>
              <w:rPr>
                <w:sz w:val="20"/>
              </w:rPr>
              <w:t>RM (separate guide)</w:t>
            </w:r>
          </w:p>
        </w:tc>
      </w:tr>
      <w:tr>
        <w:tc>
          <w:tcPr>
            <w:tcW w:type="dxa" w:w="4819"/>
            <w:shd w:val="clear" w:color="auto" w:fill="F5F7FB"/>
          </w:tcPr>
          <w:p>
            <w:r>
              <w:rPr>
                <w:sz w:val="20"/>
              </w:rPr>
              <w:t>Resource Replace (per project &amp; advanced)</w:t>
            </w:r>
          </w:p>
        </w:tc>
        <w:tc>
          <w:tcPr>
            <w:tcW w:type="dxa" w:w="4819"/>
            <w:shd w:val="clear" w:color="auto" w:fill="F5F7FB"/>
          </w:tcPr>
          <w:p>
            <w:r>
              <w:rPr>
                <w:sz w:val="20"/>
              </w:rPr>
              <w:t>RM</w:t>
            </w:r>
          </w:p>
        </w:tc>
      </w:tr>
      <w:tr>
        <w:tc>
          <w:tcPr>
            <w:tcW w:type="dxa" w:w="4819"/>
          </w:tcPr>
          <w:p>
            <w:r>
              <w:rPr>
                <w:sz w:val="20"/>
              </w:rPr>
              <w:t>Rate Card values (Hourly + Advanced)</w:t>
            </w:r>
          </w:p>
        </w:tc>
        <w:tc>
          <w:tcPr>
            <w:tcW w:type="dxa" w:w="4819"/>
          </w:tcPr>
          <w:p>
            <w:r>
              <w:rPr>
                <w:sz w:val="20"/>
              </w:rPr>
              <w:t>Finance admin</w:t>
            </w:r>
          </w:p>
        </w:tc>
      </w:tr>
      <w:tr>
        <w:tc>
          <w:tcPr>
            <w:tcW w:type="dxa" w:w="4819"/>
            <w:shd w:val="clear" w:color="auto" w:fill="F5F7FB"/>
          </w:tcPr>
          <w:p>
            <w:r>
              <w:rPr>
                <w:sz w:val="20"/>
              </w:rPr>
              <w:t>Effective-date bands on the Rate Card</w:t>
            </w:r>
          </w:p>
        </w:tc>
        <w:tc>
          <w:tcPr>
            <w:tcW w:type="dxa" w:w="4819"/>
            <w:shd w:val="clear" w:color="auto" w:fill="F5F7FB"/>
          </w:tcPr>
          <w:p>
            <w:r>
              <w:rPr>
                <w:sz w:val="20"/>
              </w:rPr>
              <w:t>Finance admin</w:t>
            </w:r>
          </w:p>
        </w:tc>
      </w:tr>
      <w:tr>
        <w:tc>
          <w:tcPr>
            <w:tcW w:type="dxa" w:w="4819"/>
          </w:tcPr>
          <w:p>
            <w:r>
              <w:rPr>
                <w:sz w:val="20"/>
              </w:rPr>
              <w:t>Currency configuration per project</w:t>
            </w:r>
          </w:p>
        </w:tc>
        <w:tc>
          <w:tcPr>
            <w:tcW w:type="dxa" w:w="4819"/>
          </w:tcPr>
          <w:p>
            <w:r>
              <w:rPr>
                <w:sz w:val="20"/>
              </w:rPr>
              <w:t>PPM admin</w:t>
            </w:r>
          </w:p>
        </w:tc>
      </w:tr>
      <w:tr>
        <w:tc>
          <w:tcPr>
            <w:tcW w:type="dxa" w:w="4819"/>
            <w:shd w:val="clear" w:color="auto" w:fill="F5F7FB"/>
          </w:tcPr>
          <w:p>
            <w:r>
              <w:rPr>
                <w:sz w:val="20"/>
              </w:rPr>
              <w:t>Lock-period schedule</w:t>
            </w:r>
          </w:p>
        </w:tc>
        <w:tc>
          <w:tcPr>
            <w:tcW w:type="dxa" w:w="4819"/>
            <w:shd w:val="clear" w:color="auto" w:fill="F5F7FB"/>
          </w:tcPr>
          <w:p>
            <w:r>
              <w:rPr>
                <w:sz w:val="20"/>
              </w:rPr>
              <w:t>Finance admin</w:t>
            </w:r>
          </w:p>
        </w:tc>
      </w:tr>
      <w:tr>
        <w:tc>
          <w:tcPr>
            <w:tcW w:type="dxa" w:w="4819"/>
          </w:tcPr>
          <w:p>
            <w:r>
              <w:rPr>
                <w:sz w:val="20"/>
              </w:rPr>
              <w:t>Actuals correction (timesheet adjustment)</w:t>
            </w:r>
          </w:p>
        </w:tc>
        <w:tc>
          <w:tcPr>
            <w:tcW w:type="dxa" w:w="4819"/>
          </w:tcPr>
          <w:p>
            <w:r>
              <w:rPr>
                <w:sz w:val="20"/>
              </w:rPr>
              <w:t>Time-tracking admin</w:t>
            </w:r>
          </w:p>
        </w:tc>
      </w:tr>
      <w:tr>
        <w:tc>
          <w:tcPr>
            <w:tcW w:type="dxa" w:w="4819"/>
            <w:shd w:val="clear" w:color="auto" w:fill="F5F7FB"/>
          </w:tcPr>
          <w:p>
            <w:r>
              <w:rPr>
                <w:sz w:val="20"/>
              </w:rPr>
              <w:t>Custom attribute schema changes</w:t>
            </w:r>
          </w:p>
        </w:tc>
        <w:tc>
          <w:tcPr>
            <w:tcW w:type="dxa" w:w="4819"/>
            <w:shd w:val="clear" w:color="auto" w:fill="F5F7FB"/>
          </w:tcPr>
          <w:p>
            <w:r>
              <w:rPr>
                <w:sz w:val="20"/>
              </w:rPr>
              <w:t>Admin / PPM</w:t>
            </w:r>
          </w:p>
        </w:tc>
      </w:tr>
      <w:tr>
        <w:tc>
          <w:tcPr>
            <w:tcW w:type="dxa" w:w="4819"/>
          </w:tcPr>
          <w:p>
            <w:r>
              <w:rPr>
                <w:sz w:val="20"/>
              </w:rPr>
              <w:t>Audit-log purge</w:t>
            </w:r>
          </w:p>
        </w:tc>
        <w:tc>
          <w:tcPr>
            <w:tcW w:type="dxa" w:w="4819"/>
          </w:tcPr>
          <w:p>
            <w:r>
              <w:rPr>
                <w:sz w:val="20"/>
              </w:rPr>
              <w:t>Admin</w:t>
            </w:r>
          </w:p>
        </w:tc>
      </w:tr>
    </w:tbl>
    <w:p/>
    <w:p>
      <w:pPr>
        <w:pStyle w:val="Heading2"/>
      </w:pPr>
      <w:r>
        <w:t>E. FAQ</w:t>
      </w:r>
    </w:p>
    <w:p>
      <w:r>
        <w:rPr>
          <w:b/>
        </w:rPr>
        <w:t>Q: I saved an attribute change but it's not visible in the report.</w:t>
      </w:r>
      <w:r>
        <w:t xml:space="preserve"> A: You probably forgot to </w:t>
      </w:r>
      <w:r>
        <w:rPr>
          <w:b/>
        </w:rPr>
        <w:t>Check-in</w:t>
      </w:r>
      <w:r>
        <w:t xml:space="preserve">. Save persists the value to your draft; Check-in releases the lock and triggers downstream visibility. Open the project → click </w:t>
      </w:r>
      <w:r>
        <w:rPr>
          <w:i/>
        </w:rPr>
        <w:t>Check-in</w:t>
      </w:r>
      <w:r>
        <w:t xml:space="preserve"> → wait for the green toast → refresh the report.</w:t>
      </w:r>
    </w:p>
    <w:p>
      <w:r>
        <w:rPr>
          <w:b/>
        </w:rPr>
        <w:t>Q: The Cost shown in the Allocation grid (Cost view) is different from the Cost Plan on the Financials page.</w:t>
      </w:r>
      <w:r>
        <w:t xml:space="preserve"> A: You very likely have a </w:t>
      </w:r>
      <w:r>
        <w:rPr>
          <w:b/>
        </w:rPr>
        <w:t>manual override</w:t>
      </w:r>
      <w:r>
        <w:t xml:space="preserve"> on the Financials page that does not match the calculated hours × rate. Open Financials → look for orange-dot cells in the Cost Plan panel → either right-click → </w:t>
      </w:r>
      <w:r>
        <w:rPr>
          <w:i/>
        </w:rPr>
        <w:t>Reset to calculated</w:t>
      </w:r>
      <w:r>
        <w:t>, or update the Allocation grid to match.</w:t>
      </w:r>
    </w:p>
    <w:p>
      <w:r>
        <w:rPr>
          <w:b/>
        </w:rPr>
        <w:t>Q: I want to delete a project I just created.</w:t>
      </w:r>
      <w:r>
        <w:t xml:space="preserve"> A: PM/SM can delete a project only as long as it has </w:t>
      </w:r>
      <w:r>
        <w:rPr>
          <w:b/>
        </w:rPr>
        <w:t>no assignments and no actuals</w:t>
      </w:r>
      <w:r>
        <w:t xml:space="preserve">. Open the grid → hover the row → </w:t>
      </w:r>
      <w:r>
        <w:rPr>
          <w:i/>
        </w:rPr>
        <w:t>⋯ More</w:t>
      </w:r>
      <w:r>
        <w:t xml:space="preserve"> → </w:t>
      </w:r>
      <w:r>
        <w:rPr>
          <w:i/>
        </w:rPr>
        <w:t>Delete</w:t>
      </w:r>
      <w:r>
        <w:t>. If Delete is greyed out, the project already has data — contact PMO for archival instead.</w:t>
      </w:r>
    </w:p>
    <w:p>
      <w:r>
        <w:rPr>
          <w:b/>
        </w:rPr>
        <w:t>Q: A resource shows red in the Heatmap — is that a Tempus error?</w:t>
      </w:r>
      <w:r>
        <w:t xml:space="preserve"> A: No — the resource is over-allocated across all their projects (not just yours). Toggle to </w:t>
      </w:r>
      <w:r>
        <w:rPr>
          <w:i/>
        </w:rPr>
        <w:t>Resource Heatmap</w:t>
      </w:r>
      <w:r>
        <w:t xml:space="preserve"> in Options to see the global picture; you typically need to discuss the conflict with the RM rather than change your plan unilaterally.</w:t>
      </w:r>
    </w:p>
    <w:p>
      <w:r>
        <w:t>*</w:t>
      </w:r>
      <w:r>
        <w:rPr>
          <w:i/>
        </w:rPr>
        <w:t xml:space="preserve">Q: Why is my project missing from the </w:t>
      </w:r>
      <w:r>
        <w:t>My projects</w:t>
      </w:r>
      <w:r>
        <w:rPr>
          <w:i/>
        </w:rPr>
        <w:t xml:space="preserve"> Quick Filter?</w:t>
      </w:r>
      <w:r>
        <w:rPr>
          <w:i/>
        </w:rPr>
        <w:t xml:space="preserve"> A: The </w:t>
      </w:r>
      <w:r>
        <w:t>My projects</w:t>
      </w:r>
      <w:r>
        <w:rPr>
          <w:i/>
        </w:rPr>
        <w:t xml:space="preserve"> filter uses the </w:t>
      </w:r>
      <w:r>
        <w:rPr>
          <w:i/>
        </w:rPr>
        <w:t>Project owner</w:t>
      </w:r>
      <w:r>
        <w:rPr>
          <w:i/>
        </w:rPr>
        <w:t xml:space="preserve"> attribute. If you are not the owner — even if you are doing the planning — the project will not show up. Either ask the current owner to change it, or use </w:t>
      </w:r>
      <w:r>
        <w:t>Owner = me* via a custom filter.</w:t>
      </w:r>
    </w:p>
    <w:p>
      <w:r>
        <w:rPr>
          <w:b/>
        </w:rPr>
        <w:t>Q: How do I revert a wrong save?</w:t>
      </w:r>
      <w:r>
        <w:t xml:space="preserve"> A: Tempus does not have a global Undo. Two options: (1) Manually re-enter the previous value (you can see prior values in the Audit pane on the right of every project page) or (2) for SPA grid changes, ask an admin to restore the most recent baseline.</w:t>
      </w:r>
    </w:p>
    <w:p>
      <w:pPr>
        <w:pStyle w:val="Heading2"/>
      </w:pPr>
      <w:r>
        <w:t>F. Glossary</w:t>
      </w:r>
    </w:p>
    <w:tbl>
      <w:tblPr>
        <w:tblW w:type="auto" w:w="0"/>
        <w:tblLayout w:type="autofit"/>
        <w:tblLook w:firstColumn="1" w:firstRow="1" w:lastColumn="0" w:lastRow="0" w:noHBand="0" w:noVBand="1" w:val="04A0"/>
      </w:tblPr>
      <w:tblGrid>
        <w:gridCol w:w="4986"/>
        <w:gridCol w:w="4986"/>
      </w:tblGrid>
      <w:tr>
        <w:tc>
          <w:tcPr>
            <w:tcW w:type="dxa" w:w="4819"/>
            <w:shd w:val="clear" w:color="auto" w:fill="0B3D91"/>
          </w:tcPr>
          <w:p>
            <w:r>
              <w:rPr>
                <w:b/>
                <w:color w:val="FFFFFF"/>
                <w:sz w:val="20"/>
              </w:rPr>
              <w:t>Term</w:t>
            </w:r>
          </w:p>
        </w:tc>
        <w:tc>
          <w:tcPr>
            <w:tcW w:type="dxa" w:w="4819"/>
            <w:shd w:val="clear" w:color="auto" w:fill="0B3D91"/>
          </w:tcPr>
          <w:p>
            <w:r>
              <w:rPr>
                <w:b/>
                <w:color w:val="FFFFFF"/>
                <w:sz w:val="20"/>
              </w:rPr>
              <w:t>Meaning</w:t>
            </w:r>
          </w:p>
        </w:tc>
      </w:tr>
      <w:tr>
        <w:tc>
          <w:tcPr>
            <w:tcW w:type="dxa" w:w="4819"/>
          </w:tcPr>
          <w:p>
            <w:r>
              <w:rPr>
                <w:b/>
                <w:sz w:val="20"/>
              </w:rPr>
              <w:t>Allocation</w:t>
            </w:r>
          </w:p>
        </w:tc>
        <w:tc>
          <w:tcPr>
            <w:tcW w:type="dxa" w:w="4819"/>
          </w:tcPr>
          <w:p>
            <w:r>
              <w:rPr>
                <w:sz w:val="20"/>
              </w:rPr>
              <w:t>Planned demand of a resource on a project for a given period</w:t>
            </w:r>
          </w:p>
        </w:tc>
      </w:tr>
      <w:tr>
        <w:tc>
          <w:tcPr>
            <w:tcW w:type="dxa" w:w="4819"/>
            <w:shd w:val="clear" w:color="auto" w:fill="F5F7FB"/>
          </w:tcPr>
          <w:p>
            <w:r>
              <w:rPr>
                <w:b/>
                <w:sz w:val="20"/>
              </w:rPr>
              <w:t>Actual</w:t>
            </w:r>
          </w:p>
        </w:tc>
        <w:tc>
          <w:tcPr>
            <w:tcW w:type="dxa" w:w="4819"/>
            <w:shd w:val="clear" w:color="auto" w:fill="F5F7FB"/>
          </w:tcPr>
          <w:p>
            <w:r>
              <w:rPr>
                <w:sz w:val="20"/>
              </w:rPr>
              <w:t>Logged hours from the timesheet system, multiplied by the applicable rate to give Actual cost</w:t>
            </w:r>
          </w:p>
        </w:tc>
      </w:tr>
      <w:tr>
        <w:tc>
          <w:tcPr>
            <w:tcW w:type="dxa" w:w="4819"/>
          </w:tcPr>
          <w:p>
            <w:r>
              <w:rPr>
                <w:b/>
                <w:sz w:val="20"/>
              </w:rPr>
              <w:t>Assignment</w:t>
            </w:r>
          </w:p>
        </w:tc>
        <w:tc>
          <w:tcPr>
            <w:tcW w:type="dxa" w:w="4819"/>
          </w:tcPr>
          <w:p>
            <w:r>
              <w:rPr>
                <w:sz w:val="20"/>
              </w:rPr>
              <w:t>The link between a resource and a project (one row in the SPA grid)</w:t>
            </w:r>
          </w:p>
        </w:tc>
      </w:tr>
      <w:tr>
        <w:tc>
          <w:tcPr>
            <w:tcW w:type="dxa" w:w="4819"/>
            <w:shd w:val="clear" w:color="auto" w:fill="F5F7FB"/>
          </w:tcPr>
          <w:p>
            <w:r>
              <w:rPr>
                <w:b/>
                <w:sz w:val="20"/>
              </w:rPr>
              <w:t>Baseline</w:t>
            </w:r>
          </w:p>
        </w:tc>
        <w:tc>
          <w:tcPr>
            <w:tcW w:type="dxa" w:w="4819"/>
            <w:shd w:val="clear" w:color="auto" w:fill="F5F7FB"/>
          </w:tcPr>
          <w:p>
            <w:r>
              <w:rPr>
                <w:sz w:val="20"/>
              </w:rPr>
              <w:t>A frozen snapshot of the plan, used as the comparison point for variance</w:t>
            </w:r>
          </w:p>
        </w:tc>
      </w:tr>
      <w:tr>
        <w:tc>
          <w:tcPr>
            <w:tcW w:type="dxa" w:w="4819"/>
          </w:tcPr>
          <w:p>
            <w:r>
              <w:rPr>
                <w:b/>
                <w:sz w:val="20"/>
              </w:rPr>
              <w:t>Blended (Knauf role)</w:t>
            </w:r>
          </w:p>
        </w:tc>
        <w:tc>
          <w:tcPr>
            <w:tcW w:type="dxa" w:w="4819"/>
          </w:tcPr>
          <w:p>
            <w:r>
              <w:rPr>
                <w:sz w:val="20"/>
              </w:rPr>
              <w:t>PM/SM + PPM combination — full Planner scope plus Portfolio view</w:t>
            </w:r>
          </w:p>
        </w:tc>
      </w:tr>
      <w:tr>
        <w:tc>
          <w:tcPr>
            <w:tcW w:type="dxa" w:w="4819"/>
            <w:shd w:val="clear" w:color="auto" w:fill="F5F7FB"/>
          </w:tcPr>
          <w:p>
            <w:r>
              <w:rPr>
                <w:b/>
                <w:sz w:val="20"/>
              </w:rPr>
              <w:t>Check-out / Check-in</w:t>
            </w:r>
          </w:p>
        </w:tc>
        <w:tc>
          <w:tcPr>
            <w:tcW w:type="dxa" w:w="4819"/>
            <w:shd w:val="clear" w:color="auto" w:fill="F5F7FB"/>
          </w:tcPr>
          <w:p>
            <w:r>
              <w:rPr>
                <w:sz w:val="20"/>
              </w:rPr>
              <w:t>Lock / release mechanism that allows safe editing</w:t>
            </w:r>
          </w:p>
        </w:tc>
      </w:tr>
      <w:tr>
        <w:tc>
          <w:tcPr>
            <w:tcW w:type="dxa" w:w="4819"/>
          </w:tcPr>
          <w:p>
            <w:r>
              <w:rPr>
                <w:b/>
                <w:sz w:val="20"/>
              </w:rPr>
              <w:t>Cost Plan</w:t>
            </w:r>
          </w:p>
        </w:tc>
        <w:tc>
          <w:tcPr>
            <w:tcW w:type="dxa" w:w="4819"/>
          </w:tcPr>
          <w:p>
            <w:r>
              <w:rPr>
                <w:sz w:val="20"/>
              </w:rPr>
              <w:t>Hours × applicable rate, shown on the Financials page</w:t>
            </w:r>
          </w:p>
        </w:tc>
      </w:tr>
      <w:tr>
        <w:tc>
          <w:tcPr>
            <w:tcW w:type="dxa" w:w="4819"/>
            <w:shd w:val="clear" w:color="auto" w:fill="F5F7FB"/>
          </w:tcPr>
          <w:p>
            <w:r>
              <w:rPr>
                <w:b/>
                <w:sz w:val="20"/>
              </w:rPr>
              <w:t>Demand / Generic resource</w:t>
            </w:r>
          </w:p>
        </w:tc>
        <w:tc>
          <w:tcPr>
            <w:tcW w:type="dxa" w:w="4819"/>
            <w:shd w:val="clear" w:color="auto" w:fill="F5F7FB"/>
          </w:tcPr>
          <w:p>
            <w:r>
              <w:rPr>
                <w:sz w:val="20"/>
              </w:rPr>
              <w:t>A role-based placeholder ("Senior Dev DE") that triggers a Resource Request</w:t>
            </w:r>
          </w:p>
        </w:tc>
      </w:tr>
      <w:tr>
        <w:tc>
          <w:tcPr>
            <w:tcW w:type="dxa" w:w="4819"/>
          </w:tcPr>
          <w:p>
            <w:r>
              <w:rPr>
                <w:b/>
                <w:sz w:val="20"/>
              </w:rPr>
              <w:t>Effective Rate</w:t>
            </w:r>
          </w:p>
        </w:tc>
        <w:tc>
          <w:tcPr>
            <w:tcW w:type="dxa" w:w="4819"/>
          </w:tcPr>
          <w:p>
            <w:r>
              <w:rPr>
                <w:sz w:val="20"/>
              </w:rPr>
              <w:t>The rate Tempus actually used for a given resource × month (Hourly or Advanced)</w:t>
            </w:r>
          </w:p>
        </w:tc>
      </w:tr>
      <w:tr>
        <w:tc>
          <w:tcPr>
            <w:tcW w:type="dxa" w:w="4819"/>
            <w:shd w:val="clear" w:color="auto" w:fill="F5F7FB"/>
          </w:tcPr>
          <w:p>
            <w:r>
              <w:rPr>
                <w:b/>
                <w:sz w:val="20"/>
              </w:rPr>
              <w:t>Lock Period</w:t>
            </w:r>
          </w:p>
        </w:tc>
        <w:tc>
          <w:tcPr>
            <w:tcW w:type="dxa" w:w="4819"/>
            <w:shd w:val="clear" w:color="auto" w:fill="F5F7FB"/>
          </w:tcPr>
          <w:p>
            <w:r>
              <w:rPr>
                <w:sz w:val="20"/>
              </w:rPr>
              <w:t>A closed financial period — Cost cannot be changed (soft or hard)</w:t>
            </w:r>
          </w:p>
        </w:tc>
      </w:tr>
      <w:tr>
        <w:tc>
          <w:tcPr>
            <w:tcW w:type="dxa" w:w="4819"/>
          </w:tcPr>
          <w:p>
            <w:r>
              <w:rPr>
                <w:b/>
                <w:sz w:val="20"/>
              </w:rPr>
              <w:t>Re-forecast</w:t>
            </w:r>
          </w:p>
        </w:tc>
        <w:tc>
          <w:tcPr>
            <w:tcW w:type="dxa" w:w="4819"/>
          </w:tcPr>
          <w:p>
            <w:r>
              <w:rPr>
                <w:sz w:val="20"/>
              </w:rPr>
              <w:t>Quarterly update of the Cost Plan for remaining open quarters</w:t>
            </w:r>
          </w:p>
        </w:tc>
      </w:tr>
      <w:tr>
        <w:tc>
          <w:tcPr>
            <w:tcW w:type="dxa" w:w="4819"/>
            <w:shd w:val="clear" w:color="auto" w:fill="F5F7FB"/>
          </w:tcPr>
          <w:p>
            <w:r>
              <w:rPr>
                <w:b/>
                <w:sz w:val="20"/>
              </w:rPr>
              <w:t>Resource Request</w:t>
            </w:r>
          </w:p>
        </w:tc>
        <w:tc>
          <w:tcPr>
            <w:tcW w:type="dxa" w:w="4819"/>
            <w:shd w:val="clear" w:color="auto" w:fill="F5F7FB"/>
          </w:tcPr>
          <w:p>
            <w:r>
              <w:rPr>
                <w:sz w:val="20"/>
              </w:rPr>
              <w:t>RM workflow that approves a demand on a resource</w:t>
            </w:r>
          </w:p>
        </w:tc>
      </w:tr>
      <w:tr>
        <w:tc>
          <w:tcPr>
            <w:tcW w:type="dxa" w:w="4819"/>
          </w:tcPr>
          <w:p>
            <w:r>
              <w:rPr>
                <w:b/>
                <w:sz w:val="20"/>
              </w:rPr>
              <w:t>SPA grid</w:t>
            </w:r>
          </w:p>
        </w:tc>
        <w:tc>
          <w:tcPr>
            <w:tcW w:type="dxa" w:w="4819"/>
          </w:tcPr>
          <w:p>
            <w:r>
              <w:rPr>
                <w:sz w:val="20"/>
              </w:rPr>
              <w:t>Single Project Allocation grid — the per-project planning surface</w:t>
            </w:r>
          </w:p>
        </w:tc>
      </w:tr>
      <w:tr>
        <w:tc>
          <w:tcPr>
            <w:tcW w:type="dxa" w:w="4819"/>
            <w:shd w:val="clear" w:color="auto" w:fill="F5F7FB"/>
          </w:tcPr>
          <w:p>
            <w:r>
              <w:rPr>
                <w:b/>
                <w:sz w:val="20"/>
              </w:rPr>
              <w:t>Time grain / Time granularity</w:t>
            </w:r>
          </w:p>
        </w:tc>
        <w:tc>
          <w:tcPr>
            <w:tcW w:type="dxa" w:w="4819"/>
            <w:shd w:val="clear" w:color="auto" w:fill="F5F7FB"/>
          </w:tcPr>
          <w:p>
            <w:r>
              <w:rPr>
                <w:sz w:val="20"/>
              </w:rPr>
              <w:t>The bucket size on the grid (Month, Quarter, Year)</w:t>
            </w:r>
          </w:p>
        </w:tc>
      </w:tr>
      <w:tr>
        <w:tc>
          <w:tcPr>
            <w:tcW w:type="dxa" w:w="4819"/>
          </w:tcPr>
          <w:p>
            <w:r>
              <w:rPr>
                <w:b/>
                <w:sz w:val="20"/>
              </w:rPr>
              <w:t>View</w:t>
            </w:r>
          </w:p>
        </w:tc>
        <w:tc>
          <w:tcPr>
            <w:tcW w:type="dxa" w:w="4819"/>
          </w:tcPr>
          <w:p>
            <w:r>
              <w:rPr>
                <w:sz w:val="20"/>
              </w:rPr>
              <w:t>Saved combination of filters, columns, group-by and sort</w:t>
            </w:r>
          </w:p>
        </w:tc>
      </w:tr>
    </w:tbl>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3A3A3A"/>
        <w:sz w:val="16"/>
      </w:rPr>
      <w:t>Valkeen GmbH ∙ Bahnhofstrasse 64 ∙ 8001 Zurich, Switzerland</w:t>
    </w:r>
  </w:p>
  <w:p>
    <w:pPr>
      <w:jc w:val="center"/>
    </w:pPr>
    <w:r>
      <w:rPr>
        <w:color w:val="3A3A3A"/>
        <w:sz w:val="16"/>
      </w:rPr>
      <w:t>www.valkeen.com ∙ © 2026 Valkeen GmbH. All rights reserved.</w:t>
    </w:r>
  </w:p>
  <w:p>
    <w:pPr>
      <w:jc w:val="center"/>
    </w:pPr>
    <w:r>
      <w:rPr>
        <w:color w:val="3A3A3A"/>
        <w:sz w:val="16"/>
      </w:rP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A3A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3D9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