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0" w:lineRule="auto"/>
        <w:ind w:left="-187" w:right="-187" w:firstLine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BHARGAVI KRISHNA MOHAN</w:t>
      </w:r>
    </w:p>
    <w:p w:rsidR="00000000" w:rsidDel="00000000" w:rsidP="00000000" w:rsidRDefault="00000000" w:rsidRPr="00000000" w14:paraId="00000003">
      <w:pPr>
        <w:spacing w:after="20" w:lineRule="auto"/>
        <w:ind w:left="-187" w:right="-18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Ph: (M)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+91 96552 78718 Email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bhargavikm04@gmail.com</w:t>
      </w:r>
    </w:p>
    <w:p w:rsidR="00000000" w:rsidDel="00000000" w:rsidP="00000000" w:rsidRDefault="00000000" w:rsidRPr="00000000" w14:paraId="00000004">
      <w:pPr>
        <w:ind w:left="-180" w:right="-18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bottom w:color="000000" w:space="1" w:sz="4" w:val="single"/>
        </w:pBdr>
        <w:tabs>
          <w:tab w:val="left" w:leader="none" w:pos="10080"/>
        </w:tabs>
        <w:ind w:left="-240" w:right="-187" w:firstLine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bottom w:color="000000" w:space="1" w:sz="4" w:val="single"/>
        </w:pBdr>
        <w:tabs>
          <w:tab w:val="left" w:leader="none" w:pos="10080"/>
        </w:tabs>
        <w:ind w:left="-240" w:right="-187" w:firstLine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 quest of a challenging Senior Managerial role that will fully leverage my experience &amp; skills for fulfillment of organizational goals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bottom w:color="000000" w:space="1" w:sz="4" w:val="single"/>
        </w:pBdr>
        <w:tabs>
          <w:tab w:val="left" w:leader="none" w:pos="10080"/>
        </w:tabs>
        <w:ind w:left="-240" w:right="-187" w:firstLine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20"/>
          <w:szCs w:val="20"/>
          <w:rtl w:val="0"/>
        </w:rPr>
        <w:t xml:space="preserve">Synopsis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4140"/>
          <w:tab w:val="left" w:leader="none" w:pos="4320"/>
        </w:tabs>
        <w:ind w:left="-180" w:right="-187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High-level Admin/Executive professional with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over 12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years of experience and ability to anticipate needs, think critically and offer solutions to problems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Hands-on experience in booking meetings, conference calls, travel, taking meeting minutes, writing reports, preparing correspondence and prioritizing items needing attention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Proven ability to effectively prioritize work flow, exercise good judgment, show initiative and be proactive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High standards of ethics and confidentiality to handle sensitive information; excellent interpersonal, written and oral communication skills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Demonstrated ability to communicate effectively and professionally with internal and external associates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Ability to plan, organize and schedule work flow to meet rigid deadlines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Exemplary customer service skills with ability to identify needs, provide prompt response and exercise patience, respect and professionalism in all interactions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Independently prioritize, plan, co-ordinate, organize, lead and monitor multiple organizational projects of a complex nature simultaneously and quickly adapt to changes in time frames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Ability to exercise tact &amp; discretion in preparing, handling and disclosing information of a confidential, controversial and/or sensitive nature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Ensuring optimal utilization of resources leading to overall profitability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  <w:sectPr>
          <w:pgSz w:h="16834" w:w="11909" w:orient="portrait"/>
          <w:pgMar w:bottom="720" w:top="720" w:left="1008" w:right="1008" w:header="720" w:footer="720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20"/>
          <w:szCs w:val="20"/>
          <w:rtl w:val="0"/>
        </w:rPr>
        <w:t xml:space="preserve">Core Competencies</w:t>
      </w:r>
    </w:p>
    <w:p w:rsidR="00000000" w:rsidDel="00000000" w:rsidP="00000000" w:rsidRDefault="00000000" w:rsidRPr="00000000" w14:paraId="00000016">
      <w:pPr>
        <w:ind w:right="-187"/>
        <w:jc w:val="both"/>
        <w:rPr>
          <w:rFonts w:ascii="Tahoma" w:cs="Tahoma" w:eastAsia="Tahoma" w:hAnsi="Tahoma"/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720" w:top="720" w:left="1008" w:right="100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Secretarial Services to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General Administration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Time Management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Meetings Management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MIS Reporting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Travel &amp; Guests Management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Relationship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Strategic Planning &amp; Execution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  <w:sectPr>
          <w:type w:val="continuous"/>
          <w:pgSz w:h="16834" w:w="11909" w:orient="portrait"/>
          <w:pgMar w:bottom="720" w:top="720" w:left="1008" w:right="1008" w:header="720" w:footer="720"/>
          <w:cols w:equalWidth="0" w:num="2">
            <w:col w:space="720" w:w="4586.500000000001"/>
            <w:col w:space="0" w:w="4586.500000000001"/>
          </w:cols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Resource Management</w:t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  <w:sectPr>
          <w:type w:val="continuous"/>
          <w:pgSz w:h="16834" w:w="11909" w:orient="portrait"/>
          <w:pgMar w:bottom="720" w:top="720" w:left="1008" w:right="1008" w:header="720" w:footer="720"/>
        </w:sect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20"/>
          <w:szCs w:val="20"/>
          <w:rtl w:val="0"/>
        </w:rPr>
        <w:t xml:space="preserve">Career Summary</w:t>
      </w:r>
    </w:p>
    <w:p w:rsidR="00000000" w:rsidDel="00000000" w:rsidP="00000000" w:rsidRDefault="00000000" w:rsidRPr="00000000" w14:paraId="00000023">
      <w:pPr>
        <w:ind w:right="-187"/>
        <w:jc w:val="both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0"/>
        <w:gridCol w:w="1876"/>
        <w:tblGridChange w:id="0">
          <w:tblGrid>
            <w:gridCol w:w="6000"/>
            <w:gridCol w:w="18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right="-187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CAREER PATH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-187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right="-18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Executive Assistant,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Gandour India Food Processing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-187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Nov’22 till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Executive Assistant,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Axiom Energy Pvt. Ltd.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187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Aprl’18 till  Oct’22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Executive Assistant,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Chiral Biosciences Ltd.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Aprl’16 – Mar’18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Operations. Executive,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Ria Fashions Offshore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Aprl’14 – Mar16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Hr. Executive,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Megha &amp; Omega Group of Institutions.Hyderabad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Jan’13 – Mar’14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right="-18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Accounts Executive,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Compose Impressions. Hyderabad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Jun’11 – Sep’12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Administrator,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ESEEED &amp; DCAPL. PUNE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Jun’10 – Nov’10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Executive Communications &amp; Hr,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Sarpuria Group. B’lore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Dec’05 – Aprl’07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Client Servicing Executive,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Ramakant Advertising. B’lore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Jun’05 – Nov’05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right="-18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Brand Incharge,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Transasia Fine Papers Pvt.Ltd.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-187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Feb’03 – Sep’04</w:t>
            </w:r>
          </w:p>
        </w:tc>
      </w:tr>
    </w:tbl>
    <w:p w:rsidR="00000000" w:rsidDel="00000000" w:rsidP="00000000" w:rsidRDefault="00000000" w:rsidRPr="00000000" w14:paraId="0000003A">
      <w:pPr>
        <w:ind w:left="-240" w:right="-187" w:firstLine="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40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Significant 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Managing top official visits, agenda, itinerary &amp; appointments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Provide full support to MDs &amp; Top Executives from related Entities during plant visit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Editing Town Hall Speech &amp; Proof Reading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Vital link between the company and its Board of Directors, ensure all Board procedures are followed and regularly reviewed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File / register all documents including forms, returns and applications by &amp; on behalf of the company as an authorized representative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Coordinate and organize meetings including notification to prospective attendees, set-up, pre and post meeting correspondence, follow-up, etc.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Organize, prepare agendas for and take minutes of board as well as annual general meetings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Deal with correspondence, collating information and writing reports, ensuring decisions made are communicated to all relevant associates thereby aiding in implementing decisions taken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Prepare schedule of board and committee meetings for the year including agendas for these meetings in conjunction with the chairperson and key executives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Ensure information on meetings is dispatched to all directors on time to enable them to prepare adequately for the same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Ensure all board’s policies &amp; instructions are communicated to relevant persons in the company and pertinent issues from the management are referred back to the board where appropriate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Prepare annual reports ensuring statutory deadlines are met and statutory &amp; regulatory disclosures are validated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Assist in preparing business presentations including text, overheads and electronic presentations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Provide for ongoing training of employees in emerging methods, trends, technologies and proper &amp; safe work methods and procedures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Prioritize and manage multiple projects simultaneously, and follow through on issues in a timely manner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Assessment of customer needs and providing service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Establishing and working on customer relationships, making regular follow-ups and closing the loops within target segment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Content Development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Handling Recruitment and joining formalities.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Preparing Quotations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Adept In Internet Research</w:t>
      </w:r>
    </w:p>
    <w:p w:rsidR="00000000" w:rsidDel="00000000" w:rsidP="00000000" w:rsidRDefault="00000000" w:rsidRPr="00000000" w14:paraId="00000052">
      <w:pPr>
        <w:ind w:right="-18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240" w:right="-187" w:firstLine="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Noteworthy Credits: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Built excellent branding for Conqueror, with strong service and promotions in Hyderabad which is why was awarded a trip to UK for paper training in the first year of my service.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Built excellent coordination amongst the different departments in Salarpuria which is why was offered some cash reward as a token of appreciation for my service.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Technology Snapshot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Microsoft Office: Word, Excel, Power Point, Outlook |Internet Research | Data Entry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187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ind w:left="-245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20"/>
          <w:szCs w:val="20"/>
          <w:rtl w:val="0"/>
        </w:rPr>
        <w:t xml:space="preserve">Academic Dossier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187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40" w:lineRule="auto"/>
        <w:ind w:left="446" w:right="-187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Bachelor Of Commerce Elective Computers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from Osmania University in 2000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40" w:lineRule="auto"/>
        <w:ind w:left="446" w:right="-187" w:hanging="36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Master Of Business Administration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from Osmania University in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90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spacing w:after="40" w:lineRule="auto"/>
        <w:ind w:left="-240" w:right="-187" w:firstLine="0"/>
        <w:jc w:val="both"/>
        <w:rPr>
          <w:rFonts w:ascii="Tahoma" w:cs="Tahoma" w:eastAsia="Tahoma" w:hAnsi="Tahoma"/>
          <w:b w:val="1"/>
          <w:smallCaps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20"/>
          <w:szCs w:val="20"/>
          <w:rtl w:val="0"/>
        </w:rPr>
        <w:t xml:space="preserve">Personal Vitae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187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Date of Birth: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 xml:space="preserve">21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Jan, 1980</w:t>
      </w:r>
    </w:p>
    <w:p w:rsidR="00000000" w:rsidDel="00000000" w:rsidP="00000000" w:rsidRDefault="00000000" w:rsidRPr="00000000" w14:paraId="00000062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Languages Known: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English, Tamil, Telugu, Hindi and Kannada</w:t>
      </w:r>
    </w:p>
    <w:p w:rsidR="00000000" w:rsidDel="00000000" w:rsidP="00000000" w:rsidRDefault="00000000" w:rsidRPr="00000000" w14:paraId="00000063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Nationality: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 xml:space="preserve">Indian</w:t>
      </w:r>
    </w:p>
    <w:p w:rsidR="00000000" w:rsidDel="00000000" w:rsidP="00000000" w:rsidRDefault="00000000" w:rsidRPr="00000000" w14:paraId="00000064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Permanent Address: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Hyderabad</w:t>
      </w:r>
    </w:p>
    <w:p w:rsidR="00000000" w:rsidDel="00000000" w:rsidP="00000000" w:rsidRDefault="00000000" w:rsidRPr="00000000" w14:paraId="00000065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Preferred Location: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# C-104, May Flower Heights, Mallapur, Hyderabad, </w:t>
      </w:r>
    </w:p>
    <w:p w:rsidR="00000000" w:rsidDel="00000000" w:rsidP="00000000" w:rsidRDefault="00000000" w:rsidRPr="00000000" w14:paraId="00000066">
      <w:pPr>
        <w:spacing w:after="40" w:lineRule="auto"/>
        <w:ind w:left="1253" w:right="-187" w:firstLine="90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Telangana, India</w:t>
      </w:r>
    </w:p>
    <w:p w:rsidR="00000000" w:rsidDel="00000000" w:rsidP="00000000" w:rsidRDefault="00000000" w:rsidRPr="00000000" w14:paraId="00000067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References: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 xml:space="preserve">Will be pleased to furnish upon request</w:t>
      </w:r>
    </w:p>
    <w:p w:rsidR="00000000" w:rsidDel="00000000" w:rsidP="00000000" w:rsidRDefault="00000000" w:rsidRPr="00000000" w14:paraId="00000068">
      <w:pPr>
        <w:spacing w:after="40" w:lineRule="auto"/>
        <w:ind w:left="-187" w:right="-187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0" w:lineRule="auto"/>
        <w:ind w:left="-187" w:right="-187" w:firstLine="0"/>
        <w:jc w:val="right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</w:rPr>
        <w:drawing>
          <wp:inline distB="0" distT="0" distL="0" distR="0">
            <wp:extent cx="1353312" cy="16824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168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720" w:top="720" w:left="1008" w:right="100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1EF4"/>
    <w:rPr>
      <w:sz w:val="24"/>
      <w:szCs w:val="24"/>
      <w:lang w:eastAsia="en-GB" w:val="en-GB"/>
    </w:rPr>
  </w:style>
  <w:style w:type="paragraph" w:styleId="Heading2">
    <w:name w:val="heading 2"/>
    <w:basedOn w:val="Normal"/>
    <w:next w:val="Normal"/>
    <w:link w:val="Heading2Char"/>
    <w:qFormat w:val="1"/>
    <w:rsid w:val="00DF3F70"/>
    <w:pPr>
      <w:keepNext w:val="1"/>
      <w:outlineLvl w:val="1"/>
    </w:pPr>
    <w:rPr>
      <w:b w:val="1"/>
      <w:sz w:val="20"/>
      <w:szCs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har" w:customStyle="1">
    <w:name w:val="Char"/>
    <w:basedOn w:val="Normal"/>
    <w:rsid w:val="008F293A"/>
    <w:pPr>
      <w:spacing w:after="160" w:before="60" w:line="240" w:lineRule="exact"/>
    </w:pPr>
    <w:rPr>
      <w:rFonts w:ascii="Verdana" w:cs="Arial" w:hAnsi="Verdana"/>
      <w:color w:val="ff00ff"/>
      <w:sz w:val="20"/>
      <w:lang w:eastAsia="en-US" w:val="en-US"/>
    </w:rPr>
  </w:style>
  <w:style w:type="paragraph" w:styleId="ListParagraph">
    <w:name w:val="List Paragraph"/>
    <w:basedOn w:val="Normal"/>
    <w:qFormat w:val="1"/>
    <w:rsid w:val="0088335C"/>
    <w:pPr>
      <w:spacing w:after="200" w:line="276" w:lineRule="auto"/>
      <w:ind w:left="720"/>
      <w:contextualSpacing w:val="1"/>
    </w:pPr>
    <w:rPr>
      <w:rFonts w:ascii="Calibri" w:cs="Arial" w:eastAsia="Calibri" w:hAnsi="Calibri"/>
      <w:sz w:val="22"/>
      <w:szCs w:val="22"/>
      <w:lang w:eastAsia="en-US" w:val="en-US"/>
    </w:rPr>
  </w:style>
  <w:style w:type="paragraph" w:styleId="Char0" w:customStyle="1">
    <w:name w:val="Char"/>
    <w:basedOn w:val="Normal"/>
    <w:rsid w:val="0088335C"/>
    <w:pPr>
      <w:spacing w:after="160" w:before="60" w:line="240" w:lineRule="exact"/>
    </w:pPr>
    <w:rPr>
      <w:rFonts w:ascii="Verdana" w:cs="Arial" w:hAnsi="Verdana"/>
      <w:color w:val="ff00ff"/>
      <w:sz w:val="20"/>
      <w:lang w:eastAsia="en-US"/>
    </w:rPr>
  </w:style>
  <w:style w:type="paragraph" w:styleId="BodyText">
    <w:name w:val="Body Text"/>
    <w:basedOn w:val="Normal"/>
    <w:rsid w:val="00D90BA3"/>
    <w:pPr>
      <w:spacing w:after="120"/>
    </w:pPr>
    <w:rPr>
      <w:lang w:eastAsia="en-US" w:val="en-US"/>
    </w:rPr>
  </w:style>
  <w:style w:type="paragraph" w:styleId="BalloonText">
    <w:name w:val="Balloon Text"/>
    <w:basedOn w:val="Normal"/>
    <w:semiHidden w:val="1"/>
    <w:rsid w:val="00E0532C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rsid w:val="00636E45"/>
    <w:rPr>
      <w:color w:val="0000ff"/>
      <w:u w:val="single"/>
    </w:rPr>
  </w:style>
  <w:style w:type="paragraph" w:styleId="CharCharCharCharChar" w:customStyle="1">
    <w:name w:val="Char Char Char Char Char"/>
    <w:basedOn w:val="Normal"/>
    <w:rsid w:val="001F4FBF"/>
    <w:pPr>
      <w:spacing w:after="160" w:before="60" w:line="240" w:lineRule="exact"/>
    </w:pPr>
    <w:rPr>
      <w:rFonts w:ascii="Verdana" w:cs="Arial" w:hAnsi="Verdana"/>
      <w:color w:val="ff00ff"/>
      <w:sz w:val="20"/>
      <w:lang w:eastAsia="en-US"/>
    </w:rPr>
  </w:style>
  <w:style w:type="paragraph" w:styleId="CharChar1Char" w:customStyle="1">
    <w:name w:val="Char Char1 Char"/>
    <w:basedOn w:val="Normal"/>
    <w:rsid w:val="00946511"/>
    <w:pPr>
      <w:spacing w:after="160" w:before="60" w:line="240" w:lineRule="exact"/>
    </w:pPr>
    <w:rPr>
      <w:rFonts w:ascii="Verdana" w:cs="Arial" w:hAnsi="Verdana"/>
      <w:color w:val="ff00ff"/>
      <w:sz w:val="20"/>
      <w:lang w:eastAsia="en-US"/>
    </w:rPr>
  </w:style>
  <w:style w:type="paragraph" w:styleId="Achievement" w:customStyle="1">
    <w:name w:val="Achievement"/>
    <w:basedOn w:val="BodyText"/>
    <w:rsid w:val="00DF3F70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DF3F70"/>
    <w:rPr>
      <w:b w:val="1"/>
    </w:rPr>
  </w:style>
  <w:style w:type="character" w:styleId="Job" w:customStyle="1">
    <w:name w:val="Job"/>
    <w:basedOn w:val="DefaultParagraphFont"/>
    <w:rsid w:val="00DF3F70"/>
  </w:style>
  <w:style w:type="paragraph" w:styleId="NormalWeb">
    <w:name w:val="Normal (Web)"/>
    <w:basedOn w:val="Normal"/>
    <w:rsid w:val="00261FA9"/>
    <w:pPr>
      <w:spacing w:after="100" w:afterAutospacing="1" w:before="100" w:beforeAutospacing="1"/>
    </w:pPr>
    <w:rPr>
      <w:lang w:eastAsia="en-US" w:val="en-US"/>
    </w:rPr>
  </w:style>
  <w:style w:type="table" w:styleId="TableGrid">
    <w:name w:val="Table Grid"/>
    <w:basedOn w:val="TableNormal"/>
    <w:rsid w:val="009149F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rsid w:val="00C608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0875"/>
  </w:style>
  <w:style w:type="paragraph" w:styleId="CharCharCharChar" w:customStyle="1">
    <w:name w:val="Char Char Char Char"/>
    <w:basedOn w:val="Normal"/>
    <w:rsid w:val="00D92482"/>
    <w:pPr>
      <w:spacing w:after="160" w:before="60" w:line="240" w:lineRule="exact"/>
    </w:pPr>
    <w:rPr>
      <w:rFonts w:ascii="Verdana" w:cs="Arial" w:hAnsi="Verdana"/>
      <w:color w:val="ff00ff"/>
      <w:sz w:val="20"/>
      <w:lang w:eastAsia="en-US"/>
    </w:rPr>
  </w:style>
  <w:style w:type="paragraph" w:styleId="Char6" w:customStyle="1">
    <w:name w:val="Char6"/>
    <w:basedOn w:val="Normal"/>
    <w:rsid w:val="00573555"/>
    <w:pPr>
      <w:spacing w:after="160" w:before="60" w:line="240" w:lineRule="exact"/>
    </w:pPr>
    <w:rPr>
      <w:rFonts w:ascii="Verdana" w:cs="Arial" w:hAnsi="Verdana"/>
      <w:color w:val="ff00ff"/>
      <w:sz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rs07zSIlzEU274TVrj3tuy65wQ==">AMUW2mU+n/uWOSaeUgeg1bDJyfyIf86w2s/9WeQfON24iUjOtjHYrRdSOsa8g/C6nyfqQbma5jdKvX07A/UwxRVFbEXQYwRVJyCVV0r9fiU7mfTCY2ZHQj/z1r9HTlfzpUJBg8lGEt5U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2018-07-05T14:55:00Z</dcterms:created>
  <dc:creator>Rachel Moses</dc:creator>
</cp:coreProperties>
</file>