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Tags estruturais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&lt;!– –&gt;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 comentário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&lt;html&gt; &lt;/html&gt;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Envolve todo um documento html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&lt;head&gt; &lt;/head&gt;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Envolve o cabeçalho de um documento html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&lt;meta 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Fornece informações gerais sobre o documento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&lt;style&gt; &lt;/style&gt;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Informações de estilo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&lt;script&gt; &lt;/script&gt;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Linguagem script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&lt;noscript&gt; &lt;/noscript&gt;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Conteúdo alternativo para quando a linguagem script não for suportada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&lt;title&gt; &lt;/title&gt;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O título do documento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&lt;body&gt; &lt;/body&gt;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Envolve o corpo (texto e tags) do documento html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fundo #RRGGBB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background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Imagem como plano de fundo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text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texto principal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link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dos links existentes na página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vlink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link já visitado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alink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link que foi ativado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marginheight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esquerda apenas no Netscape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marginwidth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no topo da página apenas no Netscape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topmargin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no topo da página apenas no Internet Explorer</w:t>
      </w:r>
    </w:p>
    <w:p w:rsidR="00117CD2" w:rsidRPr="00117CD2" w:rsidRDefault="00117CD2" w:rsidP="0011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leftmargin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esquerda apenas no Internet Explorer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Cabeçalhos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&lt;hn&gt; &lt;/hn&gt;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Cabeçalho nível n para n de 1 a 6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Parágrafos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&lt;p&gt; &lt;/p&gt;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simples páragrafo</w:t>
      </w:r>
    </w:p>
    <w:p w:rsidR="00117CD2" w:rsidRPr="00117CD2" w:rsidRDefault="00117CD2" w:rsidP="00117C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do parágrafo: left, right, center e justify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Links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&lt;a&gt; &lt;/a&gt;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 link e inclui atributos em comum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href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URL do documento que será vinculado a este. Para e-mail: mailto e link externo: http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nome da âncora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target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 a janela ou local em que o link deverá ser aberto: blank, self, top, parent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rel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os tipos de link que avançam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rev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os tipos de link que revertem a ação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acesskey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Atribui uma tecla de atalho para este elemento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shape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Para uso com formas de objeto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coords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Para uso com formas de objeto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tabindex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ordem das guias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onclick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JavaScript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onmouseover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JavaScript</w:t>
      </w:r>
    </w:p>
    <w:p w:rsidR="00117CD2" w:rsidRPr="00117CD2" w:rsidRDefault="00117CD2" w:rsidP="00117C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onmouseout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JavaScript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Listas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&lt;ol&gt; &lt;/ol&gt;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ordenada</w:t>
      </w:r>
    </w:p>
    <w:p w:rsidR="00117CD2" w:rsidRPr="00117CD2" w:rsidRDefault="00117CD2" w:rsidP="00117C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start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a partir de qual número a listagem começa</w:t>
      </w:r>
    </w:p>
    <w:p w:rsidR="00117CD2" w:rsidRPr="00117CD2" w:rsidRDefault="00117CD2" w:rsidP="00117C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Tipos de caracteres ordenados: A, a, I, i, 1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&lt;ul&gt; &lt;/ul&gt;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não ordenada</w:t>
      </w:r>
    </w:p>
    <w:p w:rsidR="00117CD2" w:rsidRPr="00117CD2" w:rsidRDefault="00117CD2" w:rsidP="00117C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Tipos de caracteres não ordenados: disk, square, circle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&lt;li&gt; &lt;/li&gt;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item da lista</w:t>
      </w:r>
    </w:p>
    <w:p w:rsidR="00117CD2" w:rsidRPr="00117CD2" w:rsidRDefault="00117CD2" w:rsidP="00117C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Numeração individual do item da lista</w:t>
      </w:r>
    </w:p>
    <w:p w:rsidR="00117CD2" w:rsidRPr="00117CD2" w:rsidRDefault="00117CD2" w:rsidP="00117C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Tipos de caracteres ordenados: A, a, I, i e 1 para listagem ordenada e disk, square e circle para não ordenada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&lt;menu&gt; &lt;/menu&gt;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menu com uma lista de itens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&lt;dir&gt; &lt;/dir&gt;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lastRenderedPageBreak/>
        <w:t>Uma listagem de diretórios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&lt;dl&gt; &lt;/dl&gt;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de definições ou glossário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&lt;dt&gt; &lt;/dt&gt;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Marca o texto especificado como um termo de definição de um glossário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&lt;dd&gt; &lt;/dd&gt;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Especifica o texto referente a um termo criado pela tag </w:t>
      </w:r>
      <w:r w:rsidRPr="00117CD2">
        <w:rPr>
          <w:rFonts w:ascii="Arial" w:eastAsia="Times New Roman" w:hAnsi="Arial" w:cs="Arial"/>
          <w:b/>
          <w:bCs/>
          <w:color w:val="1B1C2A"/>
          <w:sz w:val="26"/>
          <w:szCs w:val="26"/>
          <w:lang w:eastAsia="pt-BR"/>
        </w:rPr>
        <w:t>&lt;dt&gt;</w:t>
      </w: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 dentro de uma lista de definição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Formatação de caracteres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&lt;em&gt; &lt;/em&gt;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Maior ênfase em itálico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&lt;strong&gt; &lt;/strong&gt;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Maior ênfase em negrito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&lt;code&gt; &lt;/code&gt;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Amostra de código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&lt;kbd&gt; &lt;/kbd&gt;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a ser digitado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&lt;var&gt; &lt;/var&gt;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variável ou espaço reservado para um outro valor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&lt;samp&gt; &lt;/samp&gt;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de amostra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&lt;dfn&gt; &lt;/dfn&gt;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Aplica um formatação no texto definido como termo de um glossário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&lt;cite&gt; &lt;/cite&gt;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citação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&lt;b&gt; &lt;/b&gt;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negrito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&lt;i&gt; &lt;/i&gt;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itálico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&lt;u&gt; &lt;/u&gt;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sublinhado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&lt;tt&gt; &lt;/tt&gt;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Fonte monoespaçada (texto semelhante à maquina de escrever)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&lt;pre&gt; &lt;/pre&gt;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pré-formatado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&lt;strike&gt; &lt;/strike&gt;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riscado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&lt;s&gt; &lt;/s&gt;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tachado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&lt;sub&gt; &lt;/sub&gt;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subscrito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&lt;sup&gt; &lt;/sup&gt;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sobrescrito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&lt;big&gt; &lt;/big&gt;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fonte maior do que o padrão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&lt;small&gt; &lt;/small&gt;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fonte menor do que o padrão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&lt;blink&gt; &lt;/blink&gt;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piscando somente no Nestcape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&lt;marquee&gt; &lt;/marquee&gt;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animado no Internet Explorer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Outros elementos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&lt;hr&gt;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régua horizontal</w:t>
      </w:r>
    </w:p>
    <w:p w:rsidR="00117CD2" w:rsidRPr="00117CD2" w:rsidRDefault="00117CD2" w:rsidP="00117C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Espessura da linha em pixels</w:t>
      </w:r>
    </w:p>
    <w:p w:rsidR="00117CD2" w:rsidRPr="00117CD2" w:rsidRDefault="00117CD2" w:rsidP="00117C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linha em pixels ou porcentagem</w:t>
      </w:r>
    </w:p>
    <w:p w:rsidR="00117CD2" w:rsidRPr="00117CD2" w:rsidRDefault="00117CD2" w:rsidP="00117C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da linha em center, left, right</w:t>
      </w:r>
    </w:p>
    <w:p w:rsidR="00117CD2" w:rsidRPr="00117CD2" w:rsidRDefault="00117CD2" w:rsidP="00117C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da linha em #RRGGBB</w:t>
      </w:r>
    </w:p>
    <w:p w:rsidR="00117CD2" w:rsidRPr="00117CD2" w:rsidRDefault="00117CD2" w:rsidP="00117C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noshade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Linha sólida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quebra de linha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&lt;center&gt; &lt;/center&gt;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Centralizar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&lt;div&gt; &lt;/div&gt;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Conteúdo</w:t>
      </w:r>
    </w:p>
    <w:p w:rsidR="00117CD2" w:rsidRPr="00117CD2" w:rsidRDefault="00117CD2" w:rsidP="00117C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Alinhamento: left, center e right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&lt;blockquote&gt; &lt;/blockquote&gt;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com mais margem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&lt;address&gt; &lt;/address&gt;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Assinaturas ou informações gerais sobre o autor de um documento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&lt;font&gt; &lt;/font&gt;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Alterna tamanho , cor e tipo de fonte exibida</w:t>
      </w:r>
    </w:p>
    <w:p w:rsidR="00117CD2" w:rsidRPr="00117CD2" w:rsidRDefault="00117CD2" w:rsidP="00117C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tamanho da fonte varia de 1 a 7</w:t>
      </w:r>
    </w:p>
    <w:p w:rsidR="00117CD2" w:rsidRPr="00117CD2" w:rsidRDefault="00117CD2" w:rsidP="00117C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 cor da fonte #RRGGBB</w:t>
      </w:r>
    </w:p>
    <w:p w:rsidR="00117CD2" w:rsidRPr="00117CD2" w:rsidRDefault="00117CD2" w:rsidP="00117C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face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tipo da fonte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&lt;basefonte&gt;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o tamanho padrão para a fonte na página atual</w:t>
      </w:r>
    </w:p>
    <w:p w:rsidR="00117CD2" w:rsidRPr="00117CD2" w:rsidRDefault="00117CD2" w:rsidP="00117C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tamanho da fonte varia de 1 a 7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Imagens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&lt;img&gt;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Insere uma imagem in-line no documento e inclui atributos comuns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usemap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Um mapa de imagens do lado cliente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src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URL da imagem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Uma string de texto que será exibida em navegadores que não possam suportar imagens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o alinhamento de uma determinada imagem: top, middle, bottom, left e right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height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a altura sugerida em pixels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a extensão sugerida em pixels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vspace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espaço entre a imagem e o texto acima e abaixo dela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hspace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espaço entre a imagem e o texto à esquerda e à direita dela</w:t>
      </w:r>
    </w:p>
    <w:p w:rsidR="00117CD2" w:rsidRPr="00117CD2" w:rsidRDefault="00117CD2" w:rsidP="00117C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borda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Frames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&lt;frameset&gt; &lt;/frameset&gt;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 frameset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linhas no frame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colunas no frame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frameborder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Borda do frame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framespacing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onload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intrínseco</w:t>
      </w:r>
    </w:p>
    <w:p w:rsidR="00117CD2" w:rsidRPr="00117CD2" w:rsidRDefault="00117CD2" w:rsidP="00117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onunload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intrínseco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&lt;frame&gt; &lt;/frame&gt;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 frameset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o nome do frame-alvo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src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Chama a fonte de conteúdo do frame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frameborder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borda do frame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marginheight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largura das margens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noresize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capacidade de redimensionar frames</w:t>
      </w:r>
    </w:p>
    <w:p w:rsidR="00117CD2" w:rsidRPr="00117CD2" w:rsidRDefault="00117CD2" w:rsidP="00117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scrolling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capacidade de rolagem dentro dos frames: auto, yes e no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&lt;iframe&gt; &lt;/iframe&gt;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 frame in-line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&lt;noframes&gt; &lt;/noframes&gt;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Alterna o conteúdo quando os frames não são suportados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Tabelas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&lt;table&gt; &lt;/table&gt;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uma tabela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background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Imagem de plano de fundo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borda em pixels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colunas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cellpadding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 nas células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cellspacing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 entre as células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tabela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da tabela: left, center, right</w:t>
      </w:r>
    </w:p>
    <w:p w:rsidR="00117CD2" w:rsidRPr="00117CD2" w:rsidRDefault="00117CD2" w:rsidP="00117C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na borda da tabela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&lt;caption&gt; &lt;/caption&gt;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 legenda para a tabela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&lt;tr&gt; &lt;/tr&gt;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linha na tabela</w:t>
      </w:r>
    </w:p>
    <w:p w:rsidR="00117CD2" w:rsidRPr="00117CD2" w:rsidRDefault="00117CD2" w:rsidP="00117C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alinhamento horizontal do conteúdo das células dentro dessa linha com os valores possíveis left, right, center, justify e char</w:t>
      </w:r>
    </w:p>
    <w:p w:rsidR="00117CD2" w:rsidRPr="00117CD2" w:rsidRDefault="00117CD2" w:rsidP="00117C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fundo</w:t>
      </w:r>
    </w:p>
    <w:p w:rsidR="00117CD2" w:rsidRPr="00117CD2" w:rsidRDefault="00117CD2" w:rsidP="00117C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alinhamento vertical do conteúdo das células dentro dessa linha com os valores possíveis top, middle, bottom e baseline</w:t>
      </w:r>
    </w:p>
    <w:p w:rsidR="00117CD2" w:rsidRPr="00117CD2" w:rsidRDefault="00117CD2" w:rsidP="00117C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background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Figura como plano de fundo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&lt;th&gt; &lt;/th&gt;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cabeçalho de célula da tabela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horizontal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vertical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rowspan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linhas pelo qual essa célula se expandirá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colspan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colunas pelo qual essa célula se expandirá</w:t>
      </w:r>
    </w:p>
    <w:p w:rsidR="00117CD2" w:rsidRPr="00117CD2" w:rsidRDefault="00117CD2" w:rsidP="00117C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nowrap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Desliga o enquadramento de texto em uma célula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&lt;td&gt; &lt;/td&gt;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uma célula de dados da tabela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horizontal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vertical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rowspan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linhas pelo qual essa célula se expandirá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colspan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colunas pelo qual essa célula se expandirá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nowrap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Desliga o enquadramento de texto em uma célula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célula</w:t>
      </w:r>
    </w:p>
    <w:p w:rsidR="00117CD2" w:rsidRPr="00117CD2" w:rsidRDefault="00117CD2" w:rsidP="00117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height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Altura da célula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Formulários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&lt;form&gt; &lt;/form&gt;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 formulário</w:t>
      </w:r>
    </w:p>
    <w:p w:rsidR="00117CD2" w:rsidRPr="00117CD2" w:rsidRDefault="00117CD2" w:rsidP="00117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action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Responsável por determinar o exato local para onde as informações coletadas no formulário deverão ser enviadas</w:t>
      </w:r>
    </w:p>
    <w:p w:rsidR="00117CD2" w:rsidRPr="00117CD2" w:rsidRDefault="00117CD2" w:rsidP="00117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method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Método de empacotamento dos dados do formulário: get, post e enctype="multipart/form-data"</w:t>
      </w:r>
    </w:p>
    <w:p w:rsidR="00117CD2" w:rsidRPr="00117CD2" w:rsidRDefault="00117CD2" w:rsidP="00117C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Nome do objeto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&lt;input&gt;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Caixa de texto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Tipo de dado: text, file, radio, checkbox, hidden, password, submit, reset, button, image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Identificação do campo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maxlength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máximo de caracteres permitidos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Texto que aparece dentro da caixa ou nome do botão</w:t>
      </w:r>
    </w:p>
    <w:p w:rsidR="00117CD2" w:rsidRPr="00117CD2" w:rsidRDefault="00117CD2" w:rsidP="00117C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checked value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Valor assumido quando este campo for selecionado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&lt;textarea&gt; &lt;/textarea&gt;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Permite criar elementos de entrada com características de texto</w:t>
      </w:r>
    </w:p>
    <w:p w:rsidR="00117CD2" w:rsidRPr="00117CD2" w:rsidRDefault="00117CD2" w:rsidP="00117CD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Tamanho da linha da caixa de texto</w:t>
      </w:r>
    </w:p>
    <w:p w:rsidR="00117CD2" w:rsidRPr="00117CD2" w:rsidRDefault="00117CD2" w:rsidP="00117CD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Tamanho da coluna da caixa de texto</w:t>
      </w:r>
    </w:p>
    <w:p w:rsidR="00117CD2" w:rsidRPr="00117CD2" w:rsidRDefault="00117CD2" w:rsidP="00117CD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Identificação do campo</w:t>
      </w:r>
    </w:p>
    <w:p w:rsidR="00117CD2" w:rsidRPr="00117CD2" w:rsidRDefault="00117CD2" w:rsidP="00117CD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wrap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Quebra de linha da caixa de texto: off, virtual, physical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&lt;select&gt; &lt;/select&gt;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Seleção</w:t>
      </w:r>
    </w:p>
    <w:p w:rsidR="00117CD2" w:rsidRPr="00117CD2" w:rsidRDefault="00117CD2" w:rsidP="00117CD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Identificador</w:t>
      </w:r>
    </w:p>
    <w:p w:rsidR="00117CD2" w:rsidRPr="00117CD2" w:rsidRDefault="00117CD2" w:rsidP="00117CD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117CD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&lt;option&gt; &lt;/option&gt;</w:t>
      </w:r>
    </w:p>
    <w:p w:rsidR="00117CD2" w:rsidRPr="00117CD2" w:rsidRDefault="00117CD2" w:rsidP="0011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117CD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Opção</w:t>
      </w:r>
    </w:p>
    <w:p w:rsidR="00117CD2" w:rsidRPr="00117CD2" w:rsidRDefault="00117CD2" w:rsidP="00117CD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7CD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r w:rsidRPr="00117CD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Valor do campo</w:t>
      </w:r>
    </w:p>
    <w:p w:rsidR="00BE71A7" w:rsidRDefault="00BE71A7">
      <w:bookmarkStart w:id="0" w:name="_GoBack"/>
      <w:bookmarkEnd w:id="0"/>
    </w:p>
    <w:sectPr w:rsidR="00BE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2C7D"/>
    <w:multiLevelType w:val="multilevel"/>
    <w:tmpl w:val="D5C6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6843"/>
    <w:multiLevelType w:val="multilevel"/>
    <w:tmpl w:val="2DE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31BF"/>
    <w:multiLevelType w:val="multilevel"/>
    <w:tmpl w:val="783C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7EAE"/>
    <w:multiLevelType w:val="multilevel"/>
    <w:tmpl w:val="72E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E681F"/>
    <w:multiLevelType w:val="multilevel"/>
    <w:tmpl w:val="63F6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5F73"/>
    <w:multiLevelType w:val="multilevel"/>
    <w:tmpl w:val="F68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D4D25"/>
    <w:multiLevelType w:val="multilevel"/>
    <w:tmpl w:val="897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6510"/>
    <w:multiLevelType w:val="multilevel"/>
    <w:tmpl w:val="C34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37C73"/>
    <w:multiLevelType w:val="multilevel"/>
    <w:tmpl w:val="166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30B7B"/>
    <w:multiLevelType w:val="multilevel"/>
    <w:tmpl w:val="519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57A0C"/>
    <w:multiLevelType w:val="multilevel"/>
    <w:tmpl w:val="C7A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41A71"/>
    <w:multiLevelType w:val="multilevel"/>
    <w:tmpl w:val="104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43538"/>
    <w:multiLevelType w:val="multilevel"/>
    <w:tmpl w:val="E49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16D76"/>
    <w:multiLevelType w:val="multilevel"/>
    <w:tmpl w:val="147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E7C89"/>
    <w:multiLevelType w:val="multilevel"/>
    <w:tmpl w:val="C36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365D3"/>
    <w:multiLevelType w:val="multilevel"/>
    <w:tmpl w:val="1DD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B4AFD"/>
    <w:multiLevelType w:val="multilevel"/>
    <w:tmpl w:val="438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864A7"/>
    <w:multiLevelType w:val="multilevel"/>
    <w:tmpl w:val="507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7463A"/>
    <w:multiLevelType w:val="multilevel"/>
    <w:tmpl w:val="DDC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A2501"/>
    <w:multiLevelType w:val="multilevel"/>
    <w:tmpl w:val="A4F6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744ED"/>
    <w:multiLevelType w:val="multilevel"/>
    <w:tmpl w:val="F33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90BF8"/>
    <w:multiLevelType w:val="multilevel"/>
    <w:tmpl w:val="A02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5"/>
  </w:num>
  <w:num w:numId="5">
    <w:abstractNumId w:val="5"/>
  </w:num>
  <w:num w:numId="6">
    <w:abstractNumId w:val="20"/>
  </w:num>
  <w:num w:numId="7">
    <w:abstractNumId w:val="0"/>
  </w:num>
  <w:num w:numId="8">
    <w:abstractNumId w:val="12"/>
  </w:num>
  <w:num w:numId="9">
    <w:abstractNumId w:val="2"/>
  </w:num>
  <w:num w:numId="10">
    <w:abstractNumId w:val="19"/>
  </w:num>
  <w:num w:numId="11">
    <w:abstractNumId w:val="14"/>
  </w:num>
  <w:num w:numId="12">
    <w:abstractNumId w:val="18"/>
  </w:num>
  <w:num w:numId="13">
    <w:abstractNumId w:val="16"/>
  </w:num>
  <w:num w:numId="14">
    <w:abstractNumId w:val="11"/>
  </w:num>
  <w:num w:numId="15">
    <w:abstractNumId w:val="10"/>
  </w:num>
  <w:num w:numId="16">
    <w:abstractNumId w:val="1"/>
  </w:num>
  <w:num w:numId="17">
    <w:abstractNumId w:val="4"/>
  </w:num>
  <w:num w:numId="18">
    <w:abstractNumId w:val="21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2"/>
    <w:rsid w:val="00117CD2"/>
    <w:rsid w:val="00B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CA7F6-646C-48F9-B570-A6A7B167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7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17C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7C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17CD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2022-01-17T15:32:00Z</dcterms:created>
  <dcterms:modified xsi:type="dcterms:W3CDTF">2022-01-17T15:33:00Z</dcterms:modified>
</cp:coreProperties>
</file>