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4845" w14:textId="15FD87E9" w:rsidR="00F066C1" w:rsidRPr="00E935D0" w:rsidRDefault="00F066C1" w:rsidP="00A90841">
      <w:pPr>
        <w:pStyle w:val="Heading1"/>
        <w:pBdr>
          <w:bottom w:val="single" w:sz="4" w:space="1" w:color="auto"/>
        </w:pBdr>
        <w:rPr>
          <w:lang w:val="fr-CA"/>
        </w:rPr>
      </w:pPr>
      <w:r w:rsidRPr="00E935D0">
        <w:rPr>
          <w:lang w:val="fr-CA"/>
        </w:rPr>
        <w:t xml:space="preserve">Liste de vérification de l'accessibilité </w:t>
      </w:r>
      <w:r w:rsidR="000527B7">
        <w:rPr>
          <w:lang w:val="fr-CA"/>
        </w:rPr>
        <w:t xml:space="preserve">des documents </w:t>
      </w:r>
      <w:r w:rsidRPr="00E935D0">
        <w:rPr>
          <w:lang w:val="fr-CA"/>
        </w:rPr>
        <w:t>PDF</w:t>
      </w:r>
    </w:p>
    <w:p w14:paraId="3D031131" w14:textId="77777777" w:rsidR="00F066C1" w:rsidRPr="00E935D0" w:rsidRDefault="00F066C1" w:rsidP="00424920">
      <w:pPr>
        <w:pStyle w:val="Heading2"/>
        <w:rPr>
          <w:lang w:val="fr-CA"/>
        </w:rPr>
      </w:pPr>
      <w:r w:rsidRPr="00E935D0">
        <w:rPr>
          <w:lang w:val="fr-CA"/>
        </w:rPr>
        <w:t>But</w:t>
      </w:r>
    </w:p>
    <w:p w14:paraId="2AF5122C" w14:textId="12031618" w:rsidR="00F066C1" w:rsidRPr="00E935D0" w:rsidRDefault="00F066C1" w:rsidP="008F31B1">
      <w:pPr>
        <w:rPr>
          <w:lang w:val="fr-CA"/>
        </w:rPr>
      </w:pPr>
      <w:r w:rsidRPr="00E935D0">
        <w:rPr>
          <w:lang w:val="fr-CA"/>
        </w:rPr>
        <w:t xml:space="preserve">L’objectif de la liste de vérification de l’accessibilité </w:t>
      </w:r>
      <w:r w:rsidR="00E935D0" w:rsidRPr="00E935D0">
        <w:rPr>
          <w:lang w:val="fr-CA"/>
        </w:rPr>
        <w:t>du</w:t>
      </w:r>
      <w:r w:rsidRPr="00E935D0">
        <w:rPr>
          <w:lang w:val="fr-CA"/>
        </w:rPr>
        <w:t xml:space="preserve"> format de document portable (PDF) est d’aider les créateurs de documents d’Emploi et Développement social Canada (EDSC) à s’assurer que la conformité en matière d’accessibilité </w:t>
      </w:r>
      <w:r w:rsidR="00E935D0" w:rsidRPr="00E935D0">
        <w:rPr>
          <w:lang w:val="fr-CA"/>
        </w:rPr>
        <w:t>soit</w:t>
      </w:r>
      <w:r w:rsidRPr="00E935D0">
        <w:rPr>
          <w:lang w:val="fr-CA"/>
        </w:rPr>
        <w:t xml:space="preserve"> conforme à la </w:t>
      </w:r>
      <w:hyperlink r:id="rId12" w:history="1">
        <w:r w:rsidR="00E935D0" w:rsidRPr="00E935D0">
          <w:rPr>
            <w:rStyle w:val="Hyperlink"/>
            <w:lang w:val="fr-CA"/>
          </w:rPr>
          <w:t xml:space="preserve">Règles pour l'accessibilité des contenus Web </w:t>
        </w:r>
        <w:r w:rsidRPr="00E935D0">
          <w:rPr>
            <w:rStyle w:val="Hyperlink"/>
            <w:lang w:val="fr-CA"/>
          </w:rPr>
          <w:t>(</w:t>
        </w:r>
        <w:r w:rsidR="00E935D0" w:rsidRPr="00E935D0">
          <w:rPr>
            <w:rStyle w:val="Hyperlink"/>
            <w:lang w:val="fr-CA"/>
          </w:rPr>
          <w:t>WCAG</w:t>
        </w:r>
        <w:r w:rsidRPr="00E935D0">
          <w:rPr>
            <w:rStyle w:val="Hyperlink"/>
            <w:lang w:val="fr-CA"/>
          </w:rPr>
          <w:t>) 2.1</w:t>
        </w:r>
      </w:hyperlink>
      <w:r w:rsidRPr="00E935D0">
        <w:rPr>
          <w:lang w:val="fr-CA"/>
        </w:rPr>
        <w:t xml:space="preserve"> disponible en anglais seulement</w:t>
      </w:r>
      <w:r w:rsidR="00E419E7" w:rsidRPr="00E935D0">
        <w:rPr>
          <w:lang w:val="fr-CA"/>
        </w:rPr>
        <w:t>.</w:t>
      </w:r>
      <w:r w:rsidRPr="00E935D0">
        <w:rPr>
          <w:lang w:val="fr-CA"/>
        </w:rPr>
        <w:t xml:space="preserve"> Veuillez noter que la liste de vérification contient </w:t>
      </w:r>
      <w:r w:rsidR="00E935D0" w:rsidRPr="00E935D0">
        <w:rPr>
          <w:lang w:val="fr-CA"/>
        </w:rPr>
        <w:t xml:space="preserve">seulement </w:t>
      </w:r>
      <w:r w:rsidRPr="00E935D0">
        <w:rPr>
          <w:lang w:val="fr-CA"/>
        </w:rPr>
        <w:t>les critères WCAG qui sont liés aux erreurs les plus courantes</w:t>
      </w:r>
      <w:r w:rsidR="00E935D0" w:rsidRPr="00E935D0">
        <w:rPr>
          <w:lang w:val="fr-CA"/>
        </w:rPr>
        <w:t>,</w:t>
      </w:r>
      <w:r w:rsidRPr="00E935D0">
        <w:rPr>
          <w:lang w:val="fr-CA"/>
        </w:rPr>
        <w:t xml:space="preserve"> identifiées dans les documents PDF. </w:t>
      </w:r>
    </w:p>
    <w:p w14:paraId="1036EAFF" w14:textId="77777777" w:rsidR="00F066C1" w:rsidRPr="00E935D0" w:rsidRDefault="00F066C1" w:rsidP="00476A0A">
      <w:pPr>
        <w:pStyle w:val="Heading2"/>
        <w:rPr>
          <w:lang w:val="fr-CA"/>
        </w:rPr>
      </w:pPr>
      <w:r w:rsidRPr="00E935D0">
        <w:rPr>
          <w:lang w:val="fr-CA"/>
        </w:rPr>
        <w:t>Instructions</w:t>
      </w:r>
    </w:p>
    <w:p w14:paraId="0EE5C06E" w14:textId="696AC62E" w:rsidR="00F066C1" w:rsidRPr="00E935D0" w:rsidRDefault="00F066C1" w:rsidP="002A4D9C">
      <w:pPr>
        <w:rPr>
          <w:lang w:val="fr-CA"/>
        </w:rPr>
      </w:pPr>
      <w:r w:rsidRPr="00E935D0">
        <w:rPr>
          <w:lang w:val="fr-CA"/>
        </w:rPr>
        <w:t xml:space="preserve">Vérifiez les critères ci-dessous pour vous assurer que les erreurs d'accessibilité courantes sont détectées et résolues. Nous avons construit un glossaire pour vous aider avec divers termes qui se trouve après le tableau des critères. N’oubliez pas de répondre NA (pour </w:t>
      </w:r>
      <w:r w:rsidR="00E935D0" w:rsidRPr="00E935D0">
        <w:rPr>
          <w:lang w:val="fr-CA"/>
        </w:rPr>
        <w:t>non applicable</w:t>
      </w:r>
      <w:r w:rsidRPr="00E935D0">
        <w:rPr>
          <w:lang w:val="fr-CA"/>
        </w:rPr>
        <w:t xml:space="preserve">) si une question n’est pas pertinente </w:t>
      </w:r>
      <w:r w:rsidR="00E935D0" w:rsidRPr="00E935D0">
        <w:rPr>
          <w:lang w:val="fr-CA"/>
        </w:rPr>
        <w:t xml:space="preserve">à </w:t>
      </w:r>
      <w:r w:rsidRPr="00E935D0">
        <w:rPr>
          <w:lang w:val="fr-CA"/>
        </w:rPr>
        <w:t xml:space="preserve">votre document. </w:t>
      </w:r>
      <w:r w:rsidRPr="00E935D0">
        <w:rPr>
          <w:b/>
          <w:bCs/>
          <w:lang w:val="fr-CA"/>
        </w:rPr>
        <w:t>Si vous répondez « Non » à l'une des questions suivantes, votre document n'est pas accessible.</w:t>
      </w:r>
    </w:p>
    <w:p w14:paraId="68A0CF77" w14:textId="151C014E" w:rsidR="00F066C1" w:rsidRPr="00E935D0" w:rsidRDefault="00F066C1" w:rsidP="00A0554B">
      <w:pPr>
        <w:rPr>
          <w:lang w:val="fr-CA"/>
        </w:rPr>
      </w:pPr>
      <w:r w:rsidRPr="00E935D0">
        <w:rPr>
          <w:lang w:val="fr-CA"/>
        </w:rPr>
        <w:t xml:space="preserve">Veuillez noter que les employés d’EDSC </w:t>
      </w:r>
      <w:r w:rsidR="00E935D0" w:rsidRPr="00E935D0">
        <w:rPr>
          <w:lang w:val="fr-CA"/>
        </w:rPr>
        <w:t xml:space="preserve">doivent </w:t>
      </w:r>
      <w:r w:rsidRPr="00E935D0">
        <w:rPr>
          <w:lang w:val="fr-CA"/>
        </w:rPr>
        <w:t xml:space="preserve">remplir cette liste de contrôle </w:t>
      </w:r>
      <w:r w:rsidRPr="00E935D0">
        <w:rPr>
          <w:b/>
          <w:bCs/>
          <w:lang w:val="fr-CA"/>
        </w:rPr>
        <w:t>avant</w:t>
      </w:r>
      <w:r w:rsidRPr="00E935D0">
        <w:rPr>
          <w:lang w:val="fr-CA"/>
        </w:rPr>
        <w:t xml:space="preserve"> de demander une vérification de l’accessibilité au Bureau de l’accessibilité des TI (BATI). </w:t>
      </w:r>
    </w:p>
    <w:p w14:paraId="68A00486" w14:textId="77777777" w:rsidR="00F066C1" w:rsidRPr="00E935D0" w:rsidRDefault="00F066C1" w:rsidP="00F066C1">
      <w:pPr>
        <w:pStyle w:val="Heading2"/>
        <w:rPr>
          <w:lang w:val="fr-CA"/>
        </w:rPr>
      </w:pPr>
      <w:r w:rsidRPr="00E935D0">
        <w:rPr>
          <w:lang w:val="fr-CA"/>
        </w:rPr>
        <w:t>Critères à valider</w:t>
      </w:r>
    </w:p>
    <w:tbl>
      <w:tblPr>
        <w:tblStyle w:val="TableGrid"/>
        <w:tblW w:w="5072" w:type="pct"/>
        <w:tblLook w:val="0420" w:firstRow="1" w:lastRow="0" w:firstColumn="0" w:lastColumn="0" w:noHBand="0" w:noVBand="1"/>
      </w:tblPr>
      <w:tblGrid>
        <w:gridCol w:w="1306"/>
        <w:gridCol w:w="7982"/>
        <w:gridCol w:w="1657"/>
      </w:tblGrid>
      <w:tr w:rsidR="00E935D0" w:rsidRPr="00E935D0" w14:paraId="4A1D2CD3" w14:textId="77777777" w:rsidTr="00E935D0">
        <w:trPr>
          <w:cantSplit/>
          <w:tblHeader/>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310009E" w14:textId="744FBCB4" w:rsidR="00E935D0" w:rsidRPr="00E935D0" w:rsidRDefault="00B91DE5">
            <w:pPr>
              <w:pStyle w:val="Heading2"/>
              <w:spacing w:line="276" w:lineRule="auto"/>
              <w:jc w:val="center"/>
              <w:rPr>
                <w:lang w:val="fr-CA"/>
              </w:rPr>
            </w:pPr>
            <w:r>
              <w:rPr>
                <w:lang w:val="fr-CA"/>
              </w:rPr>
              <w:t>Élément</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07F46D51" w14:textId="6B83E9AF" w:rsidR="00E935D0" w:rsidRPr="00E935D0" w:rsidRDefault="00B91DE5">
            <w:pPr>
              <w:pStyle w:val="Heading2"/>
              <w:spacing w:line="276" w:lineRule="auto"/>
              <w:jc w:val="center"/>
              <w:rPr>
                <w:lang w:val="fr-CA"/>
              </w:rPr>
            </w:pPr>
            <w:r>
              <w:rPr>
                <w:lang w:val="fr-CA"/>
              </w:rPr>
              <w:t>Description</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4C91453B" w14:textId="77777777" w:rsidR="00E935D0" w:rsidRPr="00E935D0" w:rsidRDefault="00E935D0">
            <w:pPr>
              <w:pStyle w:val="Heading2"/>
              <w:spacing w:line="276" w:lineRule="auto"/>
              <w:jc w:val="center"/>
              <w:rPr>
                <w:lang w:val="fr-CA"/>
              </w:rPr>
            </w:pPr>
            <w:r w:rsidRPr="00E935D0">
              <w:rPr>
                <w:lang w:val="fr-CA"/>
              </w:rPr>
              <w:t>Réponse</w:t>
            </w:r>
          </w:p>
          <w:p w14:paraId="47126D94" w14:textId="1CE80F02" w:rsidR="00E935D0" w:rsidRPr="00E935D0" w:rsidRDefault="00E935D0" w:rsidP="00E935D0">
            <w:pPr>
              <w:rPr>
                <w:lang w:val="fr-CA"/>
              </w:rPr>
            </w:pPr>
            <w:r w:rsidRPr="00E935D0">
              <w:rPr>
                <w:lang w:val="fr-CA"/>
              </w:rPr>
              <w:t>(Oui/Non/NA)</w:t>
            </w:r>
          </w:p>
        </w:tc>
      </w:tr>
      <w:tr w:rsidR="00E935D0" w:rsidRPr="00E935D0" w14:paraId="281F5DBC"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5C4D86D9" w14:textId="77777777" w:rsidR="00E935D0" w:rsidRPr="00E935D0" w:rsidRDefault="00E935D0">
            <w:pPr>
              <w:spacing w:line="276" w:lineRule="auto"/>
              <w:jc w:val="center"/>
              <w:rPr>
                <w:lang w:val="fr-CA"/>
              </w:rPr>
            </w:pPr>
            <w:r w:rsidRPr="00E935D0">
              <w:rPr>
                <w:lang w:val="fr-CA"/>
              </w:rPr>
              <w:t>1</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53B17C3" w14:textId="40A2B547" w:rsidR="00E935D0" w:rsidRPr="00E935D0" w:rsidRDefault="00E935D0">
            <w:pPr>
              <w:spacing w:line="276" w:lineRule="auto"/>
              <w:rPr>
                <w:lang w:val="fr-CA"/>
              </w:rPr>
            </w:pPr>
            <w:r w:rsidRPr="00E935D0">
              <w:rPr>
                <w:lang w:val="fr-CA"/>
              </w:rPr>
              <w:t xml:space="preserve">Le titre du PDF est spécifié et saisi correctement à l'aide de l'entrée de </w:t>
            </w:r>
            <w:r w:rsidRPr="00F35C8D">
              <w:rPr>
                <w:lang w:val="fr-CA"/>
              </w:rPr>
              <w:t xml:space="preserve">titre. Ceci se trouve dans </w:t>
            </w:r>
            <w:r w:rsidR="00F35C8D" w:rsidRPr="00F35C8D">
              <w:rPr>
                <w:lang w:val="fr-CA"/>
              </w:rPr>
              <w:t>les Propriétés du document</w:t>
            </w:r>
            <w:r w:rsidRPr="00F35C8D">
              <w:rPr>
                <w:lang w:val="fr-CA"/>
              </w:rPr>
              <w:t>.</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670B6104" w14:textId="79AA69DC" w:rsidR="00E935D0" w:rsidRPr="00E935D0" w:rsidRDefault="00E935D0">
            <w:pPr>
              <w:spacing w:line="276" w:lineRule="auto"/>
              <w:jc w:val="center"/>
              <w:rPr>
                <w:lang w:val="fr-CA"/>
              </w:rPr>
            </w:pPr>
          </w:p>
        </w:tc>
      </w:tr>
      <w:tr w:rsidR="00E935D0" w:rsidRPr="000527B7" w14:paraId="52B23671"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565BAE64" w14:textId="77777777" w:rsidR="00E935D0" w:rsidRPr="00E935D0" w:rsidRDefault="00E935D0">
            <w:pPr>
              <w:spacing w:line="276" w:lineRule="auto"/>
              <w:jc w:val="center"/>
              <w:rPr>
                <w:b/>
                <w:lang w:val="fr-CA"/>
              </w:rPr>
            </w:pPr>
            <w:r w:rsidRPr="00E935D0">
              <w:rPr>
                <w:lang w:val="fr-CA"/>
              </w:rPr>
              <w:t>2</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163E1BE8" w14:textId="706F707E" w:rsidR="00E935D0" w:rsidRPr="00E935D0" w:rsidRDefault="00E935D0">
            <w:pPr>
              <w:spacing w:line="276" w:lineRule="auto"/>
              <w:rPr>
                <w:b/>
                <w:lang w:val="fr-CA"/>
              </w:rPr>
            </w:pPr>
            <w:r w:rsidRPr="00E935D0">
              <w:rPr>
                <w:lang w:val="fr-CA"/>
              </w:rPr>
              <w:t xml:space="preserve">La langue du PDF est </w:t>
            </w:r>
            <w:r w:rsidR="00F35C8D">
              <w:rPr>
                <w:lang w:val="fr-CA"/>
              </w:rPr>
              <w:t>spécifiée</w:t>
            </w:r>
            <w:r w:rsidRPr="00E935D0">
              <w:rPr>
                <w:lang w:val="fr-CA"/>
              </w:rPr>
              <w:t xml:space="preserve"> </w:t>
            </w:r>
            <w:r w:rsidR="00F35C8D">
              <w:rPr>
                <w:lang w:val="fr-CA"/>
              </w:rPr>
              <w:t>pour le document. Ceci se trouve dans les Propriétés du document, sous l’onglet Avancé</w:t>
            </w:r>
            <w:r w:rsidRPr="00E935D0">
              <w:rPr>
                <w:lang w:val="fr-CA"/>
              </w:rPr>
              <w:t xml:space="preserve"> (anglais / français).</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67C14422" w14:textId="77777777" w:rsidR="00E935D0" w:rsidRPr="00E935D0" w:rsidRDefault="00E935D0">
            <w:pPr>
              <w:spacing w:line="276" w:lineRule="auto"/>
              <w:jc w:val="center"/>
              <w:rPr>
                <w:lang w:val="fr-CA"/>
              </w:rPr>
            </w:pPr>
          </w:p>
        </w:tc>
      </w:tr>
      <w:tr w:rsidR="00E935D0" w:rsidRPr="000527B7" w14:paraId="3ED9DFFB"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19DF6EFC" w14:textId="77777777" w:rsidR="00E935D0" w:rsidRPr="00E935D0" w:rsidRDefault="00E935D0">
            <w:pPr>
              <w:spacing w:line="276" w:lineRule="auto"/>
              <w:jc w:val="center"/>
              <w:rPr>
                <w:lang w:val="fr-CA"/>
              </w:rPr>
            </w:pPr>
            <w:r w:rsidRPr="00E935D0">
              <w:rPr>
                <w:lang w:val="fr-CA"/>
              </w:rPr>
              <w:t>3</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BB17C89" w14:textId="2EE524DB" w:rsidR="00E935D0" w:rsidRPr="00E935D0" w:rsidRDefault="00E935D0">
            <w:pPr>
              <w:spacing w:line="276" w:lineRule="auto"/>
              <w:rPr>
                <w:lang w:val="fr-CA"/>
              </w:rPr>
            </w:pPr>
            <w:r w:rsidRPr="00E935D0">
              <w:rPr>
                <w:lang w:val="fr-CA"/>
              </w:rPr>
              <w:t xml:space="preserve">La langue d’un passage, d’une phrase ou d’un mot qui diffère de la langue du </w:t>
            </w:r>
            <w:r w:rsidR="000527B7">
              <w:rPr>
                <w:lang w:val="fr-CA"/>
              </w:rPr>
              <w:t>document</w:t>
            </w:r>
            <w:r w:rsidRPr="00E935D0">
              <w:rPr>
                <w:lang w:val="fr-CA"/>
              </w:rPr>
              <w:t xml:space="preserve"> est spécifiée </w:t>
            </w:r>
            <w:r w:rsidR="000527B7">
              <w:rPr>
                <w:lang w:val="fr-CA"/>
              </w:rPr>
              <w:t>dans la</w:t>
            </w:r>
            <w:r w:rsidRPr="00E935D0">
              <w:rPr>
                <w:lang w:val="fr-CA"/>
              </w:rPr>
              <w:t xml:space="preserve"> langue </w:t>
            </w:r>
            <w:r w:rsidR="000527B7">
              <w:rPr>
                <w:lang w:val="fr-CA"/>
              </w:rPr>
              <w:t>appropriée</w:t>
            </w:r>
            <w:r w:rsidRPr="00E935D0">
              <w:rPr>
                <w:lang w:val="fr-CA"/>
              </w:rPr>
              <w:t xml:space="preserve">. </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53035615" w14:textId="77777777" w:rsidR="00E935D0" w:rsidRPr="00E935D0" w:rsidRDefault="00E935D0">
            <w:pPr>
              <w:spacing w:line="276" w:lineRule="auto"/>
              <w:jc w:val="center"/>
              <w:rPr>
                <w:lang w:val="fr-CA"/>
              </w:rPr>
            </w:pPr>
          </w:p>
        </w:tc>
      </w:tr>
      <w:tr w:rsidR="00E935D0" w:rsidRPr="000527B7" w14:paraId="6AFAACA4"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47726531" w14:textId="77777777" w:rsidR="00E935D0" w:rsidRPr="00E935D0" w:rsidRDefault="00E935D0">
            <w:pPr>
              <w:spacing w:line="276" w:lineRule="auto"/>
              <w:jc w:val="center"/>
              <w:rPr>
                <w:lang w:val="fr-CA"/>
              </w:rPr>
            </w:pPr>
            <w:r w:rsidRPr="00E935D0">
              <w:rPr>
                <w:lang w:val="fr-CA"/>
              </w:rPr>
              <w:t>4</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0AA0EDCF" w14:textId="5C772466" w:rsidR="00E935D0" w:rsidRPr="00E935D0" w:rsidRDefault="00E935D0">
            <w:pPr>
              <w:spacing w:line="276" w:lineRule="auto"/>
              <w:rPr>
                <w:lang w:val="fr-CA"/>
              </w:rPr>
            </w:pPr>
            <w:r w:rsidRPr="00E935D0">
              <w:rPr>
                <w:lang w:val="fr-CA"/>
              </w:rPr>
              <w:t>Le</w:t>
            </w:r>
            <w:r w:rsidR="000527B7">
              <w:rPr>
                <w:lang w:val="fr-CA"/>
              </w:rPr>
              <w:t xml:space="preserve"> document comporte des signets </w:t>
            </w:r>
            <w:r w:rsidRPr="00E935D0">
              <w:rPr>
                <w:lang w:val="fr-CA"/>
              </w:rPr>
              <w:t>pour faciliter la navigation.</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5ACFCBFB" w14:textId="77777777" w:rsidR="00E935D0" w:rsidRPr="00E935D0" w:rsidRDefault="00E935D0">
            <w:pPr>
              <w:spacing w:line="276" w:lineRule="auto"/>
              <w:jc w:val="center"/>
              <w:rPr>
                <w:lang w:val="fr-CA"/>
              </w:rPr>
            </w:pPr>
          </w:p>
        </w:tc>
      </w:tr>
      <w:tr w:rsidR="00E935D0" w:rsidRPr="000527B7" w14:paraId="65A64DF3"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DBE07C4" w14:textId="77777777" w:rsidR="00E935D0" w:rsidRPr="00E935D0" w:rsidRDefault="00E935D0">
            <w:pPr>
              <w:spacing w:line="276" w:lineRule="auto"/>
              <w:jc w:val="center"/>
              <w:rPr>
                <w:lang w:val="fr-CA"/>
              </w:rPr>
            </w:pPr>
            <w:r w:rsidRPr="00E935D0">
              <w:rPr>
                <w:lang w:val="fr-CA"/>
              </w:rPr>
              <w:t>5</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6E3CAB2A" w14:textId="50FA1A2B" w:rsidR="00E935D0" w:rsidRPr="00E935D0" w:rsidRDefault="00E935D0">
            <w:pPr>
              <w:spacing w:line="276" w:lineRule="auto"/>
              <w:rPr>
                <w:lang w:val="fr-CA"/>
              </w:rPr>
            </w:pPr>
            <w:r w:rsidRPr="00E935D0">
              <w:rPr>
                <w:lang w:val="fr-CA"/>
              </w:rPr>
              <w:t>Il existe des en-têtes et</w:t>
            </w:r>
            <w:r w:rsidR="00B91DE5">
              <w:rPr>
                <w:lang w:val="fr-CA"/>
              </w:rPr>
              <w:t>/ou</w:t>
            </w:r>
            <w:r w:rsidRPr="00E935D0">
              <w:rPr>
                <w:lang w:val="fr-CA"/>
              </w:rPr>
              <w:t xml:space="preserve"> des pieds de page selon les besoins </w:t>
            </w:r>
            <w:r w:rsidR="002E54C4">
              <w:rPr>
                <w:lang w:val="fr-CA"/>
              </w:rPr>
              <w:t xml:space="preserve">pour </w:t>
            </w:r>
            <w:r w:rsidR="002E54C4" w:rsidRPr="00E935D0">
              <w:rPr>
                <w:lang w:val="fr-CA"/>
              </w:rPr>
              <w:t>que</w:t>
            </w:r>
            <w:r w:rsidRPr="00E935D0">
              <w:rPr>
                <w:lang w:val="fr-CA"/>
              </w:rPr>
              <w:t xml:space="preserve"> les utilisateurs sachent où ils se trouvent toujours dans le </w:t>
            </w:r>
            <w:r w:rsidR="000527B7">
              <w:rPr>
                <w:lang w:val="fr-CA"/>
              </w:rPr>
              <w:t>document</w:t>
            </w:r>
            <w:r w:rsidRPr="00E935D0">
              <w:rPr>
                <w:lang w:val="fr-CA"/>
              </w:rPr>
              <w:t>.</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287F569B" w14:textId="77777777" w:rsidR="00E935D0" w:rsidRPr="00E935D0" w:rsidRDefault="00E935D0">
            <w:pPr>
              <w:spacing w:line="276" w:lineRule="auto"/>
              <w:jc w:val="center"/>
              <w:rPr>
                <w:lang w:val="fr-CA"/>
              </w:rPr>
            </w:pPr>
          </w:p>
        </w:tc>
      </w:tr>
      <w:tr w:rsidR="00E935D0" w:rsidRPr="000527B7" w14:paraId="5F5081E7"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80962A8" w14:textId="77777777" w:rsidR="00E935D0" w:rsidRPr="00E935D0" w:rsidRDefault="00E935D0">
            <w:pPr>
              <w:spacing w:line="276" w:lineRule="auto"/>
              <w:jc w:val="center"/>
              <w:rPr>
                <w:lang w:val="fr-CA"/>
              </w:rPr>
            </w:pPr>
            <w:r w:rsidRPr="00E935D0">
              <w:rPr>
                <w:lang w:val="fr-CA"/>
              </w:rPr>
              <w:lastRenderedPageBreak/>
              <w:t>6</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5B1A98C7" w14:textId="7F73C10B" w:rsidR="00E935D0" w:rsidRPr="00E935D0" w:rsidRDefault="00E935D0">
            <w:pPr>
              <w:spacing w:line="276" w:lineRule="auto"/>
              <w:rPr>
                <w:lang w:val="fr-CA"/>
              </w:rPr>
            </w:pPr>
            <w:r w:rsidRPr="00E935D0">
              <w:rPr>
                <w:lang w:val="fr-CA"/>
              </w:rPr>
              <w:t xml:space="preserve">Les pages sont marquées, </w:t>
            </w:r>
            <w:r w:rsidR="000527B7">
              <w:rPr>
                <w:lang w:val="fr-CA"/>
              </w:rPr>
              <w:t xml:space="preserve">par exemple </w:t>
            </w:r>
            <w:r w:rsidRPr="00E935D0">
              <w:rPr>
                <w:lang w:val="fr-CA"/>
              </w:rPr>
              <w:t xml:space="preserve">1 – 2 – 3 </w:t>
            </w:r>
            <w:r w:rsidR="00B91DE5">
              <w:rPr>
                <w:lang w:val="fr-CA"/>
              </w:rPr>
              <w:t>ou</w:t>
            </w:r>
            <w:r w:rsidRPr="00E935D0">
              <w:rPr>
                <w:lang w:val="fr-CA"/>
              </w:rPr>
              <w:t xml:space="preserve"> A – B – C</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2663EAA7" w14:textId="77777777" w:rsidR="00E935D0" w:rsidRPr="00E935D0" w:rsidRDefault="00E935D0">
            <w:pPr>
              <w:spacing w:line="276" w:lineRule="auto"/>
              <w:jc w:val="center"/>
              <w:rPr>
                <w:lang w:val="fr-CA"/>
              </w:rPr>
            </w:pPr>
          </w:p>
        </w:tc>
      </w:tr>
      <w:tr w:rsidR="00E935D0" w:rsidRPr="000527B7" w14:paraId="01CB6252"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E946D8F" w14:textId="77777777" w:rsidR="00E935D0" w:rsidRPr="00E935D0" w:rsidRDefault="00E935D0">
            <w:pPr>
              <w:spacing w:line="276" w:lineRule="auto"/>
              <w:jc w:val="center"/>
              <w:rPr>
                <w:lang w:val="fr-CA"/>
              </w:rPr>
            </w:pPr>
            <w:r w:rsidRPr="00E935D0">
              <w:rPr>
                <w:lang w:val="fr-CA"/>
              </w:rPr>
              <w:t>7</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06A73D02" w14:textId="5318748F" w:rsidR="00E935D0" w:rsidRPr="00E935D0" w:rsidRDefault="00E935D0" w:rsidP="00F35C8D">
            <w:pPr>
              <w:spacing w:after="0" w:line="276" w:lineRule="auto"/>
              <w:rPr>
                <w:lang w:val="fr-CA"/>
              </w:rPr>
            </w:pPr>
            <w:r w:rsidRPr="00E935D0">
              <w:rPr>
                <w:lang w:val="fr-CA"/>
              </w:rPr>
              <w:t xml:space="preserve">L’ordre de lecture du </w:t>
            </w:r>
            <w:r w:rsidR="000527B7">
              <w:rPr>
                <w:lang w:val="fr-CA"/>
              </w:rPr>
              <w:t>document</w:t>
            </w:r>
            <w:r w:rsidRPr="00E935D0">
              <w:rPr>
                <w:lang w:val="fr-CA"/>
              </w:rPr>
              <w:t xml:space="preserve"> est correct.</w:t>
            </w:r>
            <w:r w:rsidR="00F35C8D">
              <w:rPr>
                <w:lang w:val="fr-CA"/>
              </w:rPr>
              <w:t xml:space="preserve"> </w:t>
            </w:r>
            <w:r w:rsidRPr="000527B7">
              <w:rPr>
                <w:highlight w:val="yellow"/>
                <w:lang w:val="fr-CA"/>
              </w:rPr>
              <w:t xml:space="preserve">Les lecteurs d’écran lisent le contenu dans </w:t>
            </w:r>
            <w:r w:rsidR="002E54C4">
              <w:rPr>
                <w:highlight w:val="yellow"/>
                <w:lang w:val="fr-CA"/>
              </w:rPr>
              <w:t xml:space="preserve">cet </w:t>
            </w:r>
            <w:r w:rsidRPr="000527B7">
              <w:rPr>
                <w:highlight w:val="yellow"/>
                <w:lang w:val="fr-CA"/>
              </w:rPr>
              <w:t>ordre.</w:t>
            </w:r>
            <w:r w:rsidRPr="00E935D0">
              <w:rPr>
                <w:lang w:val="fr-CA"/>
              </w:rPr>
              <w:t xml:space="preserve"> </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58DC2681" w14:textId="77777777" w:rsidR="00E935D0" w:rsidRPr="00E935D0" w:rsidRDefault="00E935D0">
            <w:pPr>
              <w:spacing w:line="276" w:lineRule="auto"/>
              <w:jc w:val="center"/>
              <w:rPr>
                <w:lang w:val="fr-CA"/>
              </w:rPr>
            </w:pPr>
          </w:p>
        </w:tc>
      </w:tr>
      <w:tr w:rsidR="00E935D0" w:rsidRPr="000527B7" w14:paraId="7739107A"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28794DD" w14:textId="77777777" w:rsidR="00E935D0" w:rsidRPr="00E935D0" w:rsidRDefault="00E935D0">
            <w:pPr>
              <w:spacing w:line="276" w:lineRule="auto"/>
              <w:jc w:val="center"/>
              <w:rPr>
                <w:lang w:val="fr-CA"/>
              </w:rPr>
            </w:pPr>
            <w:r w:rsidRPr="00E935D0">
              <w:rPr>
                <w:lang w:val="fr-CA"/>
              </w:rPr>
              <w:t>8</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5666E184" w14:textId="1D47A25C" w:rsidR="00E935D0" w:rsidRPr="00E935D0" w:rsidRDefault="00E935D0">
            <w:pPr>
              <w:spacing w:line="276" w:lineRule="auto"/>
              <w:rPr>
                <w:lang w:val="fr-CA"/>
              </w:rPr>
            </w:pPr>
            <w:r w:rsidRPr="00E935D0">
              <w:rPr>
                <w:lang w:val="fr-CA"/>
              </w:rPr>
              <w:t xml:space="preserve">À l’aide de la touche de tabulation, l’utilisateur peut naviguer dans le </w:t>
            </w:r>
            <w:r w:rsidR="000527B7">
              <w:rPr>
                <w:lang w:val="fr-CA"/>
              </w:rPr>
              <w:t>document</w:t>
            </w:r>
            <w:r w:rsidRPr="00E935D0">
              <w:rPr>
                <w:lang w:val="fr-CA"/>
              </w:rPr>
              <w:t xml:space="preserve"> pour </w:t>
            </w:r>
            <w:r w:rsidR="000527B7">
              <w:rPr>
                <w:lang w:val="fr-CA"/>
              </w:rPr>
              <w:t xml:space="preserve">accéder à </w:t>
            </w:r>
            <w:r w:rsidRPr="00E935D0">
              <w:rPr>
                <w:lang w:val="fr-CA"/>
              </w:rPr>
              <w:t>tous les champs de saisie et les liens, dans le bon ordre.</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43E65FD7" w14:textId="77777777" w:rsidR="00E935D0" w:rsidRPr="00E935D0" w:rsidRDefault="00E935D0">
            <w:pPr>
              <w:spacing w:line="276" w:lineRule="auto"/>
              <w:jc w:val="center"/>
              <w:rPr>
                <w:lang w:val="fr-CA"/>
              </w:rPr>
            </w:pPr>
          </w:p>
        </w:tc>
      </w:tr>
      <w:tr w:rsidR="00E935D0" w:rsidRPr="000527B7" w14:paraId="3BFD2EE2"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633A068A" w14:textId="77777777" w:rsidR="00E935D0" w:rsidRPr="00E935D0" w:rsidRDefault="00E935D0">
            <w:pPr>
              <w:spacing w:line="276" w:lineRule="auto"/>
              <w:jc w:val="center"/>
              <w:rPr>
                <w:lang w:val="fr-CA"/>
              </w:rPr>
            </w:pPr>
            <w:r w:rsidRPr="00E935D0">
              <w:rPr>
                <w:lang w:val="fr-CA"/>
              </w:rPr>
              <w:t>9</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4419BD77" w14:textId="567C3667" w:rsidR="00E935D0" w:rsidRPr="00E935D0" w:rsidRDefault="00E935D0">
            <w:pPr>
              <w:spacing w:line="276" w:lineRule="auto"/>
              <w:rPr>
                <w:lang w:val="fr-CA"/>
              </w:rPr>
            </w:pPr>
            <w:r w:rsidRPr="00E935D0">
              <w:rPr>
                <w:lang w:val="fr-CA"/>
              </w:rPr>
              <w:t xml:space="preserve">Des </w:t>
            </w:r>
            <w:r w:rsidR="00A22B46">
              <w:rPr>
                <w:lang w:val="fr-CA"/>
              </w:rPr>
              <w:t>titres</w:t>
            </w:r>
            <w:r w:rsidRPr="00E935D0">
              <w:rPr>
                <w:lang w:val="fr-CA"/>
              </w:rPr>
              <w:t xml:space="preserve"> </w:t>
            </w:r>
            <w:r w:rsidR="00A22B46">
              <w:rPr>
                <w:lang w:val="fr-CA"/>
              </w:rPr>
              <w:t xml:space="preserve">et </w:t>
            </w:r>
            <w:r w:rsidRPr="00E935D0">
              <w:rPr>
                <w:lang w:val="fr-CA"/>
              </w:rPr>
              <w:t>des sous-titres sont inclus au besoin.</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2A865633" w14:textId="77777777" w:rsidR="00E935D0" w:rsidRPr="00E935D0" w:rsidRDefault="00E935D0">
            <w:pPr>
              <w:spacing w:line="276" w:lineRule="auto"/>
              <w:jc w:val="center"/>
              <w:rPr>
                <w:lang w:val="fr-CA"/>
              </w:rPr>
            </w:pPr>
          </w:p>
        </w:tc>
      </w:tr>
      <w:tr w:rsidR="00E935D0" w:rsidRPr="000527B7" w14:paraId="111D5DC9"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AFC6B2A" w14:textId="77777777" w:rsidR="00E935D0" w:rsidRPr="00E935D0" w:rsidRDefault="00E935D0">
            <w:pPr>
              <w:spacing w:line="276" w:lineRule="auto"/>
              <w:jc w:val="center"/>
              <w:rPr>
                <w:lang w:val="fr-CA"/>
              </w:rPr>
            </w:pPr>
            <w:r w:rsidRPr="00E935D0">
              <w:rPr>
                <w:lang w:val="fr-CA"/>
              </w:rPr>
              <w:t>10</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40A82D02" w14:textId="50DD9D40" w:rsidR="00E935D0" w:rsidRPr="00E935D0" w:rsidRDefault="00E935D0">
            <w:pPr>
              <w:spacing w:line="276" w:lineRule="auto"/>
              <w:rPr>
                <w:lang w:val="fr-CA"/>
              </w:rPr>
            </w:pPr>
            <w:r w:rsidRPr="00E935D0">
              <w:rPr>
                <w:lang w:val="fr-CA"/>
              </w:rPr>
              <w:t>Les tableaux sont correctement étiquetés afin qu’ils soient reconnus par la technologie d’assistance.</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0ED37E38" w14:textId="77777777" w:rsidR="00E935D0" w:rsidRPr="00E935D0" w:rsidRDefault="00E935D0">
            <w:pPr>
              <w:spacing w:line="276" w:lineRule="auto"/>
              <w:jc w:val="center"/>
              <w:rPr>
                <w:lang w:val="fr-CA"/>
              </w:rPr>
            </w:pPr>
          </w:p>
        </w:tc>
      </w:tr>
      <w:tr w:rsidR="00E935D0" w:rsidRPr="000527B7" w14:paraId="6AA855EB"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EA3A670" w14:textId="77777777" w:rsidR="00E935D0" w:rsidRPr="00E935D0" w:rsidRDefault="00E935D0">
            <w:pPr>
              <w:spacing w:line="276" w:lineRule="auto"/>
              <w:jc w:val="center"/>
              <w:rPr>
                <w:lang w:val="fr-CA"/>
              </w:rPr>
            </w:pPr>
            <w:r w:rsidRPr="00E935D0">
              <w:rPr>
                <w:lang w:val="fr-CA"/>
              </w:rPr>
              <w:t>11</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5734D5ED" w14:textId="2A1F1D5D" w:rsidR="00E935D0" w:rsidRPr="00E935D0" w:rsidRDefault="00E935D0">
            <w:pPr>
              <w:spacing w:line="276" w:lineRule="auto"/>
              <w:rPr>
                <w:lang w:val="fr-CA"/>
              </w:rPr>
            </w:pPr>
            <w:r w:rsidRPr="00E935D0">
              <w:rPr>
                <w:lang w:val="fr-CA"/>
              </w:rPr>
              <w:t xml:space="preserve">Les listes de divers éléments connexes sont étiquetées </w:t>
            </w:r>
            <w:r w:rsidR="000527B7">
              <w:rPr>
                <w:lang w:val="fr-CA"/>
              </w:rPr>
              <w:t xml:space="preserve">correctement, comme des </w:t>
            </w:r>
            <w:r w:rsidRPr="00E935D0">
              <w:rPr>
                <w:lang w:val="fr-CA"/>
              </w:rPr>
              <w:t xml:space="preserve">listes et </w:t>
            </w:r>
            <w:r w:rsidR="000527B7">
              <w:rPr>
                <w:lang w:val="fr-CA"/>
              </w:rPr>
              <w:t xml:space="preserve">des </w:t>
            </w:r>
            <w:r w:rsidRPr="00E935D0">
              <w:rPr>
                <w:lang w:val="fr-CA"/>
              </w:rPr>
              <w:t>éléments</w:t>
            </w:r>
            <w:r w:rsidR="000527B7">
              <w:rPr>
                <w:lang w:val="fr-CA"/>
              </w:rPr>
              <w:t xml:space="preserve"> de liste</w:t>
            </w:r>
            <w:r w:rsidRPr="00E935D0">
              <w:rPr>
                <w:lang w:val="fr-CA"/>
              </w:rPr>
              <w:t xml:space="preserve">. </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20FFCAA1" w14:textId="77777777" w:rsidR="00E935D0" w:rsidRPr="00E935D0" w:rsidRDefault="00E935D0">
            <w:pPr>
              <w:spacing w:line="276" w:lineRule="auto"/>
              <w:jc w:val="center"/>
              <w:rPr>
                <w:lang w:val="fr-CA"/>
              </w:rPr>
            </w:pPr>
          </w:p>
        </w:tc>
      </w:tr>
      <w:tr w:rsidR="00E935D0" w:rsidRPr="000527B7" w14:paraId="569DAA07"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56F4FE33" w14:textId="77777777" w:rsidR="00E935D0" w:rsidRPr="00E935D0" w:rsidRDefault="00E935D0">
            <w:pPr>
              <w:spacing w:line="276" w:lineRule="auto"/>
              <w:jc w:val="center"/>
              <w:rPr>
                <w:lang w:val="fr-CA"/>
              </w:rPr>
            </w:pPr>
            <w:r w:rsidRPr="00E935D0">
              <w:rPr>
                <w:lang w:val="fr-CA"/>
              </w:rPr>
              <w:t>12</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0FC8BE9A" w14:textId="1D8BDAEF" w:rsidR="00E935D0" w:rsidRPr="00E935D0" w:rsidRDefault="00E935D0" w:rsidP="00CD1EF6">
            <w:pPr>
              <w:spacing w:line="276" w:lineRule="auto"/>
              <w:rPr>
                <w:lang w:val="fr-CA"/>
              </w:rPr>
            </w:pPr>
            <w:r w:rsidRPr="00E935D0">
              <w:rPr>
                <w:lang w:val="fr-CA"/>
              </w:rPr>
              <w:t xml:space="preserve">Les </w:t>
            </w:r>
            <w:r w:rsidR="000527B7">
              <w:rPr>
                <w:lang w:val="fr-CA"/>
              </w:rPr>
              <w:t>images</w:t>
            </w:r>
            <w:r w:rsidRPr="00E935D0">
              <w:rPr>
                <w:lang w:val="fr-CA"/>
              </w:rPr>
              <w:t xml:space="preserve"> qui n’ajoutent aucune valeur au contenu et </w:t>
            </w:r>
            <w:r w:rsidR="002E54C4">
              <w:rPr>
                <w:lang w:val="fr-CA"/>
              </w:rPr>
              <w:t xml:space="preserve">qui </w:t>
            </w:r>
            <w:r w:rsidRPr="00E935D0">
              <w:rPr>
                <w:lang w:val="fr-CA"/>
              </w:rPr>
              <w:t>ne contiennent pas de texte sont marqués comme décorati</w:t>
            </w:r>
            <w:r w:rsidR="002E54C4">
              <w:rPr>
                <w:lang w:val="fr-CA"/>
              </w:rPr>
              <w:t>ve</w:t>
            </w:r>
            <w:r w:rsidRPr="00E935D0">
              <w:rPr>
                <w:lang w:val="fr-CA"/>
              </w:rPr>
              <w:t>s et ignoré</w:t>
            </w:r>
            <w:r w:rsidR="002E54C4">
              <w:rPr>
                <w:lang w:val="fr-CA"/>
              </w:rPr>
              <w:t>e</w:t>
            </w:r>
            <w:r w:rsidRPr="00E935D0">
              <w:rPr>
                <w:lang w:val="fr-CA"/>
              </w:rPr>
              <w:t>s par les lecteurs d’écran.</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2344C5C8" w14:textId="77777777" w:rsidR="00E935D0" w:rsidRPr="00E935D0" w:rsidRDefault="00E935D0">
            <w:pPr>
              <w:spacing w:line="276" w:lineRule="auto"/>
              <w:jc w:val="center"/>
              <w:rPr>
                <w:lang w:val="fr-CA"/>
              </w:rPr>
            </w:pPr>
          </w:p>
        </w:tc>
      </w:tr>
      <w:tr w:rsidR="00E935D0" w:rsidRPr="000527B7" w14:paraId="30839982"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990A83B" w14:textId="77777777" w:rsidR="00E935D0" w:rsidRPr="00E935D0" w:rsidRDefault="00E935D0">
            <w:pPr>
              <w:spacing w:line="276" w:lineRule="auto"/>
              <w:jc w:val="center"/>
              <w:rPr>
                <w:lang w:val="fr-CA"/>
              </w:rPr>
            </w:pPr>
            <w:r w:rsidRPr="00E935D0">
              <w:rPr>
                <w:lang w:val="fr-CA"/>
              </w:rPr>
              <w:t>13</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434A480A" w14:textId="622BC97B" w:rsidR="00E935D0" w:rsidRPr="00E935D0" w:rsidRDefault="00E935D0" w:rsidP="000527B7">
            <w:pPr>
              <w:spacing w:line="276" w:lineRule="auto"/>
              <w:rPr>
                <w:lang w:val="fr-CA"/>
              </w:rPr>
            </w:pPr>
            <w:r w:rsidRPr="00E935D0">
              <w:rPr>
                <w:lang w:val="fr-CA"/>
              </w:rPr>
              <w:t xml:space="preserve">Les images </w:t>
            </w:r>
            <w:r w:rsidR="000527B7">
              <w:rPr>
                <w:lang w:val="fr-CA"/>
              </w:rPr>
              <w:t xml:space="preserve">fonctionnelles </w:t>
            </w:r>
            <w:r w:rsidRPr="00E935D0">
              <w:rPr>
                <w:lang w:val="fr-CA"/>
              </w:rPr>
              <w:t>ont toujours un texte alternatif. Les images complexes ont une longue description dans le corps du document</w:t>
            </w:r>
            <w:r w:rsidR="000527B7">
              <w:rPr>
                <w:lang w:val="fr-CA"/>
              </w:rPr>
              <w:t xml:space="preserve"> et le texte alternatif d’une image complexe indique l’endroit de la longue description.</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13BA751D" w14:textId="77777777" w:rsidR="00E935D0" w:rsidRPr="00E935D0" w:rsidRDefault="00E935D0">
            <w:pPr>
              <w:spacing w:line="276" w:lineRule="auto"/>
              <w:jc w:val="center"/>
              <w:rPr>
                <w:lang w:val="fr-CA"/>
              </w:rPr>
            </w:pPr>
          </w:p>
        </w:tc>
      </w:tr>
      <w:tr w:rsidR="00E935D0" w:rsidRPr="002E54C4" w14:paraId="0C5A7A30" w14:textId="77777777" w:rsidTr="002E54C4">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43A4E199" w14:textId="05131A2C" w:rsidR="00E935D0" w:rsidRPr="00E935D0" w:rsidRDefault="002E54C4">
            <w:pPr>
              <w:spacing w:line="276" w:lineRule="auto"/>
              <w:jc w:val="center"/>
              <w:rPr>
                <w:lang w:val="fr-CA"/>
              </w:rPr>
            </w:pPr>
            <w:r>
              <w:rPr>
                <w:lang w:val="fr-CA"/>
              </w:rPr>
              <w:t>14</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276F8E77" w14:textId="2B18428A" w:rsidR="00E935D0" w:rsidRPr="002E54C4" w:rsidRDefault="002E54C4">
            <w:pPr>
              <w:spacing w:line="276" w:lineRule="auto"/>
              <w:rPr>
                <w:lang w:val="fr-CA"/>
              </w:rPr>
            </w:pPr>
            <w:r w:rsidRPr="002E54C4">
              <w:rPr>
                <w:lang w:val="fr-CA"/>
              </w:rPr>
              <w:t>Lorsque vous utilisez des couleurs, des formes ou des aides visuelles pour transmettre un message, il existe d’autres descripteurs écrits pour faire passer le message.</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7DB92393" w14:textId="77777777" w:rsidR="00E935D0" w:rsidRPr="002E54C4" w:rsidRDefault="00E935D0">
            <w:pPr>
              <w:spacing w:line="276" w:lineRule="auto"/>
              <w:jc w:val="center"/>
              <w:rPr>
                <w:lang w:val="fr-CA"/>
              </w:rPr>
            </w:pPr>
          </w:p>
        </w:tc>
      </w:tr>
      <w:tr w:rsidR="00E935D0" w:rsidRPr="000527B7" w14:paraId="53E7414A"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060E4C59" w14:textId="77777777" w:rsidR="00E935D0" w:rsidRPr="00E935D0" w:rsidRDefault="00E935D0">
            <w:pPr>
              <w:spacing w:line="276" w:lineRule="auto"/>
              <w:jc w:val="center"/>
              <w:rPr>
                <w:lang w:val="fr-CA"/>
              </w:rPr>
            </w:pPr>
            <w:r w:rsidRPr="00E935D0">
              <w:rPr>
                <w:lang w:val="fr-CA"/>
              </w:rPr>
              <w:t>15</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52C8B954" w14:textId="225FB74E" w:rsidR="00E935D0" w:rsidRPr="00E935D0" w:rsidRDefault="00E935D0" w:rsidP="00E935D0">
            <w:pPr>
              <w:spacing w:after="0" w:line="276" w:lineRule="auto"/>
              <w:rPr>
                <w:lang w:val="fr-CA"/>
              </w:rPr>
            </w:pPr>
            <w:r w:rsidRPr="00E935D0">
              <w:rPr>
                <w:lang w:val="fr-CA"/>
              </w:rPr>
              <w:t>Le texte et les images de texte ont un rapport de contraste d’au moins 4,5:1; à l’exception des textes de grande taille (</w:t>
            </w:r>
            <w:r w:rsidR="002E54C4">
              <w:rPr>
                <w:lang w:val="fr-CA"/>
              </w:rPr>
              <w:t xml:space="preserve">plus de </w:t>
            </w:r>
            <w:r w:rsidRPr="00E935D0">
              <w:rPr>
                <w:lang w:val="fr-CA"/>
              </w:rPr>
              <w:t xml:space="preserve">14 </w:t>
            </w:r>
            <w:r w:rsidR="002E54C4">
              <w:rPr>
                <w:lang w:val="fr-CA"/>
              </w:rPr>
              <w:t xml:space="preserve">points </w:t>
            </w:r>
            <w:r w:rsidRPr="00E935D0">
              <w:rPr>
                <w:lang w:val="fr-CA"/>
              </w:rPr>
              <w:t xml:space="preserve">en gras ou </w:t>
            </w:r>
            <w:r w:rsidR="002E54C4">
              <w:rPr>
                <w:lang w:val="fr-CA"/>
              </w:rPr>
              <w:t xml:space="preserve">plus de </w:t>
            </w:r>
            <w:r w:rsidRPr="00E935D0">
              <w:rPr>
                <w:lang w:val="fr-CA"/>
              </w:rPr>
              <w:t>18</w:t>
            </w:r>
            <w:r w:rsidR="002E54C4">
              <w:rPr>
                <w:lang w:val="fr-CA"/>
              </w:rPr>
              <w:t xml:space="preserve"> points</w:t>
            </w:r>
            <w:r w:rsidRPr="00E935D0">
              <w:rPr>
                <w:lang w:val="fr-CA"/>
              </w:rPr>
              <w:t>) qui nécessitent un rapport de contraste de 3:1.</w:t>
            </w:r>
            <w:r>
              <w:rPr>
                <w:lang w:val="fr-CA"/>
              </w:rPr>
              <w:t xml:space="preserve"> </w:t>
            </w:r>
            <w:r w:rsidRPr="00E935D0">
              <w:rPr>
                <w:lang w:val="fr-CA"/>
              </w:rPr>
              <w:t>Cela garantira que la palette de couleurs est optimale pour les malvoyants et/ou les daltoniens.</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797AB83C" w14:textId="77777777" w:rsidR="00E935D0" w:rsidRPr="00E935D0" w:rsidRDefault="00E935D0">
            <w:pPr>
              <w:spacing w:line="276" w:lineRule="auto"/>
              <w:jc w:val="center"/>
              <w:rPr>
                <w:lang w:val="fr-CA"/>
              </w:rPr>
            </w:pPr>
          </w:p>
        </w:tc>
      </w:tr>
      <w:tr w:rsidR="00E935D0" w:rsidRPr="000527B7" w14:paraId="594FBED2"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69C09FB4" w14:textId="77777777" w:rsidR="00E935D0" w:rsidRPr="00E935D0" w:rsidRDefault="00E935D0">
            <w:pPr>
              <w:spacing w:line="276" w:lineRule="auto"/>
              <w:jc w:val="center"/>
              <w:rPr>
                <w:lang w:val="fr-CA"/>
              </w:rPr>
            </w:pPr>
            <w:r w:rsidRPr="00E935D0">
              <w:rPr>
                <w:lang w:val="fr-CA"/>
              </w:rPr>
              <w:t>16</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1DBBA4D8" w14:textId="02BCA6DE" w:rsidR="00E935D0" w:rsidRPr="00E935D0" w:rsidRDefault="00E935D0">
            <w:pPr>
              <w:spacing w:line="276" w:lineRule="auto"/>
              <w:rPr>
                <w:lang w:val="fr-CA"/>
              </w:rPr>
            </w:pPr>
            <w:r w:rsidRPr="00E935D0">
              <w:rPr>
                <w:lang w:val="fr-CA"/>
              </w:rPr>
              <w:t xml:space="preserve">Les liens sont clairement indiqués et contiennent un texte descriptif. </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42AFADE3" w14:textId="77777777" w:rsidR="00E935D0" w:rsidRPr="00E935D0" w:rsidRDefault="00E935D0">
            <w:pPr>
              <w:spacing w:line="276" w:lineRule="auto"/>
              <w:jc w:val="center"/>
              <w:rPr>
                <w:lang w:val="fr-CA"/>
              </w:rPr>
            </w:pPr>
          </w:p>
        </w:tc>
      </w:tr>
      <w:tr w:rsidR="00E935D0" w:rsidRPr="000527B7" w14:paraId="6F9E8AE7"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63585461" w14:textId="77777777" w:rsidR="00E935D0" w:rsidRPr="00E935D0" w:rsidRDefault="00E935D0">
            <w:pPr>
              <w:spacing w:line="276" w:lineRule="auto"/>
              <w:jc w:val="center"/>
              <w:rPr>
                <w:lang w:val="fr-CA"/>
              </w:rPr>
            </w:pPr>
            <w:r w:rsidRPr="00E935D0">
              <w:rPr>
                <w:lang w:val="fr-CA"/>
              </w:rPr>
              <w:lastRenderedPageBreak/>
              <w:t>17</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46757856" w14:textId="77777777" w:rsidR="00E935D0" w:rsidRPr="00E935D0" w:rsidRDefault="00E935D0" w:rsidP="000360EE">
            <w:pPr>
              <w:spacing w:after="0" w:line="276" w:lineRule="auto"/>
              <w:rPr>
                <w:lang w:val="fr-CA"/>
              </w:rPr>
            </w:pPr>
            <w:r w:rsidRPr="00E935D0">
              <w:rPr>
                <w:lang w:val="fr-CA"/>
              </w:rPr>
              <w:t>Les options de saisie de formulaire et les liens sont clairement indiqués et décrits, tels que</w:t>
            </w:r>
          </w:p>
          <w:p w14:paraId="5C3B68A5" w14:textId="77777777" w:rsidR="00E935D0" w:rsidRPr="00E935D0" w:rsidRDefault="00E935D0" w:rsidP="00E935D0">
            <w:pPr>
              <w:pStyle w:val="ListParagraph"/>
              <w:framePr w:hSpace="0" w:wrap="auto" w:xAlign="left" w:yAlign="inline"/>
              <w:numPr>
                <w:ilvl w:val="0"/>
                <w:numId w:val="18"/>
              </w:numPr>
              <w:spacing w:after="180" w:line="276" w:lineRule="auto"/>
              <w:rPr>
                <w:lang w:val="fr-CA"/>
              </w:rPr>
            </w:pPr>
            <w:r w:rsidRPr="00E935D0">
              <w:rPr>
                <w:lang w:val="fr-CA"/>
              </w:rPr>
              <w:t>Les boutons radio permettent une sélection - ils sont clairement marqués par des cercles.</w:t>
            </w:r>
          </w:p>
          <w:p w14:paraId="5A5875F9" w14:textId="09170CEB" w:rsidR="00E935D0" w:rsidRPr="002E54C4" w:rsidRDefault="00E935D0" w:rsidP="002E54C4">
            <w:pPr>
              <w:pStyle w:val="ListParagraph"/>
              <w:framePr w:hSpace="0" w:wrap="auto" w:xAlign="left" w:yAlign="inline"/>
              <w:numPr>
                <w:ilvl w:val="0"/>
                <w:numId w:val="18"/>
              </w:numPr>
              <w:spacing w:after="180" w:line="276" w:lineRule="auto"/>
              <w:rPr>
                <w:lang w:val="fr-CA"/>
              </w:rPr>
            </w:pPr>
            <w:r w:rsidRPr="00E935D0">
              <w:rPr>
                <w:lang w:val="fr-CA"/>
              </w:rPr>
              <w:t xml:space="preserve">Les cases à cocher permettent des sélections multiples – </w:t>
            </w:r>
            <w:r w:rsidR="00222E19">
              <w:rPr>
                <w:lang w:val="fr-CA"/>
              </w:rPr>
              <w:t xml:space="preserve">elles </w:t>
            </w:r>
            <w:r w:rsidRPr="00E935D0">
              <w:rPr>
                <w:lang w:val="fr-CA"/>
              </w:rPr>
              <w:t>sont clairement marquées par des carrés.</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0EB2BF88" w14:textId="77777777" w:rsidR="00E935D0" w:rsidRPr="00E935D0" w:rsidRDefault="00E935D0">
            <w:pPr>
              <w:spacing w:line="276" w:lineRule="auto"/>
              <w:jc w:val="center"/>
              <w:rPr>
                <w:lang w:val="fr-CA"/>
              </w:rPr>
            </w:pPr>
          </w:p>
        </w:tc>
      </w:tr>
      <w:tr w:rsidR="00E935D0" w:rsidRPr="000527B7" w14:paraId="0C7D300B"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043C13F" w14:textId="77777777" w:rsidR="00E935D0" w:rsidRPr="00E935D0" w:rsidRDefault="00E935D0">
            <w:pPr>
              <w:spacing w:line="276" w:lineRule="auto"/>
              <w:jc w:val="center"/>
              <w:rPr>
                <w:lang w:val="fr-CA"/>
              </w:rPr>
            </w:pPr>
            <w:r w:rsidRPr="00E935D0">
              <w:rPr>
                <w:lang w:val="fr-CA"/>
              </w:rPr>
              <w:t>18</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2595525" w14:textId="0058EA77" w:rsidR="00E935D0" w:rsidRPr="00E935D0" w:rsidRDefault="00E935D0">
            <w:pPr>
              <w:spacing w:line="276" w:lineRule="auto"/>
              <w:rPr>
                <w:lang w:val="fr-CA"/>
              </w:rPr>
            </w:pPr>
            <w:r w:rsidRPr="00E935D0">
              <w:rPr>
                <w:lang w:val="fr-CA"/>
              </w:rPr>
              <w:t>Les contrôles de formulaire sont correctement affichés et indiqués sur le formulaire pour que les utilisateurs puissent facilement y accéder et s’identifier.</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28243C51" w14:textId="77777777" w:rsidR="00E935D0" w:rsidRPr="00E935D0" w:rsidRDefault="00E935D0">
            <w:pPr>
              <w:spacing w:line="276" w:lineRule="auto"/>
              <w:jc w:val="center"/>
              <w:rPr>
                <w:lang w:val="fr-CA"/>
              </w:rPr>
            </w:pPr>
          </w:p>
        </w:tc>
      </w:tr>
      <w:tr w:rsidR="00E935D0" w:rsidRPr="000527B7" w14:paraId="73764198"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9A8C367" w14:textId="77777777" w:rsidR="00E935D0" w:rsidRPr="00E935D0" w:rsidRDefault="00E935D0">
            <w:pPr>
              <w:spacing w:line="276" w:lineRule="auto"/>
              <w:jc w:val="center"/>
              <w:rPr>
                <w:lang w:val="fr-CA"/>
              </w:rPr>
            </w:pPr>
            <w:r w:rsidRPr="00E935D0">
              <w:rPr>
                <w:lang w:val="fr-CA"/>
              </w:rPr>
              <w:t>19</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1A5D231B" w14:textId="138B7F66" w:rsidR="00E935D0" w:rsidRPr="00E935D0" w:rsidRDefault="00E935D0">
            <w:pPr>
              <w:spacing w:line="276" w:lineRule="auto"/>
              <w:rPr>
                <w:lang w:val="fr-CA"/>
              </w:rPr>
            </w:pPr>
            <w:r w:rsidRPr="00E935D0">
              <w:rPr>
                <w:lang w:val="fr-CA"/>
              </w:rPr>
              <w:t>Tous les champs ont un nom, un rôle et une valeur appropriés pour les utilisateurs.</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021890BD" w14:textId="77777777" w:rsidR="00E935D0" w:rsidRPr="00E935D0" w:rsidRDefault="00E935D0">
            <w:pPr>
              <w:spacing w:line="276" w:lineRule="auto"/>
              <w:jc w:val="center"/>
              <w:rPr>
                <w:lang w:val="fr-CA"/>
              </w:rPr>
            </w:pPr>
          </w:p>
        </w:tc>
      </w:tr>
      <w:tr w:rsidR="00E935D0" w:rsidRPr="000527B7" w14:paraId="4DC1B9A5"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1ABF54D7" w14:textId="77777777" w:rsidR="00E935D0" w:rsidRPr="00E935D0" w:rsidRDefault="00E935D0">
            <w:pPr>
              <w:spacing w:line="276" w:lineRule="auto"/>
              <w:jc w:val="center"/>
              <w:rPr>
                <w:lang w:val="fr-CA"/>
              </w:rPr>
            </w:pPr>
            <w:r w:rsidRPr="00E935D0">
              <w:rPr>
                <w:lang w:val="fr-CA"/>
              </w:rPr>
              <w:t>20</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129EF849" w14:textId="33436FF7" w:rsidR="00E935D0" w:rsidRPr="00E935D0" w:rsidRDefault="00E935D0">
            <w:pPr>
              <w:spacing w:line="276" w:lineRule="auto"/>
              <w:rPr>
                <w:lang w:val="fr-CA"/>
              </w:rPr>
            </w:pPr>
            <w:r w:rsidRPr="00E935D0">
              <w:rPr>
                <w:lang w:val="fr-CA"/>
              </w:rPr>
              <w:t>Tous les champs de texte sont associés à un texte descriptif. Cela permet à la technologie d’assistance de reconnaître et de comprendre les différents champs de formulaire.</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77A7D16C" w14:textId="77777777" w:rsidR="00E935D0" w:rsidRPr="00E935D0" w:rsidRDefault="00E935D0">
            <w:pPr>
              <w:spacing w:line="276" w:lineRule="auto"/>
              <w:jc w:val="center"/>
              <w:rPr>
                <w:lang w:val="fr-CA"/>
              </w:rPr>
            </w:pPr>
          </w:p>
        </w:tc>
      </w:tr>
      <w:tr w:rsidR="00E935D0" w:rsidRPr="000527B7" w14:paraId="177CB850"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1BFBDE4A" w14:textId="77777777" w:rsidR="00E935D0" w:rsidRPr="00E935D0" w:rsidRDefault="00E935D0">
            <w:pPr>
              <w:spacing w:line="276" w:lineRule="auto"/>
              <w:jc w:val="center"/>
              <w:rPr>
                <w:lang w:val="fr-CA"/>
              </w:rPr>
            </w:pPr>
            <w:r w:rsidRPr="00E935D0">
              <w:rPr>
                <w:lang w:val="fr-CA"/>
              </w:rPr>
              <w:t>21</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88B6D37" w14:textId="513F18DE" w:rsidR="00E935D0" w:rsidRPr="00E935D0" w:rsidRDefault="00E935D0" w:rsidP="003C1C6A">
            <w:pPr>
              <w:spacing w:line="276" w:lineRule="auto"/>
              <w:rPr>
                <w:lang w:val="fr-CA"/>
              </w:rPr>
            </w:pPr>
            <w:r w:rsidRPr="00E935D0">
              <w:rPr>
                <w:lang w:val="fr-CA"/>
              </w:rPr>
              <w:t>Lorsqu’un utilisateur n’a pas réussi à saisir correctement des informations dans un champ, il existe un indicateur d’erreur clair qui informe visuellement et auditivement l’utilisateur de l’erreur, de la façon de corriger l’erreur et de remplir correctement le champ.</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07E99087" w14:textId="77777777" w:rsidR="00E935D0" w:rsidRPr="00E935D0" w:rsidRDefault="00E935D0">
            <w:pPr>
              <w:spacing w:line="276" w:lineRule="auto"/>
              <w:jc w:val="center"/>
              <w:rPr>
                <w:lang w:val="fr-CA"/>
              </w:rPr>
            </w:pPr>
          </w:p>
        </w:tc>
      </w:tr>
      <w:tr w:rsidR="00E935D0" w:rsidRPr="000527B7" w14:paraId="1C5BC71D"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6B7902F" w14:textId="77777777" w:rsidR="00E935D0" w:rsidRPr="00E935D0" w:rsidRDefault="00E935D0">
            <w:pPr>
              <w:spacing w:line="276" w:lineRule="auto"/>
              <w:jc w:val="center"/>
              <w:rPr>
                <w:lang w:val="fr-CA"/>
              </w:rPr>
            </w:pPr>
            <w:r w:rsidRPr="00E935D0">
              <w:rPr>
                <w:lang w:val="fr-CA"/>
              </w:rPr>
              <w:t>22</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6B231A9C" w14:textId="51C838CF" w:rsidR="00E935D0" w:rsidRPr="00E935D0" w:rsidRDefault="00E935D0">
            <w:pPr>
              <w:spacing w:line="276" w:lineRule="auto"/>
              <w:rPr>
                <w:lang w:val="fr-CA"/>
              </w:rPr>
            </w:pPr>
            <w:r w:rsidRPr="00E935D0">
              <w:rPr>
                <w:lang w:val="fr-CA"/>
              </w:rPr>
              <w:t xml:space="preserve">Le bouton </w:t>
            </w:r>
            <w:r w:rsidR="00222E19" w:rsidRPr="00222E19">
              <w:rPr>
                <w:b/>
                <w:bCs/>
                <w:lang w:val="fr-CA"/>
              </w:rPr>
              <w:t>Soumettre</w:t>
            </w:r>
            <w:r w:rsidR="00222E19">
              <w:rPr>
                <w:lang w:val="fr-CA"/>
              </w:rPr>
              <w:t xml:space="preserve"> </w:t>
            </w:r>
            <w:r w:rsidRPr="00E935D0">
              <w:rPr>
                <w:lang w:val="fr-CA"/>
              </w:rPr>
              <w:t>est clairement indiqué afin que les utilisateurs sachent comment soumettre le formulaire qu’ils remplissent.</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3CC0D413" w14:textId="77777777" w:rsidR="00E935D0" w:rsidRPr="00E935D0" w:rsidRDefault="00E935D0">
            <w:pPr>
              <w:spacing w:line="276" w:lineRule="auto"/>
              <w:jc w:val="center"/>
              <w:rPr>
                <w:lang w:val="fr-CA"/>
              </w:rPr>
            </w:pPr>
          </w:p>
        </w:tc>
      </w:tr>
      <w:tr w:rsidR="00E935D0" w:rsidRPr="000527B7" w14:paraId="3A56D5A5"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07F25DC2" w14:textId="77777777" w:rsidR="00E935D0" w:rsidRPr="00E935D0" w:rsidRDefault="00E935D0">
            <w:pPr>
              <w:spacing w:line="276" w:lineRule="auto"/>
              <w:jc w:val="center"/>
              <w:rPr>
                <w:lang w:val="fr-CA"/>
              </w:rPr>
            </w:pPr>
            <w:r w:rsidRPr="00E935D0">
              <w:rPr>
                <w:lang w:val="fr-CA"/>
              </w:rPr>
              <w:t>23</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C564F64" w14:textId="554F8CDB" w:rsidR="00E935D0" w:rsidRPr="00E935D0" w:rsidRDefault="00E935D0" w:rsidP="00D9051E">
            <w:pPr>
              <w:spacing w:line="276" w:lineRule="auto"/>
              <w:rPr>
                <w:lang w:val="fr-CA"/>
              </w:rPr>
            </w:pPr>
            <w:r w:rsidRPr="00E935D0">
              <w:rPr>
                <w:lang w:val="fr-CA"/>
              </w:rPr>
              <w:t>Pratique exemplaire : lorsque vous utilisez un acronyme, assurez-vous qu’il est entièrement défini la première fois qu’il est mentionné dans le PDF, par exemple « Emploi et Développement social Canada (EDSC) ».</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563078FB" w14:textId="77777777" w:rsidR="00E935D0" w:rsidRPr="00E935D0" w:rsidRDefault="00E935D0">
            <w:pPr>
              <w:spacing w:line="276" w:lineRule="auto"/>
              <w:jc w:val="center"/>
              <w:rPr>
                <w:lang w:val="fr-CA"/>
              </w:rPr>
            </w:pPr>
          </w:p>
        </w:tc>
      </w:tr>
      <w:tr w:rsidR="00E935D0" w:rsidRPr="000527B7" w14:paraId="2BE74FFC" w14:textId="77777777" w:rsidTr="00E935D0">
        <w:trPr>
          <w:cantSplit/>
        </w:trPr>
        <w:tc>
          <w:tcPr>
            <w:tcW w:w="516"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04EE01A" w14:textId="77777777" w:rsidR="00E935D0" w:rsidRPr="00E935D0" w:rsidRDefault="00E935D0">
            <w:pPr>
              <w:spacing w:line="276" w:lineRule="auto"/>
              <w:jc w:val="center"/>
              <w:rPr>
                <w:lang w:val="fr-CA"/>
              </w:rPr>
            </w:pPr>
            <w:r w:rsidRPr="00E935D0">
              <w:rPr>
                <w:lang w:val="fr-CA"/>
              </w:rPr>
              <w:t>24</w:t>
            </w:r>
          </w:p>
        </w:tc>
        <w:tc>
          <w:tcPr>
            <w:tcW w:w="3727" w:type="pct"/>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5CF81205" w14:textId="367FD525" w:rsidR="00E935D0" w:rsidRPr="00E935D0" w:rsidRDefault="00E935D0">
            <w:pPr>
              <w:spacing w:line="276" w:lineRule="auto"/>
              <w:rPr>
                <w:lang w:val="fr-CA"/>
              </w:rPr>
            </w:pPr>
            <w:r w:rsidRPr="00E935D0">
              <w:rPr>
                <w:lang w:val="fr-CA"/>
              </w:rPr>
              <w:t xml:space="preserve">Bonne pratique : la police est sans empattement et couramment utilisée (pour </w:t>
            </w:r>
            <w:r w:rsidR="00B91DE5">
              <w:rPr>
                <w:lang w:val="fr-CA"/>
              </w:rPr>
              <w:t xml:space="preserve">souci de </w:t>
            </w:r>
            <w:r w:rsidR="00222E19">
              <w:rPr>
                <w:lang w:val="fr-CA"/>
              </w:rPr>
              <w:t>lisibilité</w:t>
            </w:r>
            <w:r w:rsidRPr="00E935D0">
              <w:rPr>
                <w:lang w:val="fr-CA"/>
              </w:rPr>
              <w:t>).</w:t>
            </w:r>
          </w:p>
        </w:tc>
        <w:tc>
          <w:tcPr>
            <w:tcW w:w="757"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33D83C15" w14:textId="77777777" w:rsidR="00E935D0" w:rsidRPr="00E935D0" w:rsidRDefault="00E935D0">
            <w:pPr>
              <w:spacing w:line="276" w:lineRule="auto"/>
              <w:jc w:val="center"/>
              <w:rPr>
                <w:lang w:val="fr-CA"/>
              </w:rPr>
            </w:pPr>
          </w:p>
        </w:tc>
      </w:tr>
    </w:tbl>
    <w:p w14:paraId="0491DD5B" w14:textId="779A4604" w:rsidR="0088224C" w:rsidRPr="00E935D0" w:rsidRDefault="0088224C">
      <w:pPr>
        <w:spacing w:after="200" w:line="276" w:lineRule="auto"/>
        <w:rPr>
          <w:b/>
          <w:sz w:val="28"/>
          <w:szCs w:val="28"/>
          <w:lang w:val="fr-CA"/>
        </w:rPr>
      </w:pPr>
      <w:bookmarkStart w:id="0" w:name="_Common_PDF_Accessibility"/>
      <w:bookmarkEnd w:id="0"/>
    </w:p>
    <w:p w14:paraId="7A9CDB0C" w14:textId="77777777" w:rsidR="00E935D0" w:rsidRPr="00E935D0" w:rsidRDefault="00E935D0" w:rsidP="002B094D">
      <w:pPr>
        <w:pStyle w:val="Heading2"/>
        <w:keepNext/>
        <w:keepLines/>
        <w:spacing w:before="240"/>
        <w:rPr>
          <w:lang w:val="fr-CA"/>
        </w:rPr>
      </w:pPr>
      <w:r w:rsidRPr="00E935D0">
        <w:rPr>
          <w:lang w:val="fr-CA"/>
        </w:rPr>
        <w:lastRenderedPageBreak/>
        <w:t>Glossaire</w:t>
      </w:r>
    </w:p>
    <w:p w14:paraId="481AD7F8" w14:textId="77777777" w:rsidR="00E935D0" w:rsidRPr="00E935D0" w:rsidRDefault="00E935D0" w:rsidP="00E935D0">
      <w:pPr>
        <w:keepNext/>
        <w:keepLines/>
        <w:rPr>
          <w:bCs/>
          <w:lang w:val="fr-CA"/>
        </w:rPr>
      </w:pPr>
      <w:r w:rsidRPr="00E935D0">
        <w:rPr>
          <w:b/>
          <w:bCs/>
          <w:lang w:val="fr-CA"/>
        </w:rPr>
        <w:t xml:space="preserve">Texte alternatif : </w:t>
      </w:r>
      <w:r w:rsidRPr="00E935D0">
        <w:rPr>
          <w:bCs/>
          <w:lang w:val="fr-CA"/>
        </w:rPr>
        <w:t>Texte associé à une image qui transmet les mêmes informations essentielles que l'image.</w:t>
      </w:r>
    </w:p>
    <w:p w14:paraId="76F9C925" w14:textId="77777777" w:rsidR="00E935D0" w:rsidRPr="00E935D0" w:rsidRDefault="00E935D0" w:rsidP="0079140B">
      <w:pPr>
        <w:rPr>
          <w:bCs/>
          <w:lang w:val="fr-CA"/>
        </w:rPr>
      </w:pPr>
      <w:r w:rsidRPr="00E935D0">
        <w:rPr>
          <w:b/>
          <w:bCs/>
          <w:lang w:val="fr-CA"/>
        </w:rPr>
        <w:t xml:space="preserve">Technologie d'assistance : </w:t>
      </w:r>
      <w:r w:rsidRPr="00E935D0">
        <w:rPr>
          <w:bCs/>
          <w:lang w:val="fr-CA"/>
        </w:rPr>
        <w:t>Tout outil léger, moyen ou de haute technologie, ou appareil qui aide les personnes handicapées à effectuer des tâches avec plus de facilité ou d'indépendance.</w:t>
      </w:r>
    </w:p>
    <w:p w14:paraId="04FF00C3" w14:textId="77777777" w:rsidR="00E935D0" w:rsidRPr="00E935D0" w:rsidRDefault="00E935D0" w:rsidP="00E84F53">
      <w:pPr>
        <w:rPr>
          <w:bCs/>
          <w:lang w:val="fr-CA"/>
        </w:rPr>
      </w:pPr>
      <w:r w:rsidRPr="00E935D0">
        <w:rPr>
          <w:b/>
          <w:bCs/>
          <w:lang w:val="fr-CA"/>
        </w:rPr>
        <w:t xml:space="preserve">Signet : </w:t>
      </w:r>
      <w:r w:rsidRPr="00E935D0">
        <w:rPr>
          <w:bCs/>
          <w:lang w:val="fr-CA"/>
        </w:rPr>
        <w:t>type de lien avec un texte représentatif qui facilite la navigation dans les documents.</w:t>
      </w:r>
    </w:p>
    <w:p w14:paraId="46F42F21" w14:textId="77777777" w:rsidR="00E935D0" w:rsidRPr="000527B7" w:rsidRDefault="00E935D0" w:rsidP="00403AE3">
      <w:pPr>
        <w:rPr>
          <w:bCs/>
          <w:lang w:val="fr-CA"/>
        </w:rPr>
      </w:pPr>
      <w:r w:rsidRPr="00E935D0">
        <w:rPr>
          <w:b/>
          <w:bCs/>
          <w:lang w:val="fr-CA"/>
        </w:rPr>
        <w:t xml:space="preserve">Texte descriptif : </w:t>
      </w:r>
      <w:r w:rsidRPr="00E935D0">
        <w:rPr>
          <w:bCs/>
          <w:lang w:val="fr-CA"/>
        </w:rPr>
        <w:t>texte qui décrit le contenu d'un champ de formulaire à l'utilisateur d'un lecteur d'écran. C'est ce qu'on appelle aussi une « étiquette ».</w:t>
      </w:r>
    </w:p>
    <w:p w14:paraId="68F46A34" w14:textId="0B683D7A" w:rsidR="00E935D0" w:rsidRPr="00E935D0" w:rsidRDefault="00E935D0" w:rsidP="00C02E0F">
      <w:pPr>
        <w:rPr>
          <w:b/>
          <w:bCs/>
          <w:lang w:val="fr-CA"/>
        </w:rPr>
      </w:pPr>
      <w:r w:rsidRPr="00E935D0">
        <w:rPr>
          <w:b/>
          <w:bCs/>
          <w:lang w:val="fr-CA"/>
        </w:rPr>
        <w:t xml:space="preserve">Ordre de lecture : </w:t>
      </w:r>
      <w:r w:rsidRPr="00E935D0">
        <w:rPr>
          <w:lang w:val="fr-CA"/>
        </w:rPr>
        <w:t xml:space="preserve">Il s'agit de l'ordre dans lequel les technologies d'assistance, comme les lecteurs d'écran, présentent le contenu dans un PDF. Les </w:t>
      </w:r>
      <w:r>
        <w:rPr>
          <w:lang w:val="fr-CA"/>
        </w:rPr>
        <w:t xml:space="preserve">étiquettes </w:t>
      </w:r>
      <w:r w:rsidRPr="00E935D0">
        <w:rPr>
          <w:lang w:val="fr-CA"/>
        </w:rPr>
        <w:t>de l’arborescence des balises déterminent cet ordre. </w:t>
      </w:r>
    </w:p>
    <w:p w14:paraId="682F096F" w14:textId="22451020" w:rsidR="00E935D0" w:rsidRPr="00E935D0" w:rsidRDefault="00E935D0" w:rsidP="008C6123">
      <w:pPr>
        <w:rPr>
          <w:lang w:val="fr-CA"/>
        </w:rPr>
      </w:pPr>
      <w:r w:rsidRPr="00E935D0">
        <w:rPr>
          <w:b/>
          <w:lang w:val="fr-CA"/>
        </w:rPr>
        <w:t>En-têtes</w:t>
      </w:r>
      <w:r>
        <w:rPr>
          <w:b/>
          <w:lang w:val="fr-CA"/>
        </w:rPr>
        <w:t xml:space="preserve"> ou </w:t>
      </w:r>
      <w:r w:rsidRPr="00E935D0">
        <w:rPr>
          <w:b/>
          <w:lang w:val="fr-CA"/>
        </w:rPr>
        <w:t>pieds de page en cours d'exécution :</w:t>
      </w:r>
      <w:r w:rsidRPr="00E935D0">
        <w:rPr>
          <w:lang w:val="fr-CA"/>
        </w:rPr>
        <w:t xml:space="preserve"> </w:t>
      </w:r>
      <w:r>
        <w:rPr>
          <w:lang w:val="fr-CA"/>
        </w:rPr>
        <w:t>I</w:t>
      </w:r>
      <w:r w:rsidRPr="00E935D0">
        <w:rPr>
          <w:lang w:val="fr-CA"/>
        </w:rPr>
        <w:t>nformations répétées en haut</w:t>
      </w:r>
      <w:r>
        <w:rPr>
          <w:lang w:val="fr-CA"/>
        </w:rPr>
        <w:t xml:space="preserve"> ou </w:t>
      </w:r>
      <w:r w:rsidRPr="00E935D0">
        <w:rPr>
          <w:lang w:val="fr-CA"/>
        </w:rPr>
        <w:t>bas des pages d'un document. Ils contiennent souvent des informations telles que le numéro de page, le nom du document, etc.</w:t>
      </w:r>
    </w:p>
    <w:p w14:paraId="30BBF7A1" w14:textId="3617B182" w:rsidR="00E935D0" w:rsidRPr="00E935D0" w:rsidRDefault="00E935D0" w:rsidP="006307CE">
      <w:pPr>
        <w:rPr>
          <w:lang w:val="fr-CA"/>
        </w:rPr>
      </w:pPr>
      <w:r w:rsidRPr="00E935D0">
        <w:rPr>
          <w:b/>
          <w:lang w:val="fr-CA"/>
        </w:rPr>
        <w:t xml:space="preserve">Lecteur d'écran : </w:t>
      </w:r>
      <w:r w:rsidRPr="00E935D0">
        <w:rPr>
          <w:lang w:val="fr-CA"/>
        </w:rPr>
        <w:t>Logiciel utilisé pour permettre la lecture du contenu et la navigation à l'écran à l'aide de la parole ou du braille. Utilisé principalement par les personnes aveugles ou malvoyantes.</w:t>
      </w:r>
    </w:p>
    <w:p w14:paraId="4CD4AF7D" w14:textId="5BA94B52" w:rsidR="00E935D0" w:rsidRPr="00E935D0" w:rsidRDefault="00E935D0" w:rsidP="00265DB7">
      <w:pPr>
        <w:rPr>
          <w:lang w:val="fr-CA"/>
        </w:rPr>
      </w:pPr>
      <w:r w:rsidRPr="00E935D0">
        <w:rPr>
          <w:b/>
          <w:lang w:val="fr-CA"/>
        </w:rPr>
        <w:t>Balises</w:t>
      </w:r>
      <w:r>
        <w:rPr>
          <w:b/>
          <w:lang w:val="fr-CA"/>
        </w:rPr>
        <w:t xml:space="preserve"> (ou étiquettes)</w:t>
      </w:r>
      <w:r w:rsidRPr="00E935D0">
        <w:rPr>
          <w:b/>
          <w:lang w:val="fr-CA"/>
        </w:rPr>
        <w:t xml:space="preserve"> : </w:t>
      </w:r>
      <w:r w:rsidRPr="00E935D0">
        <w:rPr>
          <w:lang w:val="fr-CA"/>
        </w:rPr>
        <w:t xml:space="preserve">Représentation textuelle structurée du contenu PDF à laquelle les lecteurs d'écran accèdent pour lire le document à haute voix. </w:t>
      </w:r>
    </w:p>
    <w:p w14:paraId="3A2E6268" w14:textId="77777777" w:rsidR="00E935D0" w:rsidRPr="00E935D0" w:rsidRDefault="00E935D0" w:rsidP="00AE3010">
      <w:pPr>
        <w:pStyle w:val="Heading2"/>
        <w:rPr>
          <w:lang w:val="fr-CA"/>
        </w:rPr>
      </w:pPr>
      <w:r w:rsidRPr="00E935D0">
        <w:rPr>
          <w:lang w:val="fr-CA"/>
        </w:rPr>
        <w:t>Outils et ressources</w:t>
      </w:r>
    </w:p>
    <w:p w14:paraId="6C10CC6B" w14:textId="4626DDBE" w:rsidR="00D21F6A" w:rsidRPr="00E935D0" w:rsidRDefault="00000000" w:rsidP="00E935D0">
      <w:pPr>
        <w:pStyle w:val="ListParagraph"/>
        <w:framePr w:hSpace="0" w:wrap="auto" w:xAlign="left" w:yAlign="inline"/>
        <w:numPr>
          <w:ilvl w:val="0"/>
          <w:numId w:val="13"/>
        </w:numPr>
        <w:rPr>
          <w:rStyle w:val="Hyperlink"/>
          <w:rFonts w:eastAsia="Calibri"/>
          <w:lang w:val="fr-CA"/>
        </w:rPr>
      </w:pPr>
      <w:hyperlink r:id="rId13" w:history="1">
        <w:r w:rsidR="00D21F6A" w:rsidRPr="00E935D0">
          <w:rPr>
            <w:rStyle w:val="Hyperlink"/>
            <w:rFonts w:eastAsia="Calibri"/>
            <w:lang w:val="fr-CA"/>
          </w:rPr>
          <w:t>Foxit PDF Editor</w:t>
        </w:r>
      </w:hyperlink>
      <w:r w:rsidR="00D21F6A" w:rsidRPr="00E935D0">
        <w:rPr>
          <w:lang w:val="fr-CA"/>
        </w:rPr>
        <w:t xml:space="preserve">: </w:t>
      </w:r>
      <w:r w:rsidR="00E935D0" w:rsidRPr="00E935D0">
        <w:rPr>
          <w:lang w:val="fr-CA"/>
        </w:rPr>
        <w:t xml:space="preserve">Les employés d’EDSC peuvent obtenir le logiciel en ouvrant un </w:t>
      </w:r>
      <w:r w:rsidR="00E935D0">
        <w:rPr>
          <w:lang w:val="fr-CA"/>
        </w:rPr>
        <w:t xml:space="preserve">billet </w:t>
      </w:r>
      <w:r w:rsidR="00E935D0" w:rsidRPr="00E935D0">
        <w:rPr>
          <w:lang w:val="fr-CA"/>
        </w:rPr>
        <w:t xml:space="preserve">à l’aide de </w:t>
      </w:r>
      <w:hyperlink r:id="rId14" w:history="1">
        <w:r w:rsidR="00B91DE5">
          <w:rPr>
            <w:rStyle w:val="Hyperlink"/>
            <w:rFonts w:eastAsia="Calibri"/>
            <w:lang w:val="fr-CA"/>
          </w:rPr>
          <w:t>InfoService national</w:t>
        </w:r>
      </w:hyperlink>
      <w:r w:rsidR="00D21F6A" w:rsidRPr="00E935D0">
        <w:rPr>
          <w:rStyle w:val="Hyperlink"/>
          <w:rFonts w:eastAsia="Calibri"/>
          <w:lang w:val="fr-CA"/>
        </w:rPr>
        <w:t xml:space="preserve">. </w:t>
      </w:r>
    </w:p>
    <w:p w14:paraId="5B7F0F0B" w14:textId="64B28FE8" w:rsidR="00D21F6A" w:rsidRPr="00E935D0" w:rsidRDefault="00000000" w:rsidP="00D21F6A">
      <w:pPr>
        <w:pStyle w:val="ListParagraph"/>
        <w:framePr w:hSpace="0" w:wrap="auto" w:xAlign="left" w:yAlign="inline"/>
        <w:numPr>
          <w:ilvl w:val="0"/>
          <w:numId w:val="13"/>
        </w:numPr>
        <w:rPr>
          <w:lang w:val="fr-CA"/>
        </w:rPr>
      </w:pPr>
      <w:hyperlink r:id="rId15" w:history="1">
        <w:r w:rsidR="00B97965">
          <w:rPr>
            <w:rStyle w:val="Hyperlink"/>
            <w:lang w:val="fr-CA"/>
          </w:rPr>
          <w:t>Analyseur de Contraste des Couleurs (CCA)</w:t>
        </w:r>
      </w:hyperlink>
      <w:r w:rsidR="00D21F6A" w:rsidRPr="00E935D0">
        <w:rPr>
          <w:lang w:val="fr-CA"/>
        </w:rPr>
        <w:t xml:space="preserve">: </w:t>
      </w:r>
      <w:r w:rsidR="00E935D0" w:rsidRPr="00E935D0">
        <w:rPr>
          <w:lang w:val="fr-CA"/>
        </w:rPr>
        <w:t>Pour vérifier le contraste des couleurs, les employés d’EDSC peuvent obtenir le logiciel</w:t>
      </w:r>
      <w:r w:rsidR="00B97965">
        <w:rPr>
          <w:lang w:val="fr-CA"/>
        </w:rPr>
        <w:t xml:space="preserve"> visitez le </w:t>
      </w:r>
      <w:hyperlink r:id="rId16" w:history="1">
        <w:r w:rsidR="00B97965">
          <w:rPr>
            <w:rStyle w:val="Hyperlink"/>
            <w:lang w:val="fr-CA"/>
          </w:rPr>
          <w:t>Catalogue des applications</w:t>
        </w:r>
      </w:hyperlink>
    </w:p>
    <w:p w14:paraId="6E59F3CE" w14:textId="0A1BDBC7" w:rsidR="00D21F6A" w:rsidRPr="00E935D0" w:rsidRDefault="00000000" w:rsidP="00D21F6A">
      <w:pPr>
        <w:pStyle w:val="ListParagraph"/>
        <w:framePr w:hSpace="0" w:wrap="auto" w:xAlign="left" w:yAlign="inline"/>
        <w:numPr>
          <w:ilvl w:val="0"/>
          <w:numId w:val="13"/>
        </w:numPr>
        <w:rPr>
          <w:u w:val="single"/>
          <w:lang w:val="fr-CA"/>
        </w:rPr>
      </w:pPr>
      <w:hyperlink r:id="rId17" w:anchor="pdf" w:history="1">
        <w:r w:rsidR="00D21F6A" w:rsidRPr="00E935D0">
          <w:rPr>
            <w:rStyle w:val="Hyperlink"/>
            <w:lang w:val="fr-CA"/>
          </w:rPr>
          <w:t xml:space="preserve">Techniques </w:t>
        </w:r>
        <w:r w:rsidR="00B97965">
          <w:rPr>
            <w:rStyle w:val="Hyperlink"/>
            <w:lang w:val="fr-CA"/>
          </w:rPr>
          <w:t>PDF de</w:t>
        </w:r>
        <w:r w:rsidR="00D21F6A" w:rsidRPr="00E935D0">
          <w:rPr>
            <w:rStyle w:val="Hyperlink"/>
            <w:lang w:val="fr-CA"/>
          </w:rPr>
          <w:t xml:space="preserve"> WCAG 2.1</w:t>
        </w:r>
      </w:hyperlink>
      <w:r w:rsidR="00B97965" w:rsidRPr="00B97965">
        <w:rPr>
          <w:lang w:val="fr-CA"/>
        </w:rPr>
        <w:t xml:space="preserve"> (disponible en an</w:t>
      </w:r>
      <w:r w:rsidR="00B97965">
        <w:rPr>
          <w:lang w:val="fr-CA"/>
        </w:rPr>
        <w:t>glais seulement)</w:t>
      </w:r>
    </w:p>
    <w:p w14:paraId="0BEB1B41" w14:textId="147A71A0" w:rsidR="00D21F6A" w:rsidRPr="00E935D0" w:rsidRDefault="00000000" w:rsidP="00D21F6A">
      <w:pPr>
        <w:pStyle w:val="ListParagraph"/>
        <w:framePr w:hSpace="0" w:wrap="auto" w:xAlign="left" w:yAlign="inline"/>
        <w:numPr>
          <w:ilvl w:val="0"/>
          <w:numId w:val="13"/>
        </w:numPr>
        <w:rPr>
          <w:u w:val="single"/>
          <w:lang w:val="fr-CA"/>
        </w:rPr>
      </w:pPr>
      <w:hyperlink r:id="rId18" w:history="1">
        <w:r w:rsidR="00B97965">
          <w:rPr>
            <w:rStyle w:val="Hyperlink"/>
            <w:lang w:val="fr-CA"/>
          </w:rPr>
          <w:t>Outils d'accessibilité de Foxit</w:t>
        </w:r>
      </w:hyperlink>
    </w:p>
    <w:p w14:paraId="326A33AD" w14:textId="77777777" w:rsidR="00B97965" w:rsidRPr="00B97965" w:rsidRDefault="00000000" w:rsidP="007B4FFF">
      <w:pPr>
        <w:pStyle w:val="ListParagraph"/>
        <w:framePr w:hSpace="0" w:wrap="auto" w:xAlign="left" w:yAlign="inline"/>
        <w:numPr>
          <w:ilvl w:val="0"/>
          <w:numId w:val="13"/>
        </w:numPr>
        <w:rPr>
          <w:u w:val="single"/>
          <w:lang w:val="en-CA"/>
        </w:rPr>
      </w:pPr>
      <w:hyperlink r:id="rId19" w:history="1">
        <w:r w:rsidR="00B97965" w:rsidRPr="00B97965">
          <w:rPr>
            <w:rStyle w:val="Hyperlink"/>
            <w:lang w:val="fr-CA"/>
          </w:rPr>
          <w:t>Didacticiels du Foxit PDF produit</w:t>
        </w:r>
      </w:hyperlink>
      <w:r w:rsidR="00B97965">
        <w:t xml:space="preserve"> </w:t>
      </w:r>
    </w:p>
    <w:p w14:paraId="7882E19A" w14:textId="3A3AAB22" w:rsidR="00B97965" w:rsidRPr="00B97965" w:rsidRDefault="00000000" w:rsidP="007B4FFF">
      <w:pPr>
        <w:pStyle w:val="ListParagraph"/>
        <w:framePr w:hSpace="0" w:wrap="auto" w:xAlign="left" w:yAlign="inline"/>
        <w:numPr>
          <w:ilvl w:val="0"/>
          <w:numId w:val="13"/>
        </w:numPr>
        <w:rPr>
          <w:u w:val="single"/>
          <w:lang w:val="fr-CA"/>
        </w:rPr>
      </w:pPr>
      <w:hyperlink r:id="rId20" w:history="1">
        <w:r w:rsidR="00B97965" w:rsidRPr="00B97965">
          <w:rPr>
            <w:rStyle w:val="Hyperlink"/>
            <w:lang w:val="fr-CA"/>
          </w:rPr>
          <w:t>Utiliser l'assistant d'action</w:t>
        </w:r>
      </w:hyperlink>
      <w:r w:rsidR="00B97965" w:rsidRPr="00B97965">
        <w:rPr>
          <w:rStyle w:val="Hyperlink"/>
          <w:lang w:val="fr-CA"/>
        </w:rPr>
        <w:t xml:space="preserve"> </w:t>
      </w:r>
      <w:r w:rsidR="00B97965">
        <w:rPr>
          <w:rStyle w:val="Hyperlink"/>
          <w:lang w:val="fr-CA"/>
        </w:rPr>
        <w:t>pour rendre automatiquement les PDF conformes</w:t>
      </w:r>
      <w:r w:rsidR="00B97965" w:rsidRPr="00B97965">
        <w:rPr>
          <w:lang w:val="fr-CA"/>
        </w:rPr>
        <w:t xml:space="preserve"> (en anglais seulement)</w:t>
      </w:r>
    </w:p>
    <w:p w14:paraId="72A32572" w14:textId="7DDF7C73" w:rsidR="00F35C8D" w:rsidRDefault="00000000" w:rsidP="00F35C8D">
      <w:pPr>
        <w:pStyle w:val="ListParagraph"/>
        <w:framePr w:hSpace="0" w:wrap="auto" w:xAlign="left" w:yAlign="inline"/>
        <w:numPr>
          <w:ilvl w:val="0"/>
          <w:numId w:val="13"/>
        </w:numPr>
        <w:spacing w:before="240"/>
        <w:rPr>
          <w:lang w:val="fr-CA"/>
        </w:rPr>
      </w:pPr>
      <w:hyperlink r:id="rId21" w:history="1">
        <w:r w:rsidR="00B97965">
          <w:rPr>
            <w:rStyle w:val="Hyperlink"/>
            <w:lang w:val="fr-CA"/>
          </w:rPr>
          <w:t>WebAIM: Foxit et l’accessibilité des PDF</w:t>
        </w:r>
      </w:hyperlink>
      <w:r w:rsidR="00B97965" w:rsidRPr="00B97965">
        <w:rPr>
          <w:lang w:val="fr-CA"/>
        </w:rPr>
        <w:t xml:space="preserve"> (en anglais seulement)</w:t>
      </w:r>
    </w:p>
    <w:p w14:paraId="3850D617" w14:textId="77777777" w:rsidR="00F35C8D" w:rsidRDefault="00F35C8D" w:rsidP="00F35C8D">
      <w:pPr>
        <w:pStyle w:val="ListParagraph"/>
        <w:framePr w:hSpace="0" w:wrap="auto" w:xAlign="left" w:yAlign="inline"/>
        <w:numPr>
          <w:ilvl w:val="0"/>
          <w:numId w:val="0"/>
        </w:numPr>
        <w:spacing w:before="240"/>
        <w:ind w:left="720"/>
        <w:rPr>
          <w:lang w:val="fr-CA"/>
        </w:rPr>
      </w:pPr>
    </w:p>
    <w:p w14:paraId="74CD1E34" w14:textId="0996A0CA" w:rsidR="00E935D0" w:rsidRPr="00E935D0" w:rsidRDefault="00E935D0" w:rsidP="00E935D0">
      <w:pPr>
        <w:pStyle w:val="Heading2"/>
        <w:keepNext/>
        <w:keepLines/>
        <w:widowControl w:val="0"/>
        <w:rPr>
          <w:lang w:val="fr-CA"/>
        </w:rPr>
      </w:pPr>
      <w:r w:rsidRPr="00E935D0">
        <w:rPr>
          <w:lang w:val="fr-CA"/>
        </w:rPr>
        <w:t>Coordonnées</w:t>
      </w:r>
    </w:p>
    <w:p w14:paraId="45F4BC29" w14:textId="7DB52AF2" w:rsidR="008E0DF0" w:rsidRPr="00E935D0" w:rsidRDefault="00E935D0" w:rsidP="00E935D0">
      <w:pPr>
        <w:keepNext/>
        <w:keepLines/>
        <w:widowControl w:val="0"/>
        <w:spacing w:after="200" w:line="276" w:lineRule="auto"/>
        <w:rPr>
          <w:lang w:val="fr-CA"/>
        </w:rPr>
      </w:pPr>
      <w:r w:rsidRPr="00E935D0">
        <w:rPr>
          <w:lang w:val="fr-CA"/>
        </w:rPr>
        <w:t xml:space="preserve">Si vous avez </w:t>
      </w:r>
      <w:r w:rsidR="00F35C8D">
        <w:rPr>
          <w:lang w:val="fr-CA"/>
        </w:rPr>
        <w:t xml:space="preserve">des </w:t>
      </w:r>
      <w:r w:rsidRPr="00E935D0">
        <w:rPr>
          <w:lang w:val="fr-CA"/>
        </w:rPr>
        <w:t xml:space="preserve">questions ou commentaires concernant </w:t>
      </w:r>
      <w:r w:rsidR="00F35C8D">
        <w:rPr>
          <w:lang w:val="fr-CA"/>
        </w:rPr>
        <w:t xml:space="preserve">cette </w:t>
      </w:r>
      <w:r w:rsidRPr="00E935D0">
        <w:rPr>
          <w:lang w:val="fr-CA"/>
        </w:rPr>
        <w:t xml:space="preserve">liste, ou </w:t>
      </w:r>
      <w:r w:rsidR="00F35C8D">
        <w:rPr>
          <w:lang w:val="fr-CA"/>
        </w:rPr>
        <w:t xml:space="preserve">pour une </w:t>
      </w:r>
      <w:r w:rsidRPr="00E935D0">
        <w:rPr>
          <w:lang w:val="fr-CA"/>
        </w:rPr>
        <w:t>vérification</w:t>
      </w:r>
      <w:r w:rsidR="00F35C8D">
        <w:rPr>
          <w:lang w:val="fr-CA"/>
        </w:rPr>
        <w:t xml:space="preserve"> </w:t>
      </w:r>
      <w:r w:rsidR="00222E19">
        <w:rPr>
          <w:lang w:val="fr-CA"/>
        </w:rPr>
        <w:t xml:space="preserve">de l’accessibilité </w:t>
      </w:r>
      <w:r w:rsidR="00F35C8D">
        <w:rPr>
          <w:lang w:val="fr-CA"/>
        </w:rPr>
        <w:t>de votre document</w:t>
      </w:r>
      <w:r w:rsidRPr="00E935D0">
        <w:rPr>
          <w:lang w:val="fr-CA"/>
        </w:rPr>
        <w:t>, veuillez soumettre un</w:t>
      </w:r>
      <w:r>
        <w:rPr>
          <w:lang w:val="fr-CA"/>
        </w:rPr>
        <w:t>e</w:t>
      </w:r>
      <w:r w:rsidRPr="00E935D0">
        <w:rPr>
          <w:lang w:val="fr-CA"/>
        </w:rPr>
        <w:t xml:space="preserve"> </w:t>
      </w:r>
      <w:hyperlink r:id="rId22" w:history="1">
        <w:r>
          <w:rPr>
            <w:rStyle w:val="Hyperlink"/>
            <w:lang w:val="fr-CA"/>
          </w:rPr>
          <w:t>Nouvelle demande</w:t>
        </w:r>
      </w:hyperlink>
      <w:r w:rsidRPr="00E935D0">
        <w:rPr>
          <w:lang w:val="fr-CA"/>
        </w:rPr>
        <w:t>.</w:t>
      </w:r>
    </w:p>
    <w:sectPr w:rsidR="008E0DF0" w:rsidRPr="00E935D0" w:rsidSect="00C75783">
      <w:footerReference w:type="default" r:id="rId2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48819" w14:textId="77777777" w:rsidR="00237185" w:rsidRDefault="00237185" w:rsidP="00EB02CA">
      <w:r>
        <w:separator/>
      </w:r>
    </w:p>
  </w:endnote>
  <w:endnote w:type="continuationSeparator" w:id="0">
    <w:p w14:paraId="0C7C5F00" w14:textId="77777777" w:rsidR="00237185" w:rsidRDefault="00237185" w:rsidP="00EB0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39653"/>
      <w:docPartObj>
        <w:docPartGallery w:val="Page Numbers (Bottom of Page)"/>
        <w:docPartUnique/>
      </w:docPartObj>
    </w:sdtPr>
    <w:sdtContent>
      <w:sdt>
        <w:sdtPr>
          <w:id w:val="-1769616900"/>
          <w:docPartObj>
            <w:docPartGallery w:val="Page Numbers (Top of Page)"/>
            <w:docPartUnique/>
          </w:docPartObj>
        </w:sdtPr>
        <w:sdtContent>
          <w:p w14:paraId="3E0F6B66" w14:textId="0DDCA1B5" w:rsidR="00596A17" w:rsidRDefault="00596A17">
            <w:pPr>
              <w:pStyle w:val="Footer"/>
              <w:jc w:val="right"/>
            </w:pPr>
            <w:r>
              <w:t xml:space="preserve">Page </w:t>
            </w:r>
            <w:r>
              <w:rPr>
                <w:b/>
                <w:bCs/>
              </w:rPr>
              <w:fldChar w:fldCharType="begin"/>
            </w:r>
            <w:r>
              <w:rPr>
                <w:b/>
                <w:bCs/>
              </w:rPr>
              <w:instrText xml:space="preserve"> PAGE </w:instrText>
            </w:r>
            <w:r>
              <w:rPr>
                <w:b/>
                <w:bCs/>
              </w:rPr>
              <w:fldChar w:fldCharType="separate"/>
            </w:r>
            <w:r w:rsidR="00607BB4">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607BB4">
              <w:rPr>
                <w:b/>
                <w:bCs/>
                <w:noProof/>
              </w:rPr>
              <w:t>4</w:t>
            </w:r>
            <w:r>
              <w:rPr>
                <w:b/>
                <w:bCs/>
              </w:rPr>
              <w:fldChar w:fldCharType="end"/>
            </w:r>
          </w:p>
        </w:sdtContent>
      </w:sdt>
    </w:sdtContent>
  </w:sdt>
  <w:p w14:paraId="1395B98E" w14:textId="77777777" w:rsidR="00596A17" w:rsidRDefault="00596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74C3" w14:textId="77777777" w:rsidR="00237185" w:rsidRDefault="00237185" w:rsidP="00EB02CA">
      <w:r>
        <w:separator/>
      </w:r>
    </w:p>
  </w:footnote>
  <w:footnote w:type="continuationSeparator" w:id="0">
    <w:p w14:paraId="53547BA4" w14:textId="77777777" w:rsidR="00237185" w:rsidRDefault="00237185" w:rsidP="00EB0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5982"/>
    <w:multiLevelType w:val="hybridMultilevel"/>
    <w:tmpl w:val="7848FC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04429"/>
    <w:multiLevelType w:val="hybridMultilevel"/>
    <w:tmpl w:val="0C50C3A2"/>
    <w:lvl w:ilvl="0" w:tplc="950A3F62">
      <w:start w:val="1"/>
      <w:numFmt w:val="bullet"/>
      <w:pStyle w:val="ListParagraph"/>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182671"/>
    <w:multiLevelType w:val="hybridMultilevel"/>
    <w:tmpl w:val="FF3428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85CDC"/>
    <w:multiLevelType w:val="hybridMultilevel"/>
    <w:tmpl w:val="FB160E68"/>
    <w:lvl w:ilvl="0" w:tplc="1760107E">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751281"/>
    <w:multiLevelType w:val="hybridMultilevel"/>
    <w:tmpl w:val="2CE2331C"/>
    <w:lvl w:ilvl="0" w:tplc="FEE667D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2A7289"/>
    <w:multiLevelType w:val="hybridMultilevel"/>
    <w:tmpl w:val="8C2010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08626E"/>
    <w:multiLevelType w:val="multilevel"/>
    <w:tmpl w:val="ADE24B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F6D443A"/>
    <w:multiLevelType w:val="hybridMultilevel"/>
    <w:tmpl w:val="E6166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87AF6"/>
    <w:multiLevelType w:val="hybridMultilevel"/>
    <w:tmpl w:val="23DE56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745556"/>
    <w:multiLevelType w:val="hybridMultilevel"/>
    <w:tmpl w:val="F2C4F0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F293884"/>
    <w:multiLevelType w:val="hybridMultilevel"/>
    <w:tmpl w:val="AE3E149C"/>
    <w:lvl w:ilvl="0" w:tplc="16F28454">
      <w:start w:val="1"/>
      <w:numFmt w:val="bullet"/>
      <w:lvlText w:val=""/>
      <w:lvlJc w:val="left"/>
      <w:pPr>
        <w:ind w:left="720" w:hanging="360"/>
      </w:pPr>
      <w:rPr>
        <w:rFonts w:ascii="Symbol" w:hAnsi="Symbol" w:hint="default"/>
      </w:rPr>
    </w:lvl>
    <w:lvl w:ilvl="1" w:tplc="3162C85E">
      <w:start w:val="1"/>
      <w:numFmt w:val="bullet"/>
      <w:lvlText w:val="o"/>
      <w:lvlJc w:val="left"/>
      <w:pPr>
        <w:ind w:left="1440" w:hanging="360"/>
      </w:pPr>
      <w:rPr>
        <w:rFonts w:ascii="Courier New" w:hAnsi="Courier New" w:hint="default"/>
      </w:rPr>
    </w:lvl>
    <w:lvl w:ilvl="2" w:tplc="6FB02492">
      <w:start w:val="1"/>
      <w:numFmt w:val="bullet"/>
      <w:lvlText w:val=""/>
      <w:lvlJc w:val="left"/>
      <w:pPr>
        <w:ind w:left="2160" w:hanging="360"/>
      </w:pPr>
      <w:rPr>
        <w:rFonts w:ascii="Wingdings" w:hAnsi="Wingdings" w:hint="default"/>
      </w:rPr>
    </w:lvl>
    <w:lvl w:ilvl="3" w:tplc="6854E366">
      <w:start w:val="1"/>
      <w:numFmt w:val="bullet"/>
      <w:lvlText w:val=""/>
      <w:lvlJc w:val="left"/>
      <w:pPr>
        <w:ind w:left="2880" w:hanging="360"/>
      </w:pPr>
      <w:rPr>
        <w:rFonts w:ascii="Symbol" w:hAnsi="Symbol" w:hint="default"/>
      </w:rPr>
    </w:lvl>
    <w:lvl w:ilvl="4" w:tplc="83B668E2">
      <w:start w:val="1"/>
      <w:numFmt w:val="bullet"/>
      <w:lvlText w:val="o"/>
      <w:lvlJc w:val="left"/>
      <w:pPr>
        <w:ind w:left="3600" w:hanging="360"/>
      </w:pPr>
      <w:rPr>
        <w:rFonts w:ascii="Courier New" w:hAnsi="Courier New" w:hint="default"/>
      </w:rPr>
    </w:lvl>
    <w:lvl w:ilvl="5" w:tplc="32A8AA3C">
      <w:start w:val="1"/>
      <w:numFmt w:val="bullet"/>
      <w:lvlText w:val=""/>
      <w:lvlJc w:val="left"/>
      <w:pPr>
        <w:ind w:left="4320" w:hanging="360"/>
      </w:pPr>
      <w:rPr>
        <w:rFonts w:ascii="Wingdings" w:hAnsi="Wingdings" w:hint="default"/>
      </w:rPr>
    </w:lvl>
    <w:lvl w:ilvl="6" w:tplc="403CA28A">
      <w:start w:val="1"/>
      <w:numFmt w:val="bullet"/>
      <w:lvlText w:val=""/>
      <w:lvlJc w:val="left"/>
      <w:pPr>
        <w:ind w:left="5040" w:hanging="360"/>
      </w:pPr>
      <w:rPr>
        <w:rFonts w:ascii="Symbol" w:hAnsi="Symbol" w:hint="default"/>
      </w:rPr>
    </w:lvl>
    <w:lvl w:ilvl="7" w:tplc="254665F4">
      <w:start w:val="1"/>
      <w:numFmt w:val="bullet"/>
      <w:lvlText w:val="o"/>
      <w:lvlJc w:val="left"/>
      <w:pPr>
        <w:ind w:left="5760" w:hanging="360"/>
      </w:pPr>
      <w:rPr>
        <w:rFonts w:ascii="Courier New" w:hAnsi="Courier New" w:hint="default"/>
      </w:rPr>
    </w:lvl>
    <w:lvl w:ilvl="8" w:tplc="E05E0E04">
      <w:start w:val="1"/>
      <w:numFmt w:val="bullet"/>
      <w:lvlText w:val=""/>
      <w:lvlJc w:val="left"/>
      <w:pPr>
        <w:ind w:left="6480" w:hanging="360"/>
      </w:pPr>
      <w:rPr>
        <w:rFonts w:ascii="Wingdings" w:hAnsi="Wingdings" w:hint="default"/>
      </w:rPr>
    </w:lvl>
  </w:abstractNum>
  <w:abstractNum w:abstractNumId="11" w15:restartNumberingAfterBreak="0">
    <w:nsid w:val="74536757"/>
    <w:multiLevelType w:val="hybridMultilevel"/>
    <w:tmpl w:val="884A25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A293951"/>
    <w:multiLevelType w:val="hybridMultilevel"/>
    <w:tmpl w:val="4DD2C3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DA034AB"/>
    <w:multiLevelType w:val="multilevel"/>
    <w:tmpl w:val="9C9694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93214378">
    <w:abstractNumId w:val="10"/>
  </w:num>
  <w:num w:numId="2" w16cid:durableId="1025249694">
    <w:abstractNumId w:val="2"/>
  </w:num>
  <w:num w:numId="3" w16cid:durableId="1126464222">
    <w:abstractNumId w:val="7"/>
  </w:num>
  <w:num w:numId="4" w16cid:durableId="319502315">
    <w:abstractNumId w:val="0"/>
  </w:num>
  <w:num w:numId="5" w16cid:durableId="169151117">
    <w:abstractNumId w:val="5"/>
  </w:num>
  <w:num w:numId="6" w16cid:durableId="1937591990">
    <w:abstractNumId w:val="8"/>
  </w:num>
  <w:num w:numId="7" w16cid:durableId="290405957">
    <w:abstractNumId w:val="4"/>
  </w:num>
  <w:num w:numId="8" w16cid:durableId="656493981">
    <w:abstractNumId w:val="12"/>
  </w:num>
  <w:num w:numId="9" w16cid:durableId="320274591">
    <w:abstractNumId w:val="1"/>
  </w:num>
  <w:num w:numId="10" w16cid:durableId="89858772">
    <w:abstractNumId w:val="11"/>
  </w:num>
  <w:num w:numId="11" w16cid:durableId="955214823">
    <w:abstractNumId w:val="3"/>
  </w:num>
  <w:num w:numId="12" w16cid:durableId="1919634904">
    <w:abstractNumId w:val="1"/>
  </w:num>
  <w:num w:numId="13" w16cid:durableId="89878655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5958482">
    <w:abstractNumId w:val="13"/>
  </w:num>
  <w:num w:numId="15" w16cid:durableId="816851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9360059">
    <w:abstractNumId w:val="6"/>
  </w:num>
  <w:num w:numId="17" w16cid:durableId="7454177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52828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FD"/>
    <w:rsid w:val="00016661"/>
    <w:rsid w:val="00040840"/>
    <w:rsid w:val="000527B7"/>
    <w:rsid w:val="000A3B4B"/>
    <w:rsid w:val="000A4E68"/>
    <w:rsid w:val="000B4E41"/>
    <w:rsid w:val="000B6678"/>
    <w:rsid w:val="000C5082"/>
    <w:rsid w:val="000D2494"/>
    <w:rsid w:val="000D6B3A"/>
    <w:rsid w:val="000E626D"/>
    <w:rsid w:val="000E7F1C"/>
    <w:rsid w:val="001149A8"/>
    <w:rsid w:val="0012208C"/>
    <w:rsid w:val="00123079"/>
    <w:rsid w:val="00125C33"/>
    <w:rsid w:val="001365FB"/>
    <w:rsid w:val="001470E2"/>
    <w:rsid w:val="0016487E"/>
    <w:rsid w:val="00171D30"/>
    <w:rsid w:val="001747DA"/>
    <w:rsid w:val="001819BB"/>
    <w:rsid w:val="00184C12"/>
    <w:rsid w:val="0018507A"/>
    <w:rsid w:val="00186B9F"/>
    <w:rsid w:val="001B36C5"/>
    <w:rsid w:val="001B64FB"/>
    <w:rsid w:val="001D5AEF"/>
    <w:rsid w:val="001F6583"/>
    <w:rsid w:val="00204A17"/>
    <w:rsid w:val="00210BAF"/>
    <w:rsid w:val="00215592"/>
    <w:rsid w:val="00222E19"/>
    <w:rsid w:val="00237185"/>
    <w:rsid w:val="00251B5C"/>
    <w:rsid w:val="00256B72"/>
    <w:rsid w:val="00267E5F"/>
    <w:rsid w:val="00287014"/>
    <w:rsid w:val="00291544"/>
    <w:rsid w:val="002A7053"/>
    <w:rsid w:val="002C0C0A"/>
    <w:rsid w:val="002C463C"/>
    <w:rsid w:val="002D1851"/>
    <w:rsid w:val="002E0389"/>
    <w:rsid w:val="002E3A0D"/>
    <w:rsid w:val="002E54C4"/>
    <w:rsid w:val="002F524B"/>
    <w:rsid w:val="00302A04"/>
    <w:rsid w:val="00305159"/>
    <w:rsid w:val="00336515"/>
    <w:rsid w:val="003427E8"/>
    <w:rsid w:val="00353E53"/>
    <w:rsid w:val="00360081"/>
    <w:rsid w:val="0037442B"/>
    <w:rsid w:val="0038100B"/>
    <w:rsid w:val="00385192"/>
    <w:rsid w:val="00397E9A"/>
    <w:rsid w:val="003A1EC5"/>
    <w:rsid w:val="003B1917"/>
    <w:rsid w:val="003C1C6A"/>
    <w:rsid w:val="003C705F"/>
    <w:rsid w:val="003D3D41"/>
    <w:rsid w:val="0041180F"/>
    <w:rsid w:val="004173D3"/>
    <w:rsid w:val="00435C7C"/>
    <w:rsid w:val="0047552D"/>
    <w:rsid w:val="00493872"/>
    <w:rsid w:val="00494A50"/>
    <w:rsid w:val="004A4B54"/>
    <w:rsid w:val="004A6944"/>
    <w:rsid w:val="004D38CF"/>
    <w:rsid w:val="00506DC9"/>
    <w:rsid w:val="00515906"/>
    <w:rsid w:val="00531DA6"/>
    <w:rsid w:val="00543419"/>
    <w:rsid w:val="00547125"/>
    <w:rsid w:val="00553303"/>
    <w:rsid w:val="00553DD1"/>
    <w:rsid w:val="00587253"/>
    <w:rsid w:val="00596A17"/>
    <w:rsid w:val="005B0F9E"/>
    <w:rsid w:val="005B59FD"/>
    <w:rsid w:val="005D1E94"/>
    <w:rsid w:val="005E69A8"/>
    <w:rsid w:val="005E7491"/>
    <w:rsid w:val="005F59CD"/>
    <w:rsid w:val="00607BB4"/>
    <w:rsid w:val="00612CA1"/>
    <w:rsid w:val="00621E92"/>
    <w:rsid w:val="006348C3"/>
    <w:rsid w:val="00673E3F"/>
    <w:rsid w:val="006A1813"/>
    <w:rsid w:val="006A656D"/>
    <w:rsid w:val="006A6804"/>
    <w:rsid w:val="006B47F4"/>
    <w:rsid w:val="006B4F34"/>
    <w:rsid w:val="006F466B"/>
    <w:rsid w:val="007057EC"/>
    <w:rsid w:val="00714053"/>
    <w:rsid w:val="007207DC"/>
    <w:rsid w:val="00735A78"/>
    <w:rsid w:val="007538EF"/>
    <w:rsid w:val="007559F3"/>
    <w:rsid w:val="00760797"/>
    <w:rsid w:val="007726E4"/>
    <w:rsid w:val="00773B35"/>
    <w:rsid w:val="0078487D"/>
    <w:rsid w:val="0078688F"/>
    <w:rsid w:val="007C7F2F"/>
    <w:rsid w:val="008031BB"/>
    <w:rsid w:val="00815453"/>
    <w:rsid w:val="00815D6E"/>
    <w:rsid w:val="0084387D"/>
    <w:rsid w:val="00844E7A"/>
    <w:rsid w:val="00844E8D"/>
    <w:rsid w:val="008520E6"/>
    <w:rsid w:val="00852A3A"/>
    <w:rsid w:val="00861B37"/>
    <w:rsid w:val="00870409"/>
    <w:rsid w:val="00877305"/>
    <w:rsid w:val="0088224C"/>
    <w:rsid w:val="00884FDE"/>
    <w:rsid w:val="00885BAE"/>
    <w:rsid w:val="008D599D"/>
    <w:rsid w:val="008D6533"/>
    <w:rsid w:val="008E0DF0"/>
    <w:rsid w:val="008E2427"/>
    <w:rsid w:val="008E2785"/>
    <w:rsid w:val="00903331"/>
    <w:rsid w:val="009054C3"/>
    <w:rsid w:val="0090595F"/>
    <w:rsid w:val="00920BE4"/>
    <w:rsid w:val="00927D41"/>
    <w:rsid w:val="009470F6"/>
    <w:rsid w:val="00962EC8"/>
    <w:rsid w:val="00977563"/>
    <w:rsid w:val="009952D2"/>
    <w:rsid w:val="009A5E3D"/>
    <w:rsid w:val="009B3AB8"/>
    <w:rsid w:val="009B4D3D"/>
    <w:rsid w:val="009B6C40"/>
    <w:rsid w:val="009C0457"/>
    <w:rsid w:val="009E04C7"/>
    <w:rsid w:val="00A03793"/>
    <w:rsid w:val="00A065AC"/>
    <w:rsid w:val="00A22B46"/>
    <w:rsid w:val="00A27415"/>
    <w:rsid w:val="00A279AF"/>
    <w:rsid w:val="00A42474"/>
    <w:rsid w:val="00A4537B"/>
    <w:rsid w:val="00A46C2F"/>
    <w:rsid w:val="00A509F4"/>
    <w:rsid w:val="00A53915"/>
    <w:rsid w:val="00A7063D"/>
    <w:rsid w:val="00A76257"/>
    <w:rsid w:val="00AA5E81"/>
    <w:rsid w:val="00AB348C"/>
    <w:rsid w:val="00B04E7F"/>
    <w:rsid w:val="00B05FBE"/>
    <w:rsid w:val="00B10D4B"/>
    <w:rsid w:val="00B266B4"/>
    <w:rsid w:val="00B360D1"/>
    <w:rsid w:val="00B4289E"/>
    <w:rsid w:val="00B47A03"/>
    <w:rsid w:val="00B731AC"/>
    <w:rsid w:val="00B81600"/>
    <w:rsid w:val="00B91DE5"/>
    <w:rsid w:val="00B97965"/>
    <w:rsid w:val="00B97C72"/>
    <w:rsid w:val="00BB2730"/>
    <w:rsid w:val="00BE4942"/>
    <w:rsid w:val="00C22A75"/>
    <w:rsid w:val="00C24FF1"/>
    <w:rsid w:val="00C327E3"/>
    <w:rsid w:val="00C363C0"/>
    <w:rsid w:val="00C56F88"/>
    <w:rsid w:val="00C612E5"/>
    <w:rsid w:val="00C75783"/>
    <w:rsid w:val="00C772B4"/>
    <w:rsid w:val="00C82FF4"/>
    <w:rsid w:val="00C87960"/>
    <w:rsid w:val="00CD1EF6"/>
    <w:rsid w:val="00CE7163"/>
    <w:rsid w:val="00CF28F8"/>
    <w:rsid w:val="00D21F6A"/>
    <w:rsid w:val="00D3625E"/>
    <w:rsid w:val="00D43E7C"/>
    <w:rsid w:val="00D47589"/>
    <w:rsid w:val="00D72BC6"/>
    <w:rsid w:val="00D75E24"/>
    <w:rsid w:val="00D8317B"/>
    <w:rsid w:val="00D84489"/>
    <w:rsid w:val="00D85DD6"/>
    <w:rsid w:val="00D9051E"/>
    <w:rsid w:val="00DA2222"/>
    <w:rsid w:val="00DB432F"/>
    <w:rsid w:val="00DB4680"/>
    <w:rsid w:val="00DB587F"/>
    <w:rsid w:val="00DB5F2E"/>
    <w:rsid w:val="00DC1D83"/>
    <w:rsid w:val="00DF377E"/>
    <w:rsid w:val="00E154A2"/>
    <w:rsid w:val="00E35016"/>
    <w:rsid w:val="00E419E7"/>
    <w:rsid w:val="00E524AA"/>
    <w:rsid w:val="00E80300"/>
    <w:rsid w:val="00E80FAE"/>
    <w:rsid w:val="00E909F0"/>
    <w:rsid w:val="00E935D0"/>
    <w:rsid w:val="00EA27CD"/>
    <w:rsid w:val="00EB02CA"/>
    <w:rsid w:val="00EE44EF"/>
    <w:rsid w:val="00EF13A7"/>
    <w:rsid w:val="00F066C1"/>
    <w:rsid w:val="00F31945"/>
    <w:rsid w:val="00F35C8D"/>
    <w:rsid w:val="00F61664"/>
    <w:rsid w:val="00FA18AB"/>
    <w:rsid w:val="00FB7862"/>
    <w:rsid w:val="00FD4269"/>
    <w:rsid w:val="02CCA358"/>
    <w:rsid w:val="05452485"/>
    <w:rsid w:val="063140C3"/>
    <w:rsid w:val="081DA8F0"/>
    <w:rsid w:val="0851D8E8"/>
    <w:rsid w:val="0878B89C"/>
    <w:rsid w:val="098EED86"/>
    <w:rsid w:val="0B3BF04B"/>
    <w:rsid w:val="0CFFDE5E"/>
    <w:rsid w:val="0E9511C8"/>
    <w:rsid w:val="10466885"/>
    <w:rsid w:val="10B7D6D9"/>
    <w:rsid w:val="198FAFF9"/>
    <w:rsid w:val="199C37B6"/>
    <w:rsid w:val="1CA43BD2"/>
    <w:rsid w:val="1EF760C8"/>
    <w:rsid w:val="21C8F43F"/>
    <w:rsid w:val="22E8D973"/>
    <w:rsid w:val="242B5C7A"/>
    <w:rsid w:val="25F9E062"/>
    <w:rsid w:val="2674F9A1"/>
    <w:rsid w:val="2A321EF8"/>
    <w:rsid w:val="2C1F0FC6"/>
    <w:rsid w:val="2C54B5AA"/>
    <w:rsid w:val="2DA18A54"/>
    <w:rsid w:val="303EF7F0"/>
    <w:rsid w:val="34CBD968"/>
    <w:rsid w:val="35E62E06"/>
    <w:rsid w:val="36E64FCF"/>
    <w:rsid w:val="3744E6FD"/>
    <w:rsid w:val="3805DDCD"/>
    <w:rsid w:val="38FD624A"/>
    <w:rsid w:val="3B498C7B"/>
    <w:rsid w:val="3C6194E6"/>
    <w:rsid w:val="3EF61C67"/>
    <w:rsid w:val="3F5129ED"/>
    <w:rsid w:val="42699A7E"/>
    <w:rsid w:val="4B5C37E1"/>
    <w:rsid w:val="569EF31E"/>
    <w:rsid w:val="57048FD6"/>
    <w:rsid w:val="57AD4E88"/>
    <w:rsid w:val="594E58C3"/>
    <w:rsid w:val="59BAE9BE"/>
    <w:rsid w:val="59F55EAF"/>
    <w:rsid w:val="5A56535A"/>
    <w:rsid w:val="5AB6B126"/>
    <w:rsid w:val="5E1B64F6"/>
    <w:rsid w:val="5FA36694"/>
    <w:rsid w:val="617792EB"/>
    <w:rsid w:val="63A81CE2"/>
    <w:rsid w:val="63DAF065"/>
    <w:rsid w:val="67831926"/>
    <w:rsid w:val="6B111804"/>
    <w:rsid w:val="6BA2AC44"/>
    <w:rsid w:val="6C2BC95E"/>
    <w:rsid w:val="6C773C49"/>
    <w:rsid w:val="6D80091F"/>
    <w:rsid w:val="6F3CC119"/>
    <w:rsid w:val="70156D2E"/>
    <w:rsid w:val="70D12AF8"/>
    <w:rsid w:val="7131BC84"/>
    <w:rsid w:val="769B5333"/>
    <w:rsid w:val="772317CE"/>
    <w:rsid w:val="7A1CE5A8"/>
    <w:rsid w:val="7AFAC171"/>
    <w:rsid w:val="7B272E29"/>
    <w:rsid w:val="7C0A3C5E"/>
    <w:rsid w:val="7D074468"/>
    <w:rsid w:val="7D5B5316"/>
    <w:rsid w:val="7D7E81FA"/>
    <w:rsid w:val="7F6786F2"/>
    <w:rsid w:val="7FE8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54D994"/>
  <w14:defaultImageDpi w14:val="32767"/>
  <w15:chartTrackingRefBased/>
  <w15:docId w15:val="{5EE8C375-83C1-2048-A6CF-E942FC55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544"/>
    <w:pPr>
      <w:spacing w:after="180" w:line="360" w:lineRule="auto"/>
    </w:pPr>
    <w:rPr>
      <w:rFonts w:ascii="Arial" w:hAnsi="Arial" w:cs="Arial"/>
      <w:sz w:val="24"/>
      <w:szCs w:val="24"/>
    </w:rPr>
  </w:style>
  <w:style w:type="paragraph" w:styleId="Heading1">
    <w:name w:val="heading 1"/>
    <w:basedOn w:val="Normal"/>
    <w:next w:val="Normal"/>
    <w:link w:val="Heading1Char"/>
    <w:uiPriority w:val="9"/>
    <w:qFormat/>
    <w:rsid w:val="0090595F"/>
    <w:pPr>
      <w:outlineLvl w:val="0"/>
    </w:pPr>
    <w:rPr>
      <w:b/>
      <w:sz w:val="36"/>
      <w:szCs w:val="28"/>
    </w:rPr>
  </w:style>
  <w:style w:type="paragraph" w:styleId="Heading2">
    <w:name w:val="heading 2"/>
    <w:basedOn w:val="Heading1"/>
    <w:next w:val="Normal"/>
    <w:link w:val="Heading2Char"/>
    <w:uiPriority w:val="9"/>
    <w:unhideWhenUsed/>
    <w:qFormat/>
    <w:rsid w:val="00E935D0"/>
    <w:pPr>
      <w:spacing w:after="0"/>
      <w:outlineLvl w:val="1"/>
    </w:pPr>
    <w:rPr>
      <w:sz w:val="28"/>
    </w:rPr>
  </w:style>
  <w:style w:type="paragraph" w:styleId="Heading3">
    <w:name w:val="heading 3"/>
    <w:basedOn w:val="Heading2"/>
    <w:next w:val="Normal"/>
    <w:link w:val="Heading3Char"/>
    <w:uiPriority w:val="9"/>
    <w:unhideWhenUsed/>
    <w:qFormat/>
    <w:rsid w:val="003C705F"/>
    <w:pPr>
      <w:outlineLvl w:val="2"/>
    </w:pPr>
    <w:rPr>
      <w:sz w:val="24"/>
    </w:rPr>
  </w:style>
  <w:style w:type="paragraph" w:styleId="Heading4">
    <w:name w:val="heading 4"/>
    <w:basedOn w:val="Normal"/>
    <w:next w:val="Normal"/>
    <w:link w:val="Heading4Char"/>
    <w:uiPriority w:val="9"/>
    <w:semiHidden/>
    <w:unhideWhenUsed/>
    <w:qFormat/>
    <w:rsid w:val="005B59FD"/>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uiPriority w:val="9"/>
    <w:semiHidden/>
    <w:unhideWhenUsed/>
    <w:qFormat/>
    <w:rsid w:val="005B59F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B59F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B59F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B59F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B59F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5F"/>
    <w:rPr>
      <w:rFonts w:ascii="Arial" w:hAnsi="Arial" w:cs="Arial"/>
      <w:b/>
      <w:sz w:val="36"/>
      <w:szCs w:val="28"/>
    </w:rPr>
  </w:style>
  <w:style w:type="character" w:customStyle="1" w:styleId="Heading2Char">
    <w:name w:val="Heading 2 Char"/>
    <w:basedOn w:val="DefaultParagraphFont"/>
    <w:link w:val="Heading2"/>
    <w:uiPriority w:val="9"/>
    <w:rsid w:val="00E935D0"/>
    <w:rPr>
      <w:rFonts w:ascii="Arial" w:hAnsi="Arial" w:cs="Arial"/>
      <w:b/>
      <w:sz w:val="28"/>
      <w:szCs w:val="28"/>
    </w:rPr>
  </w:style>
  <w:style w:type="character" w:customStyle="1" w:styleId="Heading3Char">
    <w:name w:val="Heading 3 Char"/>
    <w:basedOn w:val="DefaultParagraphFont"/>
    <w:link w:val="Heading3"/>
    <w:uiPriority w:val="9"/>
    <w:rsid w:val="003C705F"/>
    <w:rPr>
      <w:rFonts w:ascii="Arial" w:hAnsi="Arial" w:cs="Arial"/>
      <w:b/>
      <w:sz w:val="24"/>
      <w:szCs w:val="28"/>
    </w:rPr>
  </w:style>
  <w:style w:type="character" w:customStyle="1" w:styleId="Heading4Char">
    <w:name w:val="Heading 4 Char"/>
    <w:basedOn w:val="DefaultParagraphFont"/>
    <w:link w:val="Heading4"/>
    <w:uiPriority w:val="9"/>
    <w:semiHidden/>
    <w:rsid w:val="005B59F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B59F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B59F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B59F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B59F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B59F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B59FD"/>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B59FD"/>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B59F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B59FD"/>
    <w:pPr>
      <w:numPr>
        <w:ilvl w:val="1"/>
      </w:numPr>
    </w:pPr>
    <w:rPr>
      <w:rFonts w:eastAsiaTheme="majorEastAsia" w:cstheme="majorBidi"/>
      <w:iCs/>
      <w:color w:val="44546A" w:themeColor="text2"/>
      <w:sz w:val="40"/>
    </w:rPr>
  </w:style>
  <w:style w:type="character" w:customStyle="1" w:styleId="SubtitleChar">
    <w:name w:val="Subtitle Char"/>
    <w:basedOn w:val="DefaultParagraphFont"/>
    <w:link w:val="Subtitle"/>
    <w:uiPriority w:val="11"/>
    <w:rsid w:val="005B59FD"/>
    <w:rPr>
      <w:rFonts w:eastAsiaTheme="majorEastAsia" w:cstheme="majorBidi"/>
      <w:iCs/>
      <w:color w:val="44546A" w:themeColor="text2"/>
      <w:sz w:val="40"/>
      <w:szCs w:val="24"/>
    </w:rPr>
  </w:style>
  <w:style w:type="character" w:styleId="Strong">
    <w:name w:val="Strong"/>
    <w:basedOn w:val="DefaultParagraphFont"/>
    <w:uiPriority w:val="22"/>
    <w:qFormat/>
    <w:rsid w:val="005B59FD"/>
    <w:rPr>
      <w:b w:val="0"/>
      <w:bCs/>
      <w:i/>
      <w:color w:val="44546A" w:themeColor="text2"/>
    </w:rPr>
  </w:style>
  <w:style w:type="character" w:styleId="Emphasis">
    <w:name w:val="Emphasis"/>
    <w:basedOn w:val="DefaultParagraphFont"/>
    <w:uiPriority w:val="20"/>
    <w:qFormat/>
    <w:rsid w:val="005B59FD"/>
    <w:rPr>
      <w:b/>
      <w:i/>
      <w:iCs/>
    </w:rPr>
  </w:style>
  <w:style w:type="paragraph" w:styleId="NoSpacing">
    <w:name w:val="No Spacing"/>
    <w:link w:val="NoSpacingChar"/>
    <w:uiPriority w:val="1"/>
    <w:qFormat/>
    <w:rsid w:val="005B59FD"/>
    <w:pPr>
      <w:spacing w:after="0" w:line="240" w:lineRule="auto"/>
    </w:pPr>
  </w:style>
  <w:style w:type="paragraph" w:styleId="ListParagraph">
    <w:name w:val="List Paragraph"/>
    <w:basedOn w:val="Normal"/>
    <w:uiPriority w:val="34"/>
    <w:qFormat/>
    <w:rsid w:val="00962EC8"/>
    <w:pPr>
      <w:framePr w:hSpace="180" w:wrap="around" w:hAnchor="text" w:x="-299" w:y="1260"/>
      <w:numPr>
        <w:numId w:val="9"/>
      </w:numPr>
      <w:spacing w:after="0" w:line="240" w:lineRule="auto"/>
      <w:contextualSpacing/>
    </w:pPr>
    <w:rPr>
      <w:szCs w:val="28"/>
    </w:rPr>
  </w:style>
  <w:style w:type="paragraph" w:styleId="Quote">
    <w:name w:val="Quote"/>
    <w:basedOn w:val="Normal"/>
    <w:next w:val="Normal"/>
    <w:link w:val="QuoteChar"/>
    <w:uiPriority w:val="29"/>
    <w:qFormat/>
    <w:rsid w:val="005B59FD"/>
    <w:pPr>
      <w:spacing w:after="0"/>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B59F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B59F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B59F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B59FD"/>
    <w:rPr>
      <w:i/>
      <w:iCs/>
      <w:color w:val="000000"/>
    </w:rPr>
  </w:style>
  <w:style w:type="character" w:styleId="IntenseEmphasis">
    <w:name w:val="Intense Emphasis"/>
    <w:basedOn w:val="DefaultParagraphFont"/>
    <w:uiPriority w:val="21"/>
    <w:qFormat/>
    <w:rsid w:val="005B59FD"/>
    <w:rPr>
      <w:b/>
      <w:bCs/>
      <w:i/>
      <w:iCs/>
      <w:color w:val="4472C4" w:themeColor="accent1"/>
    </w:rPr>
  </w:style>
  <w:style w:type="character" w:styleId="SubtleReference">
    <w:name w:val="Subtle Reference"/>
    <w:basedOn w:val="DefaultParagraphFont"/>
    <w:uiPriority w:val="31"/>
    <w:qFormat/>
    <w:rsid w:val="005B59FD"/>
    <w:rPr>
      <w:smallCaps/>
      <w:color w:val="000000"/>
      <w:u w:val="single"/>
    </w:rPr>
  </w:style>
  <w:style w:type="character" w:styleId="IntenseReference">
    <w:name w:val="Intense Reference"/>
    <w:basedOn w:val="DefaultParagraphFont"/>
    <w:uiPriority w:val="32"/>
    <w:qFormat/>
    <w:rsid w:val="005B59FD"/>
    <w:rPr>
      <w:b w:val="0"/>
      <w:bCs/>
      <w:smallCaps/>
      <w:color w:val="4472C4" w:themeColor="accent1"/>
      <w:spacing w:val="5"/>
      <w:u w:val="single"/>
    </w:rPr>
  </w:style>
  <w:style w:type="character" w:styleId="BookTitle">
    <w:name w:val="Book Title"/>
    <w:basedOn w:val="DefaultParagraphFont"/>
    <w:uiPriority w:val="33"/>
    <w:qFormat/>
    <w:rsid w:val="005B59FD"/>
    <w:rPr>
      <w:b/>
      <w:bCs/>
      <w:caps/>
      <w:smallCaps w:val="0"/>
      <w:color w:val="44546A" w:themeColor="text2"/>
      <w:spacing w:val="10"/>
    </w:rPr>
  </w:style>
  <w:style w:type="paragraph" w:styleId="TOCHeading">
    <w:name w:val="TOC Heading"/>
    <w:basedOn w:val="Heading1"/>
    <w:next w:val="Normal"/>
    <w:uiPriority w:val="39"/>
    <w:semiHidden/>
    <w:unhideWhenUsed/>
    <w:qFormat/>
    <w:rsid w:val="005B59FD"/>
    <w:pPr>
      <w:spacing w:before="480" w:line="264" w:lineRule="auto"/>
      <w:outlineLvl w:val="9"/>
    </w:pPr>
    <w:rPr>
      <w:b w:val="0"/>
    </w:rPr>
  </w:style>
  <w:style w:type="paragraph" w:customStyle="1" w:styleId="PersonalName">
    <w:name w:val="Personal Name"/>
    <w:basedOn w:val="Title"/>
    <w:qFormat/>
    <w:rsid w:val="005B59FD"/>
    <w:rPr>
      <w:b/>
      <w:caps/>
      <w:color w:val="000000"/>
      <w:sz w:val="28"/>
      <w:szCs w:val="28"/>
    </w:rPr>
  </w:style>
  <w:style w:type="character" w:customStyle="1" w:styleId="NoSpacingChar">
    <w:name w:val="No Spacing Char"/>
    <w:basedOn w:val="DefaultParagraphFont"/>
    <w:link w:val="NoSpacing"/>
    <w:uiPriority w:val="1"/>
    <w:rsid w:val="005B59FD"/>
  </w:style>
  <w:style w:type="table" w:styleId="TableGrid">
    <w:name w:val="Table Grid"/>
    <w:basedOn w:val="TableNormal"/>
    <w:uiPriority w:val="39"/>
    <w:rsid w:val="005B5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7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125"/>
    <w:rPr>
      <w:sz w:val="21"/>
    </w:rPr>
  </w:style>
  <w:style w:type="paragraph" w:styleId="Footer">
    <w:name w:val="footer"/>
    <w:basedOn w:val="Normal"/>
    <w:link w:val="FooterChar"/>
    <w:uiPriority w:val="99"/>
    <w:unhideWhenUsed/>
    <w:rsid w:val="00547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125"/>
    <w:rPr>
      <w:sz w:val="21"/>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040840"/>
    <w:rPr>
      <w:color w:val="954F72" w:themeColor="followedHyperlink"/>
      <w:u w:val="single"/>
    </w:rPr>
  </w:style>
  <w:style w:type="character" w:customStyle="1" w:styleId="UnresolvedMention1">
    <w:name w:val="Unresolved Mention1"/>
    <w:basedOn w:val="DefaultParagraphFont"/>
    <w:uiPriority w:val="99"/>
    <w:rsid w:val="00773B35"/>
    <w:rPr>
      <w:color w:val="605E5C"/>
      <w:shd w:val="clear" w:color="auto" w:fill="E1DFDD"/>
    </w:rPr>
  </w:style>
  <w:style w:type="character" w:styleId="CommentReference">
    <w:name w:val="annotation reference"/>
    <w:basedOn w:val="DefaultParagraphFont"/>
    <w:uiPriority w:val="99"/>
    <w:semiHidden/>
    <w:unhideWhenUsed/>
    <w:rsid w:val="00AA5E81"/>
    <w:rPr>
      <w:sz w:val="16"/>
      <w:szCs w:val="16"/>
    </w:rPr>
  </w:style>
  <w:style w:type="paragraph" w:styleId="CommentText">
    <w:name w:val="annotation text"/>
    <w:basedOn w:val="Normal"/>
    <w:link w:val="CommentTextChar"/>
    <w:uiPriority w:val="99"/>
    <w:unhideWhenUsed/>
    <w:rsid w:val="00AA5E81"/>
    <w:pPr>
      <w:spacing w:line="240" w:lineRule="auto"/>
    </w:pPr>
    <w:rPr>
      <w:sz w:val="20"/>
      <w:szCs w:val="20"/>
    </w:rPr>
  </w:style>
  <w:style w:type="character" w:customStyle="1" w:styleId="CommentTextChar">
    <w:name w:val="Comment Text Char"/>
    <w:basedOn w:val="DefaultParagraphFont"/>
    <w:link w:val="CommentText"/>
    <w:uiPriority w:val="99"/>
    <w:rsid w:val="00AA5E81"/>
    <w:rPr>
      <w:sz w:val="20"/>
      <w:szCs w:val="20"/>
    </w:rPr>
  </w:style>
  <w:style w:type="paragraph" w:styleId="CommentSubject">
    <w:name w:val="annotation subject"/>
    <w:basedOn w:val="CommentText"/>
    <w:next w:val="CommentText"/>
    <w:link w:val="CommentSubjectChar"/>
    <w:uiPriority w:val="99"/>
    <w:semiHidden/>
    <w:unhideWhenUsed/>
    <w:rsid w:val="00AA5E81"/>
    <w:rPr>
      <w:b/>
      <w:bCs/>
    </w:rPr>
  </w:style>
  <w:style w:type="character" w:customStyle="1" w:styleId="CommentSubjectChar">
    <w:name w:val="Comment Subject Char"/>
    <w:basedOn w:val="CommentTextChar"/>
    <w:link w:val="CommentSubject"/>
    <w:uiPriority w:val="99"/>
    <w:semiHidden/>
    <w:rsid w:val="00AA5E81"/>
    <w:rPr>
      <w:b/>
      <w:bCs/>
      <w:sz w:val="20"/>
      <w:szCs w:val="20"/>
    </w:rPr>
  </w:style>
  <w:style w:type="paragraph" w:styleId="BalloonText">
    <w:name w:val="Balloon Text"/>
    <w:basedOn w:val="Normal"/>
    <w:link w:val="BalloonTextChar"/>
    <w:uiPriority w:val="99"/>
    <w:semiHidden/>
    <w:unhideWhenUsed/>
    <w:rsid w:val="00AA5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E81"/>
    <w:rPr>
      <w:rFonts w:ascii="Segoe UI" w:hAnsi="Segoe UI" w:cs="Segoe UI"/>
      <w:sz w:val="18"/>
      <w:szCs w:val="18"/>
    </w:rPr>
  </w:style>
  <w:style w:type="character" w:customStyle="1" w:styleId="UnresolvedMention2">
    <w:name w:val="Unresolved Mention2"/>
    <w:basedOn w:val="DefaultParagraphFont"/>
    <w:uiPriority w:val="99"/>
    <w:semiHidden/>
    <w:unhideWhenUsed/>
    <w:rsid w:val="00FD4269"/>
    <w:rPr>
      <w:color w:val="605E5C"/>
      <w:shd w:val="clear" w:color="auto" w:fill="E1DFDD"/>
    </w:rPr>
  </w:style>
  <w:style w:type="paragraph" w:styleId="Revision">
    <w:name w:val="Revision"/>
    <w:hidden/>
    <w:uiPriority w:val="99"/>
    <w:semiHidden/>
    <w:rsid w:val="00EB02CA"/>
    <w:pPr>
      <w:spacing w:after="0" w:line="240" w:lineRule="auto"/>
    </w:pPr>
    <w:rPr>
      <w:sz w:val="21"/>
    </w:rPr>
  </w:style>
  <w:style w:type="paragraph" w:styleId="FootnoteText">
    <w:name w:val="footnote text"/>
    <w:basedOn w:val="Normal"/>
    <w:link w:val="FootnoteTextChar"/>
    <w:uiPriority w:val="99"/>
    <w:semiHidden/>
    <w:unhideWhenUsed/>
    <w:rsid w:val="000C50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082"/>
    <w:rPr>
      <w:rFonts w:ascii="Arial" w:hAnsi="Arial" w:cs="Arial"/>
      <w:sz w:val="20"/>
      <w:szCs w:val="20"/>
    </w:rPr>
  </w:style>
  <w:style w:type="character" w:styleId="FootnoteReference">
    <w:name w:val="footnote reference"/>
    <w:basedOn w:val="DefaultParagraphFont"/>
    <w:uiPriority w:val="99"/>
    <w:semiHidden/>
    <w:unhideWhenUsed/>
    <w:rsid w:val="000C5082"/>
    <w:rPr>
      <w:vertAlign w:val="superscript"/>
    </w:rPr>
  </w:style>
  <w:style w:type="character" w:styleId="UnresolvedMention">
    <w:name w:val="Unresolved Mention"/>
    <w:basedOn w:val="DefaultParagraphFont"/>
    <w:uiPriority w:val="99"/>
    <w:semiHidden/>
    <w:unhideWhenUsed/>
    <w:rsid w:val="00531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57174">
      <w:bodyDiv w:val="1"/>
      <w:marLeft w:val="0"/>
      <w:marRight w:val="0"/>
      <w:marTop w:val="0"/>
      <w:marBottom w:val="0"/>
      <w:divBdr>
        <w:top w:val="none" w:sz="0" w:space="0" w:color="auto"/>
        <w:left w:val="none" w:sz="0" w:space="0" w:color="auto"/>
        <w:bottom w:val="none" w:sz="0" w:space="0" w:color="auto"/>
        <w:right w:val="none" w:sz="0" w:space="0" w:color="auto"/>
      </w:divBdr>
      <w:divsChild>
        <w:div w:id="1231117286">
          <w:marLeft w:val="0"/>
          <w:marRight w:val="0"/>
          <w:marTop w:val="0"/>
          <w:marBottom w:val="0"/>
          <w:divBdr>
            <w:top w:val="none" w:sz="0" w:space="0" w:color="auto"/>
            <w:left w:val="none" w:sz="0" w:space="0" w:color="auto"/>
            <w:bottom w:val="none" w:sz="0" w:space="0" w:color="auto"/>
            <w:right w:val="none" w:sz="0" w:space="0" w:color="auto"/>
          </w:divBdr>
          <w:divsChild>
            <w:div w:id="1141113721">
              <w:marLeft w:val="0"/>
              <w:marRight w:val="0"/>
              <w:marTop w:val="0"/>
              <w:marBottom w:val="0"/>
              <w:divBdr>
                <w:top w:val="none" w:sz="0" w:space="0" w:color="auto"/>
                <w:left w:val="none" w:sz="0" w:space="0" w:color="auto"/>
                <w:bottom w:val="none" w:sz="0" w:space="0" w:color="auto"/>
                <w:right w:val="none" w:sz="0" w:space="0" w:color="auto"/>
              </w:divBdr>
              <w:divsChild>
                <w:div w:id="1423642743">
                  <w:marLeft w:val="0"/>
                  <w:marRight w:val="0"/>
                  <w:marTop w:val="0"/>
                  <w:marBottom w:val="0"/>
                  <w:divBdr>
                    <w:top w:val="none" w:sz="0" w:space="0" w:color="auto"/>
                    <w:left w:val="none" w:sz="0" w:space="0" w:color="auto"/>
                    <w:bottom w:val="none" w:sz="0" w:space="0" w:color="auto"/>
                    <w:right w:val="none" w:sz="0" w:space="0" w:color="auto"/>
                  </w:divBdr>
                  <w:divsChild>
                    <w:div w:id="777065646">
                      <w:marLeft w:val="0"/>
                      <w:marRight w:val="0"/>
                      <w:marTop w:val="0"/>
                      <w:marBottom w:val="0"/>
                      <w:divBdr>
                        <w:top w:val="none" w:sz="0" w:space="0" w:color="auto"/>
                        <w:left w:val="none" w:sz="0" w:space="0" w:color="auto"/>
                        <w:bottom w:val="none" w:sz="0" w:space="0" w:color="auto"/>
                        <w:right w:val="none" w:sz="0" w:space="0" w:color="auto"/>
                      </w:divBdr>
                      <w:divsChild>
                        <w:div w:id="1009211613">
                          <w:marLeft w:val="0"/>
                          <w:marRight w:val="0"/>
                          <w:marTop w:val="0"/>
                          <w:marBottom w:val="0"/>
                          <w:divBdr>
                            <w:top w:val="none" w:sz="0" w:space="0" w:color="auto"/>
                            <w:left w:val="none" w:sz="0" w:space="0" w:color="auto"/>
                            <w:bottom w:val="none" w:sz="0" w:space="0" w:color="auto"/>
                            <w:right w:val="none" w:sz="0" w:space="0" w:color="auto"/>
                          </w:divBdr>
                          <w:divsChild>
                            <w:div w:id="813640328">
                              <w:marLeft w:val="0"/>
                              <w:marRight w:val="0"/>
                              <w:marTop w:val="0"/>
                              <w:marBottom w:val="0"/>
                              <w:divBdr>
                                <w:top w:val="none" w:sz="0" w:space="0" w:color="auto"/>
                                <w:left w:val="none" w:sz="0" w:space="0" w:color="auto"/>
                                <w:bottom w:val="none" w:sz="0" w:space="0" w:color="auto"/>
                                <w:right w:val="none" w:sz="0" w:space="0" w:color="auto"/>
                              </w:divBdr>
                              <w:divsChild>
                                <w:div w:id="249698844">
                                  <w:marLeft w:val="0"/>
                                  <w:marRight w:val="0"/>
                                  <w:marTop w:val="0"/>
                                  <w:marBottom w:val="0"/>
                                  <w:divBdr>
                                    <w:top w:val="none" w:sz="0" w:space="0" w:color="auto"/>
                                    <w:left w:val="none" w:sz="0" w:space="0" w:color="auto"/>
                                    <w:bottom w:val="none" w:sz="0" w:space="0" w:color="auto"/>
                                    <w:right w:val="none" w:sz="0" w:space="0" w:color="auto"/>
                                  </w:divBdr>
                                  <w:divsChild>
                                    <w:div w:id="1092318850">
                                      <w:marLeft w:val="0"/>
                                      <w:marRight w:val="0"/>
                                      <w:marTop w:val="0"/>
                                      <w:marBottom w:val="0"/>
                                      <w:divBdr>
                                        <w:top w:val="none" w:sz="0" w:space="0" w:color="auto"/>
                                        <w:left w:val="none" w:sz="0" w:space="0" w:color="auto"/>
                                        <w:bottom w:val="none" w:sz="0" w:space="0" w:color="auto"/>
                                        <w:right w:val="none" w:sz="0" w:space="0" w:color="auto"/>
                                      </w:divBdr>
                                      <w:divsChild>
                                        <w:div w:id="2002078313">
                                          <w:marLeft w:val="0"/>
                                          <w:marRight w:val="0"/>
                                          <w:marTop w:val="0"/>
                                          <w:marBottom w:val="0"/>
                                          <w:divBdr>
                                            <w:top w:val="none" w:sz="0" w:space="0" w:color="auto"/>
                                            <w:left w:val="none" w:sz="0" w:space="0" w:color="auto"/>
                                            <w:bottom w:val="none" w:sz="0" w:space="0" w:color="auto"/>
                                            <w:right w:val="none" w:sz="0" w:space="0" w:color="auto"/>
                                          </w:divBdr>
                                          <w:divsChild>
                                            <w:div w:id="1593050779">
                                              <w:marLeft w:val="0"/>
                                              <w:marRight w:val="0"/>
                                              <w:marTop w:val="0"/>
                                              <w:marBottom w:val="0"/>
                                              <w:divBdr>
                                                <w:top w:val="none" w:sz="0" w:space="0" w:color="auto"/>
                                                <w:left w:val="none" w:sz="0" w:space="0" w:color="auto"/>
                                                <w:bottom w:val="none" w:sz="0" w:space="0" w:color="auto"/>
                                                <w:right w:val="none" w:sz="0" w:space="0" w:color="auto"/>
                                              </w:divBdr>
                                              <w:divsChild>
                                                <w:div w:id="1895043015">
                                                  <w:marLeft w:val="0"/>
                                                  <w:marRight w:val="0"/>
                                                  <w:marTop w:val="0"/>
                                                  <w:marBottom w:val="0"/>
                                                  <w:divBdr>
                                                    <w:top w:val="none" w:sz="0" w:space="0" w:color="auto"/>
                                                    <w:left w:val="none" w:sz="0" w:space="0" w:color="auto"/>
                                                    <w:bottom w:val="none" w:sz="0" w:space="0" w:color="auto"/>
                                                    <w:right w:val="none" w:sz="0" w:space="0" w:color="auto"/>
                                                  </w:divBdr>
                                                  <w:divsChild>
                                                    <w:div w:id="1113019868">
                                                      <w:marLeft w:val="0"/>
                                                      <w:marRight w:val="0"/>
                                                      <w:marTop w:val="0"/>
                                                      <w:marBottom w:val="0"/>
                                                      <w:divBdr>
                                                        <w:top w:val="none" w:sz="0" w:space="0" w:color="auto"/>
                                                        <w:left w:val="none" w:sz="0" w:space="0" w:color="auto"/>
                                                        <w:bottom w:val="none" w:sz="0" w:space="0" w:color="auto"/>
                                                        <w:right w:val="none" w:sz="0" w:space="0" w:color="auto"/>
                                                      </w:divBdr>
                                                      <w:divsChild>
                                                        <w:div w:id="856624067">
                                                          <w:marLeft w:val="0"/>
                                                          <w:marRight w:val="0"/>
                                                          <w:marTop w:val="0"/>
                                                          <w:marBottom w:val="0"/>
                                                          <w:divBdr>
                                                            <w:top w:val="none" w:sz="0" w:space="0" w:color="auto"/>
                                                            <w:left w:val="none" w:sz="0" w:space="0" w:color="auto"/>
                                                            <w:bottom w:val="none" w:sz="0" w:space="0" w:color="auto"/>
                                                            <w:right w:val="none" w:sz="0" w:space="0" w:color="auto"/>
                                                          </w:divBdr>
                                                          <w:divsChild>
                                                            <w:div w:id="2141606635">
                                                              <w:marLeft w:val="0"/>
                                                              <w:marRight w:val="0"/>
                                                              <w:marTop w:val="0"/>
                                                              <w:marBottom w:val="0"/>
                                                              <w:divBdr>
                                                                <w:top w:val="none" w:sz="0" w:space="0" w:color="auto"/>
                                                                <w:left w:val="none" w:sz="0" w:space="0" w:color="auto"/>
                                                                <w:bottom w:val="none" w:sz="0" w:space="0" w:color="auto"/>
                                                                <w:right w:val="none" w:sz="0" w:space="0" w:color="auto"/>
                                                              </w:divBdr>
                                                              <w:divsChild>
                                                                <w:div w:id="8463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00658286">
      <w:bodyDiv w:val="1"/>
      <w:marLeft w:val="0"/>
      <w:marRight w:val="0"/>
      <w:marTop w:val="0"/>
      <w:marBottom w:val="0"/>
      <w:divBdr>
        <w:top w:val="none" w:sz="0" w:space="0" w:color="auto"/>
        <w:left w:val="none" w:sz="0" w:space="0" w:color="auto"/>
        <w:bottom w:val="none" w:sz="0" w:space="0" w:color="auto"/>
        <w:right w:val="none" w:sz="0" w:space="0" w:color="auto"/>
      </w:divBdr>
    </w:div>
    <w:div w:id="966593992">
      <w:bodyDiv w:val="1"/>
      <w:marLeft w:val="0"/>
      <w:marRight w:val="0"/>
      <w:marTop w:val="0"/>
      <w:marBottom w:val="0"/>
      <w:divBdr>
        <w:top w:val="none" w:sz="0" w:space="0" w:color="auto"/>
        <w:left w:val="none" w:sz="0" w:space="0" w:color="auto"/>
        <w:bottom w:val="none" w:sz="0" w:space="0" w:color="auto"/>
        <w:right w:val="none" w:sz="0" w:space="0" w:color="auto"/>
      </w:divBdr>
    </w:div>
    <w:div w:id="1193878678">
      <w:bodyDiv w:val="1"/>
      <w:marLeft w:val="0"/>
      <w:marRight w:val="0"/>
      <w:marTop w:val="0"/>
      <w:marBottom w:val="0"/>
      <w:divBdr>
        <w:top w:val="none" w:sz="0" w:space="0" w:color="auto"/>
        <w:left w:val="none" w:sz="0" w:space="0" w:color="auto"/>
        <w:bottom w:val="none" w:sz="0" w:space="0" w:color="auto"/>
        <w:right w:val="none" w:sz="0" w:space="0" w:color="auto"/>
      </w:divBdr>
    </w:div>
    <w:div w:id="1293252090">
      <w:bodyDiv w:val="1"/>
      <w:marLeft w:val="0"/>
      <w:marRight w:val="0"/>
      <w:marTop w:val="0"/>
      <w:marBottom w:val="0"/>
      <w:divBdr>
        <w:top w:val="none" w:sz="0" w:space="0" w:color="auto"/>
        <w:left w:val="none" w:sz="0" w:space="0" w:color="auto"/>
        <w:bottom w:val="none" w:sz="0" w:space="0" w:color="auto"/>
        <w:right w:val="none" w:sz="0" w:space="0" w:color="auto"/>
      </w:divBdr>
    </w:div>
    <w:div w:id="1552880741">
      <w:bodyDiv w:val="1"/>
      <w:marLeft w:val="0"/>
      <w:marRight w:val="0"/>
      <w:marTop w:val="0"/>
      <w:marBottom w:val="0"/>
      <w:divBdr>
        <w:top w:val="none" w:sz="0" w:space="0" w:color="auto"/>
        <w:left w:val="none" w:sz="0" w:space="0" w:color="auto"/>
        <w:bottom w:val="none" w:sz="0" w:space="0" w:color="auto"/>
        <w:right w:val="none" w:sz="0" w:space="0" w:color="auto"/>
      </w:divBdr>
    </w:div>
    <w:div w:id="1803620081">
      <w:bodyDiv w:val="1"/>
      <w:marLeft w:val="0"/>
      <w:marRight w:val="0"/>
      <w:marTop w:val="0"/>
      <w:marBottom w:val="0"/>
      <w:divBdr>
        <w:top w:val="none" w:sz="0" w:space="0" w:color="auto"/>
        <w:left w:val="none" w:sz="0" w:space="0" w:color="auto"/>
        <w:bottom w:val="none" w:sz="0" w:space="0" w:color="auto"/>
        <w:right w:val="none" w:sz="0" w:space="0" w:color="auto"/>
      </w:divBdr>
    </w:div>
    <w:div w:id="1923951066">
      <w:bodyDiv w:val="1"/>
      <w:marLeft w:val="0"/>
      <w:marRight w:val="0"/>
      <w:marTop w:val="0"/>
      <w:marBottom w:val="0"/>
      <w:divBdr>
        <w:top w:val="none" w:sz="0" w:space="0" w:color="auto"/>
        <w:left w:val="none" w:sz="0" w:space="0" w:color="auto"/>
        <w:bottom w:val="none" w:sz="0" w:space="0" w:color="auto"/>
        <w:right w:val="none" w:sz="0" w:space="0" w:color="auto"/>
      </w:divBdr>
    </w:div>
    <w:div w:id="2014330500">
      <w:bodyDiv w:val="1"/>
      <w:marLeft w:val="0"/>
      <w:marRight w:val="0"/>
      <w:marTop w:val="0"/>
      <w:marBottom w:val="0"/>
      <w:divBdr>
        <w:top w:val="none" w:sz="0" w:space="0" w:color="auto"/>
        <w:left w:val="none" w:sz="0" w:space="0" w:color="auto"/>
        <w:bottom w:val="none" w:sz="0" w:space="0" w:color="auto"/>
        <w:right w:val="none" w:sz="0" w:space="0" w:color="auto"/>
      </w:divBdr>
    </w:div>
    <w:div w:id="208086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service.prv/fra/giti/catalogue/service_logiciels_applications/foxit_phantomPDF_business.shtml" TargetMode="External"/><Relationship Id="rId18" Type="http://schemas.openxmlformats.org/officeDocument/2006/relationships/hyperlink" Target="https://www.foxit.com/fr/solution/accessibility/" TargetMode="External"/><Relationship Id="rId3" Type="http://schemas.openxmlformats.org/officeDocument/2006/relationships/customXml" Target="../customXml/item3.xml"/><Relationship Id="rId21" Type="http://schemas.openxmlformats.org/officeDocument/2006/relationships/hyperlink" Target="https://webaim.org/techniques/foxit/" TargetMode="External"/><Relationship Id="rId7" Type="http://schemas.openxmlformats.org/officeDocument/2006/relationships/styles" Target="styles.xml"/><Relationship Id="rId12" Type="http://schemas.openxmlformats.org/officeDocument/2006/relationships/hyperlink" Target="https://www.w3.org/WAI/WCAG21/quickref/?versions=2.2" TargetMode="External"/><Relationship Id="rId17" Type="http://schemas.openxmlformats.org/officeDocument/2006/relationships/hyperlink" Target="http://www.w3.org/WAI/WCAG21/Techniqu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mis-sigdi-iagent.prv/AppPortal/fr/Home/Details/234" TargetMode="External"/><Relationship Id="rId20" Type="http://schemas.openxmlformats.org/officeDocument/2006/relationships/hyperlink" Target="https://www.foxitsoftware.com/blog/use-action-wizard-to-automatically-make-pdfs-508-complia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esdc.prv/fr/dgiit/se/smle/cenw/outils/index-fra.shtml"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foxit.com/fr/support/tutorial.html?utm_source=client-app&amp;utm_medium=startpage&amp;utm_campaign=phantom13.0.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mis-sigdi-iagent.prv/fr" TargetMode="External"/><Relationship Id="rId22" Type="http://schemas.openxmlformats.org/officeDocument/2006/relationships/hyperlink" Target="https://itao-rmt.canadacentral.cloudapp.azure.com/openrequest-f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ection xmlns="9d87b0ba-f267-4832-b604-68ff7a07a8ba" xsi:nil="true"/>
    <Language xmlns="9d87b0ba-f267-4832-b604-68ff7a07a8ba">English</Language>
    <Date xmlns="9d87b0ba-f267-4832-b604-68ff7a07a8ba" xsi:nil="true"/>
    <Document_x0020_Category xmlns="9d87b0ba-f267-4832-b604-68ff7a07a8ba">10</Document_x0020_Category>
    <_dlc_DocId xmlns="16ae990d-cc4b-4634-8c8f-e8cf67732c6a">QK4V2QTRKY7A-1811179854-860</_dlc_DocId>
    <_dlc_DocIdUrl xmlns="16ae990d-cc4b-4634-8c8f-e8cf67732c6a">
      <Url>https://dialogue/grp/BU6206833/_layouts/DocIdRedir.aspx?ID=QK4V2QTRKY7A-1811179854-860</Url>
      <Description>QK4V2QTRKY7A-1811179854-860</Description>
    </_dlc_DocIdUrl>
    <lcf76f155ced4ddcb4097134ff3c332f xmlns="9d87b0ba-f267-4832-b604-68ff7a07a8ba">
      <Terms xmlns="http://schemas.microsoft.com/office/infopath/2007/PartnerControls"/>
    </lcf76f155ced4ddcb4097134ff3c332f>
    <TaxCatchAll xmlns="f76aaf80-9812-406c-9dd3-ccb851cf3a75" xsi:nil="true"/>
    <Email_x005f_x0020_Date xmlns="f76aaf80-9812-406c-9dd3-ccb851cf3a75" xsi:nil="true"/>
    <Email_x005f_x0020_Attachments xmlns="f76aaf80-9812-406c-9dd3-ccb851cf3a75" xsi:nil="true"/>
    <Email_x005f_x0020_From xmlns="f76aaf80-9812-406c-9dd3-ccb851cf3a75" xsi:nil="true"/>
    <Email_x005f_x0020_To xmlns="f76aaf80-9812-406c-9dd3-ccb851cf3a75" xsi:nil="true"/>
    <Email_x005f_x0020_Subject xmlns="f76aaf80-9812-406c-9dd3-ccb851cf3a75" xsi:nil="true"/>
    <Email_x005f_x0020_Conversation_x005f_x0020_Topic xmlns="f76aaf80-9812-406c-9dd3-ccb851cf3a75" xsi:nil="true"/>
    <Email_x005f_x0020_CC xmlns="f76aaf80-9812-406c-9dd3-ccb851cf3a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40B9F48EE90C478CD0A235798B0865" ma:contentTypeVersion="61" ma:contentTypeDescription="Create a new document." ma:contentTypeScope="" ma:versionID="8f68e8f33d02fe79dc4c4985f0242e89">
  <xsd:schema xmlns:xsd="http://www.w3.org/2001/XMLSchema" xmlns:xs="http://www.w3.org/2001/XMLSchema" xmlns:p="http://schemas.microsoft.com/office/2006/metadata/properties" xmlns:ns2="16ae990d-cc4b-4634-8c8f-e8cf67732c6a" xmlns:ns3="9d87b0ba-f267-4832-b604-68ff7a07a8ba" xmlns:ns4="http://schemas.microsoft.com/sharepoint/v4" xmlns:ns5="f76aaf80-9812-406c-9dd3-ccb851cf3a75" targetNamespace="http://schemas.microsoft.com/office/2006/metadata/properties" ma:root="true" ma:fieldsID="8e1fdaa006e6e18a02bbfa2243268f8f" ns2:_="" ns3:_="" ns4:_="" ns5:_="">
    <xsd:import namespace="16ae990d-cc4b-4634-8c8f-e8cf67732c6a"/>
    <xsd:import namespace="9d87b0ba-f267-4832-b604-68ff7a07a8ba"/>
    <xsd:import namespace="http://schemas.microsoft.com/sharepoint/v4"/>
    <xsd:import namespace="f76aaf80-9812-406c-9dd3-ccb851cf3a75"/>
    <xsd:element name="properties">
      <xsd:complexType>
        <xsd:sequence>
          <xsd:element name="documentManagement">
            <xsd:complexType>
              <xsd:all>
                <xsd:element ref="ns2:_dlc_DocId" minOccurs="0"/>
                <xsd:element ref="ns2:_dlc_DocIdUrl" minOccurs="0"/>
                <xsd:element ref="ns2:_dlc_DocIdPersistId" minOccurs="0"/>
                <xsd:element ref="ns3:Date" minOccurs="0"/>
                <xsd:element ref="ns3:Language" minOccurs="0"/>
                <xsd:element ref="ns3:Document_x0020_Category" minOccurs="0"/>
                <xsd:element ref="ns3:Section" minOccurs="0"/>
                <xsd:element ref="ns4:IconOverlay"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2:SharedWithUsers" minOccurs="0"/>
                <xsd:element ref="ns2:SharedWithDetails" minOccurs="0"/>
                <xsd:element ref="ns3:lcf76f155ced4ddcb4097134ff3c332f" minOccurs="0"/>
                <xsd:element ref="ns5:TaxCatchAll" minOccurs="0"/>
                <xsd:element ref="ns5:Email_x005f_x0020_To" minOccurs="0"/>
                <xsd:element ref="ns5:Email_x005f_x0020_From" minOccurs="0"/>
                <xsd:element ref="ns5:Email_x005f_x0020_Subject" minOccurs="0"/>
                <xsd:element ref="ns5:Email_x005f_x0020_Conversation_x005f_x0020_Topic" minOccurs="0"/>
                <xsd:element ref="ns5:Email_x005f_x0020_CC" minOccurs="0"/>
                <xsd:element ref="ns5:Email_x005f_x0020_Date" minOccurs="0"/>
                <xsd:element ref="ns5:Email_x005f_x0020_Attachme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e990d-cc4b-4634-8c8f-e8cf67732c6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7b0ba-f267-4832-b604-68ff7a07a8ba" elementFormDefault="qualified">
    <xsd:import namespace="http://schemas.microsoft.com/office/2006/documentManagement/types"/>
    <xsd:import namespace="http://schemas.microsoft.com/office/infopath/2007/PartnerControls"/>
    <xsd:element name="Date" ma:index="11" nillable="true" ma:displayName="Date Created" ma:format="DateOnly" ma:hidden="true" ma:internalName="Date" ma:readOnly="false">
      <xsd:simpleType>
        <xsd:restriction base="dms:DateTime"/>
      </xsd:simpleType>
    </xsd:element>
    <xsd:element name="Language" ma:index="12" nillable="true" ma:displayName="Language" ma:default="English" ma:description="Choose Language.  Choose Language.  Default is English." ma:format="Dropdown" ma:internalName="Language">
      <xsd:simpleType>
        <xsd:restriction base="dms:Choice">
          <xsd:enumeration value="Bilingual"/>
          <xsd:enumeration value="English"/>
          <xsd:enumeration value="French"/>
        </xsd:restriction>
      </xsd:simpleType>
    </xsd:element>
    <xsd:element name="Document_x0020_Category" ma:index="13" nillable="true" ma:displayName="Document Category" ma:list="{8a84491e-cd86-4f3f-9bde-e8192fcb0c48}" ma:internalName="Document_x0020_Category" ma:showField="Title">
      <xsd:simpleType>
        <xsd:restriction base="dms:Lookup"/>
      </xsd:simpleType>
    </xsd:element>
    <xsd:element name="Section" ma:index="14" nillable="true" ma:displayName="Section" ma:format="Dropdown" ma:internalName="Section">
      <xsd:simpleType>
        <xsd:restriction base="dms:Choice">
          <xsd:enumeration value="Initiatives"/>
          <xsd:enumeration value="TBD"/>
          <xsd:enumeration value="Management"/>
          <xsd:enumeration value="Meetings"/>
          <xsd:enumeration value="Management Reports"/>
          <xsd:enumeration value="Service Catalogue"/>
          <xsd:enumeration value="Strategy"/>
          <xsd:enumeration value="Team"/>
          <xsd:enumeration value="Intake Process"/>
          <xsd:enumeration value="Presentation (Temporary)"/>
          <xsd:enumeration value="Support Library ( Temporary)"/>
          <xsd:enumeration value="Awareness Library (Temporary)"/>
        </xsd:restriction>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element name="MediaServiceSearchProperties" ma:index="4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6aaf80-9812-406c-9dd3-ccb851cf3a75"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919f05df-14d2-4296-bc8b-444aef0d3ef0}" ma:internalName="TaxCatchAll" ma:showField="CatchAllData" ma:web="16ae990d-cc4b-4634-8c8f-e8cf67732c6a">
      <xsd:complexType>
        <xsd:complexContent>
          <xsd:extension base="dms:MultiChoiceLookup">
            <xsd:sequence>
              <xsd:element name="Value" type="dms:Lookup" maxOccurs="unbounded" minOccurs="0" nillable="true"/>
            </xsd:sequence>
          </xsd:extension>
        </xsd:complexContent>
      </xsd:complexType>
    </xsd:element>
    <xsd:element name="Email_x005f_x0020_To" ma:index="32" nillable="true" ma:displayName="Email To" ma:description="Email To" ma:hidden="true" ma:internalName="Email_x0020_To" ma:readOnly="false">
      <xsd:simpleType>
        <xsd:restriction base="dms:Text">
          <xsd:maxLength value="255"/>
        </xsd:restriction>
      </xsd:simpleType>
    </xsd:element>
    <xsd:element name="Email_x005f_x0020_From" ma:index="33" nillable="true" ma:displayName="Email From" ma:description="Email From" ma:hidden="true" ma:internalName="Email_x0020_From" ma:readOnly="false">
      <xsd:simpleType>
        <xsd:restriction base="dms:Text">
          <xsd:maxLength value="255"/>
        </xsd:restriction>
      </xsd:simpleType>
    </xsd:element>
    <xsd:element name="Email_x005f_x0020_Subject" ma:index="34" nillable="true" ma:displayName="Email Subject" ma:description="Email Subject" ma:hidden="true" ma:internalName="Email_x0020_Subject" ma:readOnly="false">
      <xsd:simpleType>
        <xsd:restriction base="dms:Text">
          <xsd:maxLength value="255"/>
        </xsd:restriction>
      </xsd:simpleType>
    </xsd:element>
    <xsd:element name="Email_x005f_x0020_Conversation_x005f_x0020_Topic" ma:index="35" nillable="true" ma:displayName="Email Conversation Topic" ma:description="Email Conversation Topic" ma:hidden="true" ma:internalName="Email_x0020_Conversation_x0020_Topic" ma:readOnly="false">
      <xsd:simpleType>
        <xsd:restriction base="dms:Text">
          <xsd:maxLength value="255"/>
        </xsd:restriction>
      </xsd:simpleType>
    </xsd:element>
    <xsd:element name="Email_x005f_x0020_CC" ma:index="36" nillable="true" ma:displayName="Email CC" ma:description="Email CC" ma:hidden="true" ma:internalName="Email_x0020_CC" ma:readOnly="false">
      <xsd:simpleType>
        <xsd:restriction base="dms:Text">
          <xsd:maxLength value="255"/>
        </xsd:restriction>
      </xsd:simpleType>
    </xsd:element>
    <xsd:element name="Email_x005f_x0020_Date" ma:index="37" nillable="true" ma:displayName="Email Date" ma:description="Email Date" ma:format="DateOnly" ma:hidden="true" ma:internalName="Email_x0020_Date" ma:readOnly="false">
      <xsd:simpleType>
        <xsd:restriction base="dms:DateTime"/>
      </xsd:simpleType>
    </xsd:element>
    <xsd:element name="Email_x005f_x0020_Attachments" ma:index="38" nillable="true" ma:displayName="Email Attachments" ma:description="Email Attachments" ma:hidden="true" ma:internalName="Email_x0020_Attachments"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90F839EB-7ED8-4999-BA5E-E929BAF24214}">
  <ds:schemaRefs>
    <ds:schemaRef ds:uri="http://schemas.microsoft.com/office/2006/metadata/properties"/>
    <ds:schemaRef ds:uri="http://schemas.microsoft.com/office/infopath/2007/PartnerControls"/>
    <ds:schemaRef ds:uri="http://schemas.microsoft.com/sharepoint/v4"/>
    <ds:schemaRef ds:uri="9d87b0ba-f267-4832-b604-68ff7a07a8ba"/>
    <ds:schemaRef ds:uri="16ae990d-cc4b-4634-8c8f-e8cf67732c6a"/>
    <ds:schemaRef ds:uri="f76aaf80-9812-406c-9dd3-ccb851cf3a75"/>
  </ds:schemaRefs>
</ds:datastoreItem>
</file>

<file path=customXml/itemProps2.xml><?xml version="1.0" encoding="utf-8"?>
<ds:datastoreItem xmlns:ds="http://schemas.openxmlformats.org/officeDocument/2006/customXml" ds:itemID="{342EA5A2-5075-47AF-9F37-8C5897DAE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e990d-cc4b-4634-8c8f-e8cf67732c6a"/>
    <ds:schemaRef ds:uri="9d87b0ba-f267-4832-b604-68ff7a07a8ba"/>
    <ds:schemaRef ds:uri="http://schemas.microsoft.com/sharepoint/v4"/>
    <ds:schemaRef ds:uri="f76aaf80-9812-406c-9dd3-ccb851cf3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66A26D-806E-44A5-8447-C2028D29F34E}">
  <ds:schemaRefs>
    <ds:schemaRef ds:uri="http://schemas.microsoft.com/sharepoint/v3/contenttype/forms"/>
  </ds:schemaRefs>
</ds:datastoreItem>
</file>

<file path=customXml/itemProps4.xml><?xml version="1.0" encoding="utf-8"?>
<ds:datastoreItem xmlns:ds="http://schemas.openxmlformats.org/officeDocument/2006/customXml" ds:itemID="{07578404-C543-4636-8AF3-D906EFE35FDE}">
  <ds:schemaRefs>
    <ds:schemaRef ds:uri="http://schemas.openxmlformats.org/officeDocument/2006/bibliography"/>
  </ds:schemaRefs>
</ds:datastoreItem>
</file>

<file path=customXml/itemProps5.xml><?xml version="1.0" encoding="utf-8"?>
<ds:datastoreItem xmlns:ds="http://schemas.openxmlformats.org/officeDocument/2006/customXml" ds:itemID="{28526753-A0B4-41C9-88EA-A7A9A2B6921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1088</Words>
  <Characters>5886</Characters>
  <Application>Microsoft Office Word</Application>
  <DocSecurity>0</DocSecurity>
  <Lines>164</Lines>
  <Paragraphs>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liste de vérification d'accessibilité PDF</vt: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liste de vérification d'accessibilité PDF</dc:title>
  <dc:subject/>
  <dc:creator>van den Hoogen, Alexis A [NC];delphine.gilbertlaurendeau@hrsdc-rhdcc.gc.ca</dc:creator>
  <cp:keywords>BATI, PDF, vérification</cp:keywords>
  <dc:description/>
  <cp:lastModifiedBy>Anne Simard</cp:lastModifiedBy>
  <cp:revision>9</cp:revision>
  <dcterms:created xsi:type="dcterms:W3CDTF">2024-01-05T18:59:00Z</dcterms:created>
  <dcterms:modified xsi:type="dcterms:W3CDTF">2024-01-08T19:13:00Z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0x010100EE40B9F48EE90C478CD0A235798B0865</vt:lpwstr>
  </property>
  <property fmtid="{D5CDD505-2E9C-101B-9397-08002B2CF9AE}" pid="3" name="_dlc_DocIdItemGuid">
    <vt:lpwstr>28b8770f-3aec-4d12-a812-505373ca890c</vt:lpwstr>
  </property>
  <property fmtid="{D5CDD505-2E9C-101B-9397-08002B2CF9AE}" pid="4" name="Archived">
    <vt:bool>false</vt:bool>
  </property>
  <property fmtid="{D5CDD505-2E9C-101B-9397-08002B2CF9AE}" pid="5" name="URL">
    <vt:lpwstr/>
  </property>
  <property fmtid="{D5CDD505-2E9C-101B-9397-08002B2CF9AE}" pid="6" name="DocumentSetDescription">
    <vt:lpwstr/>
  </property>
  <property fmtid="{D5CDD505-2E9C-101B-9397-08002B2CF9AE}" pid="7" name="Type information">
    <vt:lpwstr/>
  </property>
  <property fmtid="{D5CDD505-2E9C-101B-9397-08002B2CF9AE}" pid="8" name="Responsable">
    <vt:lpwstr/>
  </property>
  <property fmtid="{D5CDD505-2E9C-101B-9397-08002B2CF9AE}" pid="9" name="GrammarlyDocumentId">
    <vt:lpwstr>697bcd39442dc3c0dc0d69a94f7d06bb35341541d4ff3baff24bdaa3212c88a6</vt:lpwstr>
  </property>
</Properties>
</file>