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8275" w14:textId="59421FF0" w:rsidR="00275B5B" w:rsidRDefault="00275B5B" w:rsidP="00275B5B">
      <w:pPr>
        <w:pStyle w:val="Ttulo2"/>
      </w:pPr>
      <w:r w:rsidRPr="00275B5B">
        <w:t>1.3 Tarea sobre los órganos relacionados con la prevención</w:t>
      </w:r>
    </w:p>
    <w:p w14:paraId="17CC32DC" w14:textId="52107BD3" w:rsidR="00275B5B" w:rsidRPr="00275B5B" w:rsidRDefault="00275B5B" w:rsidP="00275B5B">
      <w:pPr>
        <w:pStyle w:val="Prrafodelista"/>
      </w:pPr>
      <w:r w:rsidRPr="00275B5B">
        <w:t>Es imposible no pensar en la palabra “chiringuito” cuando hablamos de organismos internacionales con los que no estamos familiarizados. Vamos a hacer el siguiente trabajo en grupos:</w:t>
      </w:r>
    </w:p>
    <w:p w14:paraId="210989B6" w14:textId="764B52BB" w:rsidR="00275B5B" w:rsidRDefault="00275B5B" w:rsidP="00275B5B">
      <w:pPr>
        <w:pStyle w:val="Prrafodelista"/>
        <w:ind w:left="1416"/>
      </w:pPr>
      <w:r w:rsidRPr="00275B5B">
        <w:t>1º Encuentra una noticia sobre cada uno de esos organismos en la que se muestre la importancia de su labor.  Explica por qué es importante</w:t>
      </w:r>
      <w:r w:rsidRPr="00275B5B">
        <w:br/>
        <w:t>2º Investiga si son vinculantes las resoluciones, dictámenes o actividades de cada uno de esos organismos.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3"/>
        <w:gridCol w:w="2479"/>
        <w:gridCol w:w="2272"/>
        <w:gridCol w:w="2802"/>
      </w:tblGrid>
      <w:tr w:rsidR="00275B5B" w:rsidRPr="00275B5B" w14:paraId="4099C2E9" w14:textId="77777777" w:rsidTr="00275B5B">
        <w:trPr>
          <w:trHeight w:val="510"/>
        </w:trPr>
        <w:tc>
          <w:tcPr>
            <w:tcW w:w="2903" w:type="dxa"/>
            <w:vAlign w:val="center"/>
            <w:hideMark/>
          </w:tcPr>
          <w:p w14:paraId="5F136F29" w14:textId="77777777" w:rsidR="00275B5B" w:rsidRPr="00275B5B" w:rsidRDefault="00275B5B" w:rsidP="00275B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B5B">
              <w:rPr>
                <w:rFonts w:ascii="Calibri" w:hAnsi="Calibri" w:cs="Calibri"/>
                <w:b/>
                <w:bCs/>
              </w:rPr>
              <w:t>ORGANISMO</w:t>
            </w:r>
          </w:p>
        </w:tc>
        <w:tc>
          <w:tcPr>
            <w:tcW w:w="2479" w:type="dxa"/>
            <w:vAlign w:val="center"/>
            <w:hideMark/>
          </w:tcPr>
          <w:p w14:paraId="079C62F9" w14:textId="77777777" w:rsidR="00275B5B" w:rsidRPr="00275B5B" w:rsidRDefault="00275B5B" w:rsidP="00275B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B5B">
              <w:rPr>
                <w:rFonts w:ascii="Calibri" w:hAnsi="Calibri" w:cs="Calibri"/>
                <w:b/>
                <w:bCs/>
              </w:rPr>
              <w:t>NOTICIA EJEMPLO (Importancia de su labor)</w:t>
            </w:r>
          </w:p>
        </w:tc>
        <w:tc>
          <w:tcPr>
            <w:tcW w:w="2272" w:type="dxa"/>
            <w:vAlign w:val="center"/>
            <w:hideMark/>
          </w:tcPr>
          <w:p w14:paraId="158D8D3A" w14:textId="77777777" w:rsidR="00275B5B" w:rsidRPr="00275B5B" w:rsidRDefault="00275B5B" w:rsidP="00275B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B5B">
              <w:rPr>
                <w:rFonts w:ascii="Calibri" w:hAnsi="Calibri" w:cs="Calibri"/>
                <w:b/>
                <w:bCs/>
              </w:rPr>
              <w:t>¿POR QUÉ ES IMPORTANTE?</w:t>
            </w:r>
          </w:p>
        </w:tc>
        <w:tc>
          <w:tcPr>
            <w:tcW w:w="2802" w:type="dxa"/>
            <w:vAlign w:val="center"/>
            <w:hideMark/>
          </w:tcPr>
          <w:p w14:paraId="726FA855" w14:textId="77777777" w:rsidR="00275B5B" w:rsidRPr="00275B5B" w:rsidRDefault="00275B5B" w:rsidP="00275B5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75B5B">
              <w:rPr>
                <w:rFonts w:ascii="Calibri" w:hAnsi="Calibri" w:cs="Calibri"/>
                <w:b/>
                <w:bCs/>
              </w:rPr>
              <w:t>¿SON VINCULANTES (OBLIGATORIAS) SUS RESOLUCIONES?</w:t>
            </w:r>
          </w:p>
        </w:tc>
      </w:tr>
      <w:tr w:rsidR="00275B5B" w:rsidRPr="00275B5B" w14:paraId="3B64EFE6" w14:textId="77777777" w:rsidTr="00275B5B">
        <w:trPr>
          <w:trHeight w:val="1963"/>
        </w:trPr>
        <w:tc>
          <w:tcPr>
            <w:tcW w:w="2903" w:type="dxa"/>
            <w:hideMark/>
          </w:tcPr>
          <w:p w14:paraId="65D72C33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OIT(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Organización Internacional del Trabajo)</w:t>
            </w:r>
          </w:p>
        </w:tc>
        <w:tc>
          <w:tcPr>
            <w:tcW w:w="2479" w:type="dxa"/>
            <w:hideMark/>
          </w:tcPr>
          <w:p w14:paraId="0AC78C47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Noticia: "Entra en vigor el Convenio 190 sobre la violencia y el acoso". Esta noticia es clave porque crea el primer marco internacional para erradicar el acoso en el trabajo.</w:t>
            </w:r>
          </w:p>
        </w:tc>
        <w:tc>
          <w:tcPr>
            <w:tcW w:w="2272" w:type="dxa"/>
            <w:hideMark/>
          </w:tcPr>
          <w:p w14:paraId="245D3AEA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Marca los mínimos mundiales. Sin la OIT, cada país podría explotar a sus trabajadores sin un estándar global de derechos humanos laborales.</w:t>
            </w:r>
          </w:p>
        </w:tc>
        <w:tc>
          <w:tcPr>
            <w:tcW w:w="2802" w:type="dxa"/>
            <w:hideMark/>
          </w:tcPr>
          <w:p w14:paraId="27A9E28C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DEPENDE. Sus "Convenios" son obligatorios solo para los países que los ratifican (como España). Sus "Recomendaciones" son solo guías orientativas.</w:t>
            </w:r>
          </w:p>
        </w:tc>
      </w:tr>
      <w:tr w:rsidR="00275B5B" w:rsidRPr="00275B5B" w14:paraId="30269339" w14:textId="77777777" w:rsidTr="00275B5B">
        <w:trPr>
          <w:trHeight w:val="1365"/>
        </w:trPr>
        <w:tc>
          <w:tcPr>
            <w:tcW w:w="2903" w:type="dxa"/>
            <w:hideMark/>
          </w:tcPr>
          <w:p w14:paraId="2A5418A2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OMS(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Organización Mundial de la Salud)</w:t>
            </w:r>
          </w:p>
        </w:tc>
        <w:tc>
          <w:tcPr>
            <w:tcW w:w="2479" w:type="dxa"/>
            <w:hideMark/>
          </w:tcPr>
          <w:p w14:paraId="7741BCAA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Noticia: "La OMS reconoce oficialmente el 'burnout' (síndrome del quemado) como enfermedad laboral". Antes se consideraba un problema personal; ahora las empresas deben prevenirlo.</w:t>
            </w:r>
          </w:p>
        </w:tc>
        <w:tc>
          <w:tcPr>
            <w:tcW w:w="2272" w:type="dxa"/>
            <w:hideMark/>
          </w:tcPr>
          <w:p w14:paraId="2FEFC058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Define qué es salud. Al poner nombre a los problemas y clasificarlos, obliga a los gobiernos y empresas a dejar de ignorar riesgos como la salud mental.</w:t>
            </w:r>
          </w:p>
        </w:tc>
        <w:tc>
          <w:tcPr>
            <w:tcW w:w="2802" w:type="dxa"/>
            <w:hideMark/>
          </w:tcPr>
          <w:p w14:paraId="1BB2A9BE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 (Generalmente). Emite directrices y estándares científicos. No tiene capacidad de multar a una empresa, aunque sus criterios son la base de la legislación sanitaria.</w:t>
            </w:r>
          </w:p>
        </w:tc>
      </w:tr>
      <w:tr w:rsidR="00275B5B" w:rsidRPr="00275B5B" w14:paraId="2A1AAB5B" w14:textId="77777777" w:rsidTr="00275B5B">
        <w:trPr>
          <w:trHeight w:val="1365"/>
        </w:trPr>
        <w:tc>
          <w:tcPr>
            <w:tcW w:w="2903" w:type="dxa"/>
            <w:hideMark/>
          </w:tcPr>
          <w:p w14:paraId="52EACA32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INSST(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Instituto Nacional de Seguridad y Salud en el Trabajo - España)</w:t>
            </w:r>
          </w:p>
        </w:tc>
        <w:tc>
          <w:tcPr>
            <w:tcW w:w="2479" w:type="dxa"/>
            <w:hideMark/>
          </w:tcPr>
          <w:p w14:paraId="145BCDDD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Noticia: "Campaña del INSST para la prevención de golpes de calor en trabajos al aire libre". Fundamental para evitar muertes en agricultura o construcción durante el verano.</w:t>
            </w:r>
          </w:p>
        </w:tc>
        <w:tc>
          <w:tcPr>
            <w:tcW w:w="2272" w:type="dxa"/>
            <w:hideMark/>
          </w:tcPr>
          <w:p w14:paraId="20F547C4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Es el "cerebro técnico" de España. Investiga cómo trabajar seguro y crea las Guías Técnicas que explican cómo aplicar la ley en el día a día.</w:t>
            </w:r>
          </w:p>
        </w:tc>
        <w:tc>
          <w:tcPr>
            <w:tcW w:w="2802" w:type="dxa"/>
            <w:hideMark/>
          </w:tcPr>
          <w:p w14:paraId="7CCEF1AE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NO. Es un órgano técnico-científico, no legislativo. Sus guías no son leyes, pero los jueces las usan como referencia para saber si una empresa actuó bien.</w:t>
            </w:r>
          </w:p>
        </w:tc>
      </w:tr>
      <w:tr w:rsidR="00275B5B" w:rsidRPr="00275B5B" w14:paraId="28CF4F00" w14:textId="77777777" w:rsidTr="00275B5B">
        <w:trPr>
          <w:trHeight w:val="1365"/>
        </w:trPr>
        <w:tc>
          <w:tcPr>
            <w:tcW w:w="2903" w:type="dxa"/>
            <w:hideMark/>
          </w:tcPr>
          <w:p w14:paraId="5C2C815F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ITSS(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Inspección de Trabajo y Seguridad Social - España)</w:t>
            </w:r>
          </w:p>
        </w:tc>
        <w:tc>
          <w:tcPr>
            <w:tcW w:w="2479" w:type="dxa"/>
            <w:hideMark/>
          </w:tcPr>
          <w:p w14:paraId="326C0602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Noticia: "La Inspección de Trabajo aflora miles de empleos sumergidos y regulariza falsos autónomos". Muestra su poder para obligar a las empresas a cumplir la ley y pagar lo que deben.</w:t>
            </w:r>
          </w:p>
        </w:tc>
        <w:tc>
          <w:tcPr>
            <w:tcW w:w="2272" w:type="dxa"/>
            <w:hideMark/>
          </w:tcPr>
          <w:p w14:paraId="752F5529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Es el "policía laboral". Es el único organismo de la lista que vigila a pie de calle y garantiza que las normas no sean papel mojado.</w:t>
            </w:r>
          </w:p>
        </w:tc>
        <w:tc>
          <w:tcPr>
            <w:tcW w:w="2802" w:type="dxa"/>
            <w:hideMark/>
          </w:tcPr>
          <w:p w14:paraId="33E30F50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SÍ (Totalmente). Sus actas de infracción y paralización de trabajos son ejecutivas. Si dicen que pares, paras. Si te multan, pagas.</w:t>
            </w:r>
          </w:p>
        </w:tc>
      </w:tr>
      <w:tr w:rsidR="00275B5B" w:rsidRPr="00275B5B" w14:paraId="7CB4C97F" w14:textId="77777777" w:rsidTr="00275B5B">
        <w:trPr>
          <w:trHeight w:val="1365"/>
        </w:trPr>
        <w:tc>
          <w:tcPr>
            <w:tcW w:w="2903" w:type="dxa"/>
            <w:hideMark/>
          </w:tcPr>
          <w:p w14:paraId="34166BCC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Eurofound</w:t>
            </w:r>
            <w:proofErr w:type="spell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Fundación Europea para la Mejora de las Condiciones de Vida y Trabajo)</w:t>
            </w:r>
          </w:p>
        </w:tc>
        <w:tc>
          <w:tcPr>
            <w:tcW w:w="2479" w:type="dxa"/>
            <w:hideMark/>
          </w:tcPr>
          <w:p w14:paraId="5B323ECF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 xml:space="preserve">Noticia: "Informe sobre el derecho a la desconexión y el teletrabajo en Europa </w:t>
            </w:r>
            <w:proofErr w:type="spellStart"/>
            <w:proofErr w:type="gramStart"/>
            <w:r w:rsidRPr="00275B5B">
              <w:rPr>
                <w:rFonts w:ascii="Calibri" w:hAnsi="Calibri" w:cs="Calibri"/>
                <w:sz w:val="20"/>
                <w:szCs w:val="20"/>
              </w:rPr>
              <w:t>post-pandemia</w:t>
            </w:r>
            <w:proofErr w:type="spellEnd"/>
            <w:proofErr w:type="gramEnd"/>
            <w:r w:rsidRPr="00275B5B">
              <w:rPr>
                <w:rFonts w:ascii="Calibri" w:hAnsi="Calibri" w:cs="Calibri"/>
                <w:sz w:val="20"/>
                <w:szCs w:val="20"/>
              </w:rPr>
              <w:t>". Analiza cómo nos afecta trabajar desde casa para proponer mejoras.</w:t>
            </w:r>
          </w:p>
        </w:tc>
        <w:tc>
          <w:tcPr>
            <w:tcW w:w="2272" w:type="dxa"/>
            <w:hideMark/>
          </w:tcPr>
          <w:p w14:paraId="31A072E7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Aporta los datos reales. Realizan encuestas masivas para que los políticos europeos sepan qué problemas reales tienen los ciudadanos y puedan legislar.</w:t>
            </w:r>
          </w:p>
        </w:tc>
        <w:tc>
          <w:tcPr>
            <w:tcW w:w="2802" w:type="dxa"/>
            <w:hideMark/>
          </w:tcPr>
          <w:p w14:paraId="7364CA60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NO. Su función es investigar, recopilar datos y asesorar a la UE. No hacen leyes ni multan.</w:t>
            </w:r>
          </w:p>
        </w:tc>
      </w:tr>
      <w:tr w:rsidR="00275B5B" w:rsidRPr="00275B5B" w14:paraId="59288304" w14:textId="77777777" w:rsidTr="00275B5B">
        <w:trPr>
          <w:trHeight w:val="1365"/>
        </w:trPr>
        <w:tc>
          <w:tcPr>
            <w:tcW w:w="2903" w:type="dxa"/>
            <w:hideMark/>
          </w:tcPr>
          <w:p w14:paraId="3EA2FA75" w14:textId="77777777" w:rsidR="00275B5B" w:rsidRPr="00275B5B" w:rsidRDefault="00275B5B" w:rsidP="00275B5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EU-</w:t>
            </w:r>
            <w:proofErr w:type="gramStart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OSHA(</w:t>
            </w:r>
            <w:proofErr w:type="gramEnd"/>
            <w:r w:rsidRPr="00275B5B">
              <w:rPr>
                <w:rFonts w:ascii="Calibri" w:hAnsi="Calibri" w:cs="Calibri"/>
                <w:b/>
                <w:bCs/>
                <w:sz w:val="20"/>
                <w:szCs w:val="20"/>
              </w:rPr>
              <w:t>Agencia Europea para la Seguridad y la Salud en el Trabajo)</w:t>
            </w:r>
          </w:p>
        </w:tc>
        <w:tc>
          <w:tcPr>
            <w:tcW w:w="2479" w:type="dxa"/>
            <w:hideMark/>
          </w:tcPr>
          <w:p w14:paraId="0D6F34F2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Noticia: "Campaña 'Trabajos saludables': Seguridad y salud en la era digital". Conciencian sobre los riesgos de los robots, la IA y las pantallas en toda Europa a la vez.</w:t>
            </w:r>
          </w:p>
        </w:tc>
        <w:tc>
          <w:tcPr>
            <w:tcW w:w="2272" w:type="dxa"/>
            <w:hideMark/>
          </w:tcPr>
          <w:p w14:paraId="7E4EE49A" w14:textId="77777777" w:rsidR="00275B5B" w:rsidRPr="00275B5B" w:rsidRDefault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Es el "altavoz" de Europa. Recopila y difunde la mejor información técnica para que todos los países de la UE tengan el mismo nivel de conocimiento preventivo.</w:t>
            </w:r>
          </w:p>
        </w:tc>
        <w:tc>
          <w:tcPr>
            <w:tcW w:w="2802" w:type="dxa"/>
            <w:hideMark/>
          </w:tcPr>
          <w:p w14:paraId="33A4ED18" w14:textId="77777777" w:rsidR="00275B5B" w:rsidRPr="00275B5B" w:rsidRDefault="00275B5B" w:rsidP="00275B5B">
            <w:pPr>
              <w:rPr>
                <w:rFonts w:ascii="Calibri" w:hAnsi="Calibri" w:cs="Calibri"/>
                <w:sz w:val="20"/>
                <w:szCs w:val="20"/>
              </w:rPr>
            </w:pPr>
            <w:r w:rsidRPr="00275B5B">
              <w:rPr>
                <w:rFonts w:ascii="Calibri" w:hAnsi="Calibri" w:cs="Calibri"/>
                <w:sz w:val="20"/>
                <w:szCs w:val="20"/>
              </w:rPr>
              <w:t>NO. Es una agencia de información y divulgación. Su objetivo es sensibilizar, no sancionar.</w:t>
            </w:r>
          </w:p>
        </w:tc>
      </w:tr>
    </w:tbl>
    <w:p w14:paraId="1B46079D" w14:textId="77777777" w:rsidR="00275B5B" w:rsidRDefault="00275B5B"/>
    <w:sectPr w:rsidR="00275B5B" w:rsidSect="00275B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5B"/>
    <w:rsid w:val="001850DB"/>
    <w:rsid w:val="00275B5B"/>
    <w:rsid w:val="004F0324"/>
    <w:rsid w:val="005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3858"/>
  <w15:chartTrackingRefBased/>
  <w15:docId w15:val="{C8BB28F2-67D8-4C16-87B1-AE79ECFF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5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B5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6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4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0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8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0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40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86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3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1</cp:revision>
  <dcterms:created xsi:type="dcterms:W3CDTF">2025-12-02T13:57:00Z</dcterms:created>
  <dcterms:modified xsi:type="dcterms:W3CDTF">2025-12-02T14:02:00Z</dcterms:modified>
</cp:coreProperties>
</file>