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624B" w:rsidRDefault="00C817CD" w:rsidP="00632E9E">
      <w:pPr>
        <w:pStyle w:val="Ttulo1"/>
        <w:jc w:val="both"/>
        <w:rPr>
          <w:lang w:val="es-ES"/>
        </w:rPr>
      </w:pPr>
      <w:r>
        <w:rPr>
          <w:lang w:val="es-ES"/>
        </w:rPr>
        <w:t>Business Case</w:t>
      </w:r>
    </w:p>
    <w:p w:rsidR="00C817CD" w:rsidRDefault="00C817CD" w:rsidP="00632E9E">
      <w:pPr>
        <w:pStyle w:val="Subttulo"/>
        <w:jc w:val="both"/>
      </w:pPr>
    </w:p>
    <w:p w:rsidR="00C817CD" w:rsidRDefault="00C817CD" w:rsidP="00632E9E">
      <w:pPr>
        <w:pStyle w:val="Subttulo"/>
        <w:jc w:val="both"/>
      </w:pPr>
      <w:r>
        <w:t>Necesidad</w:t>
      </w:r>
    </w:p>
    <w:p w:rsidR="00C817CD" w:rsidRDefault="00C817CD" w:rsidP="00632E9E">
      <w:pPr>
        <w:jc w:val="both"/>
      </w:pPr>
      <w:r>
        <w:t>La necesidad a cubrir con este proyecto de desarrollo es la automatizacion de tareas basicas como lo son, cambiar el status del wifi, marcar a numeros locales, nacionales, internacionales o de emergencia, y el uso basico de la calculadora con las 4 operaciones basicas y usando numeros reales.</w:t>
      </w:r>
    </w:p>
    <w:p w:rsidR="00C817CD" w:rsidRDefault="00C817CD" w:rsidP="00632E9E">
      <w:pPr>
        <w:jc w:val="both"/>
      </w:pPr>
    </w:p>
    <w:p w:rsidR="00C817CD" w:rsidRDefault="00C817CD" w:rsidP="00632E9E">
      <w:pPr>
        <w:pStyle w:val="Subttulo"/>
        <w:jc w:val="both"/>
      </w:pPr>
      <w:r>
        <w:t>Objetivo</w:t>
      </w:r>
    </w:p>
    <w:p w:rsidR="00C817CD" w:rsidRDefault="00C817CD" w:rsidP="00632E9E">
      <w:pPr>
        <w:jc w:val="both"/>
      </w:pPr>
      <w:r>
        <w:t>EL objetivo en concreto es tener un framework para poder correr los test de estas tareas basicas de manera automatica para que los testers puedan enfocar su tiempo en tareas mas complejas que requiren la intervencion humana y el costo de automatizacion es muy elevado y no genera beneficios notables.</w:t>
      </w:r>
    </w:p>
    <w:p w:rsidR="00C817CD" w:rsidRDefault="00C817CD" w:rsidP="00632E9E">
      <w:pPr>
        <w:jc w:val="both"/>
      </w:pPr>
    </w:p>
    <w:p w:rsidR="00C817CD" w:rsidRDefault="00C817CD" w:rsidP="00632E9E">
      <w:pPr>
        <w:pStyle w:val="Subttulo"/>
        <w:jc w:val="both"/>
      </w:pPr>
      <w:r>
        <w:t>Alternativas</w:t>
      </w:r>
    </w:p>
    <w:p w:rsidR="00C817CD" w:rsidRDefault="00C817CD" w:rsidP="00632E9E">
      <w:pPr>
        <w:jc w:val="both"/>
      </w:pPr>
      <w:r>
        <w:t>Como alternativas para este proyecto tenemos 2:</w:t>
      </w:r>
    </w:p>
    <w:p w:rsidR="00C817CD" w:rsidRDefault="00C817CD" w:rsidP="00632E9E">
      <w:pPr>
        <w:pStyle w:val="Prrafodelista"/>
        <w:numPr>
          <w:ilvl w:val="0"/>
          <w:numId w:val="1"/>
        </w:numPr>
        <w:jc w:val="both"/>
      </w:pPr>
      <w:r>
        <w:t>Contratar mas testers para poder cubrir todo el trabajo que se requiere lo cual se traduce en mayor sueldo a pagar por parte de la empresa</w:t>
      </w:r>
    </w:p>
    <w:p w:rsidR="00C817CD" w:rsidRDefault="00C817CD" w:rsidP="00632E9E">
      <w:pPr>
        <w:pStyle w:val="Prrafodelista"/>
        <w:numPr>
          <w:ilvl w:val="0"/>
          <w:numId w:val="1"/>
        </w:numPr>
        <w:jc w:val="both"/>
      </w:pPr>
      <w:r>
        <w:t>Continuar con el numero de testers actuales, sin automatizar nada y sin contratar mas personal, esto posiblemente nos lleve a no cumplir con la demanda y eso ocasionara que nustros clientes esten insatisfechos con nuestros servicios.</w:t>
      </w:r>
    </w:p>
    <w:p w:rsidR="00C817CD" w:rsidRDefault="00C817CD" w:rsidP="00632E9E">
      <w:pPr>
        <w:pStyle w:val="Subttulo"/>
        <w:jc w:val="both"/>
      </w:pPr>
    </w:p>
    <w:p w:rsidR="00C817CD" w:rsidRDefault="00C817CD" w:rsidP="00632E9E">
      <w:pPr>
        <w:pStyle w:val="Subttulo"/>
        <w:jc w:val="both"/>
      </w:pPr>
      <w:r>
        <w:t>Riesgos</w:t>
      </w:r>
    </w:p>
    <w:p w:rsidR="00632E9E" w:rsidRDefault="00632E9E" w:rsidP="00632E9E">
      <w:pPr>
        <w:jc w:val="both"/>
      </w:pPr>
      <w:r>
        <w:t>Como se mencionaba previamente, las tareas a automatizar son bastante sencillas por lo que pareceria que no vale la pena gastar en un desarrollo para esto, pero a la larga se veran los resultados en una mayor eficiencia por parte los testers al no tener que gastar tiempo es estas tareas, de igual manera en un periodo de tiempo a mediano-largo plazo se veran la remuneracion economica para la empresa.</w:t>
      </w:r>
    </w:p>
    <w:p w:rsidR="00C817CD" w:rsidRDefault="00632E9E" w:rsidP="00632E9E">
      <w:pPr>
        <w:jc w:val="both"/>
      </w:pPr>
      <w:r>
        <w:t>Otro riesgo a tomar en cuenta que va de la mano con el anterior es el costo del desarrollo, sin embargo retomando las ideas pasadas,</w:t>
      </w:r>
      <w:r w:rsidR="00144101">
        <w:t xml:space="preserve"> </w:t>
      </w:r>
      <w:r>
        <w:t xml:space="preserve">el costo no sera elevado como lo es para algunos proyectos de automatizacion mas complejos. </w:t>
      </w:r>
    </w:p>
    <w:p w:rsidR="00A049CF" w:rsidRDefault="00A97103" w:rsidP="00144101">
      <w:pPr>
        <w:pStyle w:val="Subttulo"/>
      </w:pPr>
      <w:r>
        <w:br w:type="page"/>
      </w:r>
      <w:r>
        <w:lastRenderedPageBreak/>
        <w:t>ROI</w:t>
      </w:r>
    </w:p>
    <w:p w:rsidR="00A049CF" w:rsidRDefault="00A049CF" w:rsidP="00144101">
      <w:pPr>
        <w:jc w:val="both"/>
      </w:pPr>
      <w:r>
        <w:t>Nuestro Test Suite, hasta este momento, consta de 30 test cases, de los cuales 27 estan automatizados y solo 3 siguen sin automatizarse, osea solo se pueden realizar de forma manual.</w:t>
      </w:r>
    </w:p>
    <w:p w:rsidR="00A049CF" w:rsidRDefault="00A049CF" w:rsidP="00144101">
      <w:pPr>
        <w:jc w:val="both"/>
      </w:pPr>
    </w:p>
    <w:p w:rsidR="00C43076" w:rsidRDefault="00A049CF" w:rsidP="00144101">
      <w:pPr>
        <w:jc w:val="both"/>
      </w:pPr>
      <w:r>
        <w:t xml:space="preserve">Esto nos lleva a un tiempo total de </w:t>
      </w:r>
      <w:r w:rsidR="009D077E">
        <w:t>5</w:t>
      </w:r>
      <w:r>
        <w:t xml:space="preserve"> minutos de ejecucion por dispositivo en nuestro framework, por otro lado si lo realizaramos de forma manual, nos tomaria aproximadamente </w:t>
      </w:r>
      <w:r w:rsidR="00C43076">
        <w:t>3</w:t>
      </w:r>
      <w:r>
        <w:t>0 minutos.</w:t>
      </w:r>
      <w:r w:rsidR="00C43076">
        <w:t xml:space="preserve"> Conociendo estos datos podemos calcular el retorno de inversion si es que se decide tomar esta alternativa como la definitiva. Otro dato importante es el tiempo que llevo realizar el framework, el cual fue de </w:t>
      </w:r>
      <w:r w:rsidR="00AE1650">
        <w:t>25</w:t>
      </w:r>
      <w:r w:rsidR="00C43076">
        <w:t xml:space="preserve"> horas.</w:t>
      </w:r>
    </w:p>
    <w:p w:rsidR="00C43076" w:rsidRDefault="00C43076" w:rsidP="00144101">
      <w:pPr>
        <w:jc w:val="both"/>
      </w:pPr>
    </w:p>
    <w:p w:rsidR="00C43076" w:rsidRDefault="00C43076" w:rsidP="00144101">
      <w:pPr>
        <w:jc w:val="both"/>
      </w:pPr>
      <w:r>
        <w:t xml:space="preserve">Se planea realizar una ejecucion completa por dia, si se hace en </w:t>
      </w:r>
      <w:r w:rsidR="00AE1650">
        <w:t>3</w:t>
      </w:r>
      <w:r>
        <w:t xml:space="preserve"> dispositivo nos da como resultado lo siguiente:</w:t>
      </w:r>
    </w:p>
    <w:p w:rsidR="00C43076" w:rsidRDefault="00C43076" w:rsidP="00632E9E"/>
    <w:tbl>
      <w:tblPr>
        <w:tblStyle w:val="Tablaconcuadrcula2-nfasis5"/>
        <w:tblW w:w="0" w:type="auto"/>
        <w:tblLook w:val="04A0" w:firstRow="1" w:lastRow="0" w:firstColumn="1" w:lastColumn="0" w:noHBand="0" w:noVBand="1"/>
      </w:tblPr>
      <w:tblGrid>
        <w:gridCol w:w="2019"/>
        <w:gridCol w:w="2336"/>
        <w:gridCol w:w="2587"/>
        <w:gridCol w:w="1896"/>
      </w:tblGrid>
      <w:tr w:rsidR="000B6F99" w:rsidTr="000B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134CF7">
            <w:r>
              <w:t>Iteracion</w:t>
            </w:r>
          </w:p>
        </w:tc>
        <w:tc>
          <w:tcPr>
            <w:tcW w:w="2336" w:type="dxa"/>
          </w:tcPr>
          <w:p w:rsidR="000B6F99" w:rsidRDefault="000B6F99" w:rsidP="00134CF7">
            <w:pPr>
              <w:cnfStyle w:val="100000000000" w:firstRow="1" w:lastRow="0" w:firstColumn="0" w:lastColumn="0" w:oddVBand="0" w:evenVBand="0" w:oddHBand="0" w:evenHBand="0" w:firstRowFirstColumn="0" w:firstRowLastColumn="0" w:lastRowFirstColumn="0" w:lastRowLastColumn="0"/>
            </w:pPr>
            <w:r>
              <w:t>Testing Manual(Hr)</w:t>
            </w:r>
          </w:p>
        </w:tc>
        <w:tc>
          <w:tcPr>
            <w:tcW w:w="2587" w:type="dxa"/>
          </w:tcPr>
          <w:p w:rsidR="000B6F99" w:rsidRDefault="000B6F99" w:rsidP="00134CF7">
            <w:pPr>
              <w:cnfStyle w:val="100000000000" w:firstRow="1" w:lastRow="0" w:firstColumn="0" w:lastColumn="0" w:oddVBand="0" w:evenVBand="0" w:oddHBand="0" w:evenHBand="0" w:firstRowFirstColumn="0" w:firstRowLastColumn="0" w:lastRowFirstColumn="0" w:lastRowLastColumn="0"/>
            </w:pPr>
            <w:r>
              <w:t>Testing Automatizado(Hr)</w:t>
            </w:r>
          </w:p>
        </w:tc>
        <w:tc>
          <w:tcPr>
            <w:tcW w:w="1896" w:type="dxa"/>
          </w:tcPr>
          <w:p w:rsidR="000B6F99" w:rsidRDefault="000B6F99" w:rsidP="00134CF7">
            <w:pPr>
              <w:cnfStyle w:val="100000000000" w:firstRow="1" w:lastRow="0" w:firstColumn="0" w:lastColumn="0" w:oddVBand="0" w:evenVBand="0" w:oddHBand="0" w:evenHBand="0" w:firstRowFirstColumn="0" w:firstRowLastColumn="0" w:lastRowFirstColumn="0" w:lastRowLastColumn="0"/>
            </w:pPr>
            <w:r>
              <w:t>Horas Ahorradas por Iteracion</w:t>
            </w:r>
          </w:p>
        </w:tc>
      </w:tr>
      <w:tr w:rsidR="000B6F99" w:rsidTr="00EE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1</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1.5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25.25</w:t>
            </w:r>
          </w:p>
        </w:tc>
        <w:tc>
          <w:tcPr>
            <w:tcW w:w="1896" w:type="dxa"/>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-23.75</w:t>
            </w:r>
          </w:p>
        </w:tc>
      </w:tr>
      <w:tr w:rsidR="000B6F99" w:rsidTr="00EE439B">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2</w:t>
            </w:r>
          </w:p>
        </w:tc>
        <w:tc>
          <w:tcPr>
            <w:tcW w:w="2336"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3</w:t>
            </w:r>
          </w:p>
        </w:tc>
        <w:tc>
          <w:tcPr>
            <w:tcW w:w="2587"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25.</w:t>
            </w:r>
            <w:r>
              <w:t>5</w:t>
            </w:r>
          </w:p>
        </w:tc>
        <w:tc>
          <w:tcPr>
            <w:tcW w:w="1896" w:type="dxa"/>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rPr>
              <w:t>-22.5</w:t>
            </w:r>
          </w:p>
        </w:tc>
      </w:tr>
      <w:tr w:rsidR="000B6F99" w:rsidTr="00EE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3</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4.5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25.</w:t>
            </w:r>
            <w:r>
              <w:t>75</w:t>
            </w:r>
          </w:p>
        </w:tc>
        <w:tc>
          <w:tcPr>
            <w:tcW w:w="1896" w:type="dxa"/>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-21.25</w:t>
            </w:r>
          </w:p>
        </w:tc>
      </w:tr>
      <w:tr w:rsidR="000B6F99" w:rsidTr="00EE439B">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4</w:t>
            </w:r>
          </w:p>
        </w:tc>
        <w:tc>
          <w:tcPr>
            <w:tcW w:w="2336"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6</w:t>
            </w:r>
          </w:p>
        </w:tc>
        <w:tc>
          <w:tcPr>
            <w:tcW w:w="2587"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2</w:t>
            </w:r>
            <w:r>
              <w:t>6</w:t>
            </w:r>
          </w:p>
        </w:tc>
        <w:tc>
          <w:tcPr>
            <w:tcW w:w="1896" w:type="dxa"/>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-20</w:t>
            </w:r>
          </w:p>
        </w:tc>
      </w:tr>
      <w:tr w:rsidR="000B6F99" w:rsidTr="00EE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5</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7.5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w:t>
            </w:r>
            <w:r>
              <w:t>6.25</w:t>
            </w:r>
          </w:p>
        </w:tc>
        <w:tc>
          <w:tcPr>
            <w:tcW w:w="1896" w:type="dxa"/>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-18.75</w:t>
            </w:r>
          </w:p>
        </w:tc>
      </w:tr>
      <w:tr w:rsidR="000B6F99" w:rsidTr="00EE439B">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6</w:t>
            </w:r>
          </w:p>
        </w:tc>
        <w:tc>
          <w:tcPr>
            <w:tcW w:w="2336"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9</w:t>
            </w:r>
          </w:p>
        </w:tc>
        <w:tc>
          <w:tcPr>
            <w:tcW w:w="2587"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26.5</w:t>
            </w:r>
          </w:p>
        </w:tc>
        <w:tc>
          <w:tcPr>
            <w:tcW w:w="1896" w:type="dxa"/>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-17.5</w:t>
            </w:r>
          </w:p>
        </w:tc>
      </w:tr>
      <w:tr w:rsidR="000B6F99" w:rsidTr="00EE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7</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10.5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w:t>
            </w:r>
            <w:r>
              <w:t>6.75</w:t>
            </w:r>
          </w:p>
        </w:tc>
        <w:tc>
          <w:tcPr>
            <w:tcW w:w="1896" w:type="dxa"/>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-16.25</w:t>
            </w:r>
          </w:p>
        </w:tc>
      </w:tr>
      <w:tr w:rsidR="000B6F99" w:rsidTr="00EE439B">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8</w:t>
            </w:r>
          </w:p>
        </w:tc>
        <w:tc>
          <w:tcPr>
            <w:tcW w:w="2336"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12</w:t>
            </w:r>
          </w:p>
        </w:tc>
        <w:tc>
          <w:tcPr>
            <w:tcW w:w="2587"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2</w:t>
            </w:r>
            <w:r>
              <w:t>7</w:t>
            </w:r>
          </w:p>
        </w:tc>
        <w:tc>
          <w:tcPr>
            <w:tcW w:w="1896" w:type="dxa"/>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-15</w:t>
            </w:r>
          </w:p>
        </w:tc>
      </w:tr>
      <w:tr w:rsidR="000B6F99" w:rsidTr="00EE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9</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13.5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w:t>
            </w:r>
            <w:r>
              <w:t>7.25</w:t>
            </w:r>
          </w:p>
        </w:tc>
        <w:tc>
          <w:tcPr>
            <w:tcW w:w="1896" w:type="dxa"/>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-13.75</w:t>
            </w:r>
          </w:p>
        </w:tc>
      </w:tr>
      <w:tr w:rsidR="000B6F99" w:rsidTr="00EE439B">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10</w:t>
            </w:r>
          </w:p>
        </w:tc>
        <w:tc>
          <w:tcPr>
            <w:tcW w:w="2336"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15</w:t>
            </w:r>
          </w:p>
        </w:tc>
        <w:tc>
          <w:tcPr>
            <w:tcW w:w="2587"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27.5</w:t>
            </w:r>
          </w:p>
        </w:tc>
        <w:tc>
          <w:tcPr>
            <w:tcW w:w="1896" w:type="dxa"/>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-12.5</w:t>
            </w:r>
          </w:p>
        </w:tc>
      </w:tr>
      <w:tr w:rsidR="000B6F99" w:rsidTr="00EE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11</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16.5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w:t>
            </w:r>
            <w:r>
              <w:t>7.75</w:t>
            </w:r>
          </w:p>
        </w:tc>
        <w:tc>
          <w:tcPr>
            <w:tcW w:w="1896" w:type="dxa"/>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-11.25</w:t>
            </w:r>
          </w:p>
        </w:tc>
      </w:tr>
      <w:tr w:rsidR="000B6F99" w:rsidTr="00EE439B">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12</w:t>
            </w:r>
          </w:p>
        </w:tc>
        <w:tc>
          <w:tcPr>
            <w:tcW w:w="2336"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18</w:t>
            </w:r>
          </w:p>
        </w:tc>
        <w:tc>
          <w:tcPr>
            <w:tcW w:w="2587"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2</w:t>
            </w:r>
            <w:r>
              <w:t>8</w:t>
            </w:r>
          </w:p>
        </w:tc>
        <w:tc>
          <w:tcPr>
            <w:tcW w:w="1896" w:type="dxa"/>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-10</w:t>
            </w:r>
          </w:p>
        </w:tc>
      </w:tr>
      <w:tr w:rsidR="000B6F99" w:rsidTr="00EE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13</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19.5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w:t>
            </w:r>
            <w:r>
              <w:t>8.25</w:t>
            </w:r>
          </w:p>
        </w:tc>
        <w:tc>
          <w:tcPr>
            <w:tcW w:w="1896" w:type="dxa"/>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-8.75</w:t>
            </w:r>
          </w:p>
        </w:tc>
      </w:tr>
      <w:tr w:rsidR="000B6F99" w:rsidTr="00EE439B">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14</w:t>
            </w:r>
          </w:p>
        </w:tc>
        <w:tc>
          <w:tcPr>
            <w:tcW w:w="2336"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21</w:t>
            </w:r>
          </w:p>
        </w:tc>
        <w:tc>
          <w:tcPr>
            <w:tcW w:w="2587"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2</w:t>
            </w:r>
            <w:r>
              <w:t>8.5</w:t>
            </w:r>
          </w:p>
        </w:tc>
        <w:tc>
          <w:tcPr>
            <w:tcW w:w="1896" w:type="dxa"/>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-7.5</w:t>
            </w:r>
          </w:p>
        </w:tc>
      </w:tr>
      <w:tr w:rsidR="000B6F99" w:rsidTr="00EE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15</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22.5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28.75</w:t>
            </w:r>
          </w:p>
        </w:tc>
        <w:tc>
          <w:tcPr>
            <w:tcW w:w="1896" w:type="dxa"/>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-6.25</w:t>
            </w:r>
          </w:p>
        </w:tc>
      </w:tr>
      <w:tr w:rsidR="000B6F99" w:rsidTr="00EE439B">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16</w:t>
            </w:r>
          </w:p>
        </w:tc>
        <w:tc>
          <w:tcPr>
            <w:tcW w:w="2336"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24</w:t>
            </w:r>
          </w:p>
        </w:tc>
        <w:tc>
          <w:tcPr>
            <w:tcW w:w="2587"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29</w:t>
            </w:r>
          </w:p>
        </w:tc>
        <w:tc>
          <w:tcPr>
            <w:tcW w:w="1896" w:type="dxa"/>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-5</w:t>
            </w:r>
          </w:p>
        </w:tc>
      </w:tr>
      <w:tr w:rsidR="000B6F99" w:rsidTr="00EE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17</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25.5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29.25</w:t>
            </w:r>
          </w:p>
        </w:tc>
        <w:tc>
          <w:tcPr>
            <w:tcW w:w="1896" w:type="dxa"/>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-3.75</w:t>
            </w:r>
          </w:p>
        </w:tc>
      </w:tr>
      <w:tr w:rsidR="000B6F99" w:rsidTr="00EE439B">
        <w:tc>
          <w:tcPr>
            <w:cnfStyle w:val="001000000000" w:firstRow="0" w:lastRow="0" w:firstColumn="1" w:lastColumn="0" w:oddVBand="0" w:evenVBand="0" w:oddHBand="0" w:evenHBand="0" w:firstRowFirstColumn="0" w:firstRowLastColumn="0" w:lastRowFirstColumn="0" w:lastRowLastColumn="0"/>
            <w:tcW w:w="2019" w:type="dxa"/>
            <w:shd w:val="clear" w:color="auto" w:fill="auto"/>
          </w:tcPr>
          <w:p w:rsidR="000B6F99" w:rsidRDefault="000B6F99" w:rsidP="000B6F99">
            <w:r>
              <w:t>18</w:t>
            </w:r>
          </w:p>
        </w:tc>
        <w:tc>
          <w:tcPr>
            <w:tcW w:w="2336" w:type="dxa"/>
            <w:shd w:val="clear" w:color="auto" w:fill="auto"/>
          </w:tcPr>
          <w:p w:rsidR="000B6F99" w:rsidRPr="009D077E" w:rsidRDefault="000B6F99" w:rsidP="000B6F99">
            <w:pPr>
              <w:cnfStyle w:val="000000000000" w:firstRow="0" w:lastRow="0" w:firstColumn="0" w:lastColumn="0" w:oddVBand="0" w:evenVBand="0" w:oddHBand="0" w:evenHBand="0" w:firstRowFirstColumn="0" w:firstRowLastColumn="0" w:lastRowFirstColumn="0" w:lastRowLastColumn="0"/>
            </w:pPr>
            <w:r w:rsidRPr="009D077E">
              <w:t>27</w:t>
            </w:r>
          </w:p>
        </w:tc>
        <w:tc>
          <w:tcPr>
            <w:tcW w:w="2587" w:type="dxa"/>
            <w:shd w:val="clear" w:color="auto" w:fill="auto"/>
          </w:tcPr>
          <w:p w:rsidR="000B6F99" w:rsidRPr="009D077E" w:rsidRDefault="000B6F99" w:rsidP="000B6F99">
            <w:pPr>
              <w:cnfStyle w:val="000000000000" w:firstRow="0" w:lastRow="0" w:firstColumn="0" w:lastColumn="0" w:oddVBand="0" w:evenVBand="0" w:oddHBand="0" w:evenHBand="0" w:firstRowFirstColumn="0" w:firstRowLastColumn="0" w:lastRowFirstColumn="0" w:lastRowLastColumn="0"/>
            </w:pPr>
            <w:r>
              <w:t>29.5</w:t>
            </w:r>
          </w:p>
        </w:tc>
        <w:tc>
          <w:tcPr>
            <w:tcW w:w="1896" w:type="dxa"/>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-2.5</w:t>
            </w:r>
          </w:p>
        </w:tc>
      </w:tr>
      <w:tr w:rsidR="000B6F99" w:rsidTr="00EE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19</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28.5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29.75</w:t>
            </w:r>
          </w:p>
        </w:tc>
        <w:tc>
          <w:tcPr>
            <w:tcW w:w="1896" w:type="dxa"/>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-1.25</w:t>
            </w:r>
          </w:p>
        </w:tc>
      </w:tr>
      <w:tr w:rsidR="000B6F99" w:rsidTr="00EE439B">
        <w:tc>
          <w:tcPr>
            <w:cnfStyle w:val="001000000000" w:firstRow="0" w:lastRow="0" w:firstColumn="1" w:lastColumn="0" w:oddVBand="0" w:evenVBand="0" w:oddHBand="0" w:evenHBand="0" w:firstRowFirstColumn="0" w:firstRowLastColumn="0" w:lastRowFirstColumn="0" w:lastRowLastColumn="0"/>
            <w:tcW w:w="2019" w:type="dxa"/>
            <w:shd w:val="clear" w:color="auto" w:fill="FF0000"/>
          </w:tcPr>
          <w:p w:rsidR="000B6F99" w:rsidRDefault="000B6F99" w:rsidP="000B6F99">
            <w:r>
              <w:t>20</w:t>
            </w:r>
          </w:p>
        </w:tc>
        <w:tc>
          <w:tcPr>
            <w:tcW w:w="2336" w:type="dxa"/>
            <w:shd w:val="clear" w:color="auto" w:fill="FF0000"/>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30</w:t>
            </w:r>
          </w:p>
        </w:tc>
        <w:tc>
          <w:tcPr>
            <w:tcW w:w="2587" w:type="dxa"/>
            <w:shd w:val="clear" w:color="auto" w:fill="FF0000"/>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30</w:t>
            </w:r>
          </w:p>
        </w:tc>
        <w:tc>
          <w:tcPr>
            <w:tcW w:w="1896" w:type="dxa"/>
            <w:shd w:val="clear" w:color="auto" w:fill="FF0000"/>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0</w:t>
            </w:r>
          </w:p>
        </w:tc>
      </w:tr>
      <w:tr w:rsidR="000B6F99" w:rsidTr="000B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21</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31.5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30.25</w:t>
            </w:r>
          </w:p>
        </w:tc>
        <w:tc>
          <w:tcPr>
            <w:tcW w:w="1896" w:type="dxa"/>
            <w:shd w:val="clear" w:color="auto" w:fill="92D050"/>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1.25</w:t>
            </w:r>
          </w:p>
        </w:tc>
      </w:tr>
      <w:tr w:rsidR="000B6F99" w:rsidTr="000B6F99">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22</w:t>
            </w:r>
          </w:p>
        </w:tc>
        <w:tc>
          <w:tcPr>
            <w:tcW w:w="2336"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33</w:t>
            </w:r>
          </w:p>
        </w:tc>
        <w:tc>
          <w:tcPr>
            <w:tcW w:w="2587"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30.5</w:t>
            </w:r>
          </w:p>
        </w:tc>
        <w:tc>
          <w:tcPr>
            <w:tcW w:w="1896" w:type="dxa"/>
            <w:shd w:val="clear" w:color="auto" w:fill="92D050"/>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2.5</w:t>
            </w:r>
          </w:p>
        </w:tc>
      </w:tr>
      <w:tr w:rsidR="000B6F99" w:rsidTr="000B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23</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34.5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30.75</w:t>
            </w:r>
          </w:p>
        </w:tc>
        <w:tc>
          <w:tcPr>
            <w:tcW w:w="1896" w:type="dxa"/>
            <w:shd w:val="clear" w:color="auto" w:fill="92D050"/>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3.75</w:t>
            </w:r>
          </w:p>
        </w:tc>
      </w:tr>
      <w:tr w:rsidR="000B6F99" w:rsidTr="000B6F99">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24</w:t>
            </w:r>
          </w:p>
        </w:tc>
        <w:tc>
          <w:tcPr>
            <w:tcW w:w="2336"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36</w:t>
            </w:r>
          </w:p>
        </w:tc>
        <w:tc>
          <w:tcPr>
            <w:tcW w:w="2587"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31</w:t>
            </w:r>
          </w:p>
        </w:tc>
        <w:tc>
          <w:tcPr>
            <w:tcW w:w="1896" w:type="dxa"/>
            <w:shd w:val="clear" w:color="auto" w:fill="92D050"/>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5</w:t>
            </w:r>
          </w:p>
        </w:tc>
      </w:tr>
      <w:tr w:rsidR="000B6F99" w:rsidTr="000B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25</w:t>
            </w:r>
          </w:p>
        </w:tc>
        <w:tc>
          <w:tcPr>
            <w:tcW w:w="2336"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37.5</w:t>
            </w:r>
          </w:p>
        </w:tc>
        <w:tc>
          <w:tcPr>
            <w:tcW w:w="2587" w:type="dxa"/>
          </w:tcPr>
          <w:p w:rsidR="000B6F99" w:rsidRDefault="000B6F99" w:rsidP="000B6F99">
            <w:pPr>
              <w:cnfStyle w:val="000000100000" w:firstRow="0" w:lastRow="0" w:firstColumn="0" w:lastColumn="0" w:oddVBand="0" w:evenVBand="0" w:oddHBand="1" w:evenHBand="0" w:firstRowFirstColumn="0" w:firstRowLastColumn="0" w:lastRowFirstColumn="0" w:lastRowLastColumn="0"/>
            </w:pPr>
            <w:r>
              <w:t>31.25</w:t>
            </w:r>
          </w:p>
        </w:tc>
        <w:tc>
          <w:tcPr>
            <w:tcW w:w="1896" w:type="dxa"/>
            <w:shd w:val="clear" w:color="auto" w:fill="92D050"/>
            <w:vAlign w:val="center"/>
          </w:tcPr>
          <w:p w:rsidR="000B6F99" w:rsidRPr="000B6F99" w:rsidRDefault="000B6F99" w:rsidP="000B6F99">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0B6F99">
              <w:rPr>
                <w:rFonts w:ascii="Calibri" w:hAnsi="Calibri"/>
                <w:color w:val="000000"/>
              </w:rPr>
              <w:t>6.25</w:t>
            </w:r>
          </w:p>
        </w:tc>
      </w:tr>
      <w:tr w:rsidR="000B6F99" w:rsidTr="000B6F99">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0B6F99">
            <w:r>
              <w:t>26</w:t>
            </w:r>
          </w:p>
        </w:tc>
        <w:tc>
          <w:tcPr>
            <w:tcW w:w="2336"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39</w:t>
            </w:r>
          </w:p>
        </w:tc>
        <w:tc>
          <w:tcPr>
            <w:tcW w:w="2587" w:type="dxa"/>
          </w:tcPr>
          <w:p w:rsidR="000B6F99" w:rsidRDefault="000B6F99" w:rsidP="000B6F99">
            <w:pPr>
              <w:cnfStyle w:val="000000000000" w:firstRow="0" w:lastRow="0" w:firstColumn="0" w:lastColumn="0" w:oddVBand="0" w:evenVBand="0" w:oddHBand="0" w:evenHBand="0" w:firstRowFirstColumn="0" w:firstRowLastColumn="0" w:lastRowFirstColumn="0" w:lastRowLastColumn="0"/>
            </w:pPr>
            <w:r>
              <w:t>31.5</w:t>
            </w:r>
          </w:p>
        </w:tc>
        <w:tc>
          <w:tcPr>
            <w:tcW w:w="1896" w:type="dxa"/>
            <w:shd w:val="clear" w:color="auto" w:fill="92D050"/>
            <w:vAlign w:val="center"/>
          </w:tcPr>
          <w:p w:rsidR="000B6F99" w:rsidRPr="000B6F99" w:rsidRDefault="000B6F99" w:rsidP="000B6F99">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0B6F99">
              <w:rPr>
                <w:rFonts w:ascii="Calibri" w:hAnsi="Calibri"/>
                <w:color w:val="000000"/>
              </w:rPr>
              <w:t>7.5</w:t>
            </w:r>
          </w:p>
        </w:tc>
      </w:tr>
      <w:tr w:rsidR="000B6F99" w:rsidTr="000B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Pr>
          <w:p w:rsidR="000B6F99" w:rsidRDefault="000B6F99" w:rsidP="00134CF7">
            <w:r>
              <w:t>27</w:t>
            </w:r>
          </w:p>
        </w:tc>
        <w:tc>
          <w:tcPr>
            <w:tcW w:w="2336" w:type="dxa"/>
          </w:tcPr>
          <w:p w:rsidR="000B6F99" w:rsidRDefault="000B6F99" w:rsidP="00134CF7">
            <w:pPr>
              <w:cnfStyle w:val="000000100000" w:firstRow="0" w:lastRow="0" w:firstColumn="0" w:lastColumn="0" w:oddVBand="0" w:evenVBand="0" w:oddHBand="1" w:evenHBand="0" w:firstRowFirstColumn="0" w:firstRowLastColumn="0" w:lastRowFirstColumn="0" w:lastRowLastColumn="0"/>
            </w:pPr>
            <w:r>
              <w:t>40.5</w:t>
            </w:r>
          </w:p>
        </w:tc>
        <w:tc>
          <w:tcPr>
            <w:tcW w:w="2587" w:type="dxa"/>
          </w:tcPr>
          <w:p w:rsidR="000B6F99" w:rsidRDefault="000B6F99" w:rsidP="00134CF7">
            <w:pPr>
              <w:cnfStyle w:val="000000100000" w:firstRow="0" w:lastRow="0" w:firstColumn="0" w:lastColumn="0" w:oddVBand="0" w:evenVBand="0" w:oddHBand="1" w:evenHBand="0" w:firstRowFirstColumn="0" w:firstRowLastColumn="0" w:lastRowFirstColumn="0" w:lastRowLastColumn="0"/>
            </w:pPr>
            <w:r>
              <w:t>31.75</w:t>
            </w:r>
          </w:p>
        </w:tc>
        <w:tc>
          <w:tcPr>
            <w:tcW w:w="1896" w:type="dxa"/>
          </w:tcPr>
          <w:p w:rsidR="000B6F99" w:rsidRDefault="000B6F99" w:rsidP="00134CF7">
            <w:pPr>
              <w:cnfStyle w:val="000000100000" w:firstRow="0" w:lastRow="0" w:firstColumn="0" w:lastColumn="0" w:oddVBand="0" w:evenVBand="0" w:oddHBand="1" w:evenHBand="0" w:firstRowFirstColumn="0" w:firstRowLastColumn="0" w:lastRowFirstColumn="0" w:lastRowLastColumn="0"/>
            </w:pPr>
          </w:p>
        </w:tc>
      </w:tr>
    </w:tbl>
    <w:p w:rsidR="00C43076" w:rsidRDefault="005A4D68" w:rsidP="005A4D68">
      <w:pPr>
        <w:jc w:val="center"/>
      </w:pPr>
      <w:r>
        <w:rPr>
          <w:noProof/>
        </w:rPr>
        <w:lastRenderedPageBreak/>
        <w:drawing>
          <wp:inline distT="0" distB="0" distL="0" distR="0">
            <wp:extent cx="5486400" cy="3200400"/>
            <wp:effectExtent l="0" t="0" r="12700" b="127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44101" w:rsidRDefault="00144101" w:rsidP="005A4D68">
      <w:pPr>
        <w:jc w:val="center"/>
      </w:pPr>
    </w:p>
    <w:p w:rsidR="001D7BC5" w:rsidRDefault="001D7BC5" w:rsidP="005A4D68">
      <w:pPr>
        <w:jc w:val="center"/>
      </w:pPr>
    </w:p>
    <w:p w:rsidR="006467A9" w:rsidRDefault="006467A9">
      <w:pPr>
        <w:rPr>
          <w:rFonts w:eastAsiaTheme="minorEastAsia"/>
          <w:color w:val="5A5A5A" w:themeColor="text1" w:themeTint="A5"/>
          <w:spacing w:val="15"/>
          <w:sz w:val="22"/>
          <w:szCs w:val="22"/>
        </w:rPr>
      </w:pPr>
      <w:r>
        <w:br w:type="page"/>
      </w:r>
    </w:p>
    <w:p w:rsidR="00144101" w:rsidRPr="00144101" w:rsidRDefault="00144101" w:rsidP="00144101">
      <w:pPr>
        <w:pStyle w:val="Subttulo"/>
      </w:pPr>
      <w:r>
        <w:lastRenderedPageBreak/>
        <w:t>Beneficios</w:t>
      </w:r>
    </w:p>
    <w:p w:rsidR="001D7BC5" w:rsidRDefault="001D7BC5" w:rsidP="00144101">
      <w:pPr>
        <w:jc w:val="both"/>
      </w:pPr>
      <w:r>
        <w:t>Como podemos observar en la tabla y el grafico anterior tendremos un retorno sobre la inversion a partir de la iteracion numero 21, si tomamos en cuenta que estas ejecuciones seran diarios, en tan solo 3 semanas</w:t>
      </w:r>
      <w:r w:rsidR="00144101">
        <w:t>,</w:t>
      </w:r>
      <w:r>
        <w:t xml:space="preserve"> </w:t>
      </w:r>
      <w:r w:rsidR="00144101">
        <w:t>el tiempo que tomó el desarrollo del framework mas las ejecuciones, daran un tiempo total menor a si decidimos realizarlas manualmente.</w:t>
      </w:r>
    </w:p>
    <w:p w:rsidR="00144101" w:rsidRDefault="00144101" w:rsidP="00144101">
      <w:pPr>
        <w:jc w:val="both"/>
      </w:pPr>
      <w:r>
        <w:t>Aun y cuando las funcionalidades que se automatizaron son simples esto nos da un margen de escalabilidad mayor debido a que</w:t>
      </w:r>
      <w:r w:rsidR="006467A9">
        <w:t>,</w:t>
      </w:r>
      <w:r>
        <w:t xml:space="preserve"> ya teniendo esto automatizado se podran enfocar esfuerzos a las tareas mas complicados y se podran integrar al framework de manera paulatina, teniendo como respaldo que desde el inicio de la 4ta semana estaremos ahorrando tiempo y dinero por el simple hecho de tener estas pequeñas tareas automatizadas.</w:t>
      </w:r>
    </w:p>
    <w:p w:rsidR="00144101" w:rsidRDefault="006467A9" w:rsidP="00144101">
      <w:pPr>
        <w:jc w:val="both"/>
      </w:pPr>
      <w:r>
        <w:t>Y</w:t>
      </w:r>
      <w:r>
        <w:t>a que ejecutar la suite automatizada no necesita ninguna interaccion humana</w:t>
      </w:r>
      <w:r>
        <w:t>, si se deseara podriamos correr n dispositivos en un horario nocturno, de esta manera tendremos mas seguridad en que el codigo que se esta codificando tiene una calidad alta y esta libre de errores, este seria lo equivalente a estar trabajando 24/7 sin la necesidad de estar pagando un sueldo ya que no tomaria ningun recurso humano el estar trabajando de noche.</w:t>
      </w:r>
    </w:p>
    <w:p w:rsidR="006454EE" w:rsidRDefault="006467A9" w:rsidP="006454EE">
      <w:pPr>
        <w:jc w:val="both"/>
      </w:pPr>
      <w:r>
        <w:t>Por ultimo el tener un framework de buena calidad, nos da la oportunidad de reutilizar codigo para integraciones futuras, lo cual disminuye en gran medida esa curva de aprendizaje para los miembros del equipo que realicen esas futuras integraciones.</w:t>
      </w:r>
    </w:p>
    <w:p w:rsidR="006467A9" w:rsidRDefault="006467A9" w:rsidP="00144101">
      <w:pPr>
        <w:pStyle w:val="Subttulo"/>
        <w:jc w:val="both"/>
      </w:pPr>
    </w:p>
    <w:p w:rsidR="00144101" w:rsidRDefault="00144101" w:rsidP="00144101">
      <w:pPr>
        <w:pStyle w:val="Subttulo"/>
        <w:jc w:val="both"/>
      </w:pPr>
      <w:r>
        <w:t>Mejor Alternativa</w:t>
      </w:r>
    </w:p>
    <w:p w:rsidR="00144101" w:rsidRDefault="00144101" w:rsidP="00144101">
      <w:pPr>
        <w:jc w:val="both"/>
      </w:pPr>
      <w:r>
        <w:t xml:space="preserve">Evaluando las diferentes alternativas que se plantearon, la mejor decision tanto para la empresa como para los empleados seria </w:t>
      </w:r>
      <w:r w:rsidR="006454EE">
        <w:t xml:space="preserve">tomar </w:t>
      </w:r>
      <w:r>
        <w:t xml:space="preserve">el desarrollo del framework para la automatizacion de las tareas mencionadas, esta alternativa tendra beneficios varios a corto, mediano y largo plazo. </w:t>
      </w:r>
    </w:p>
    <w:p w:rsidR="00144101" w:rsidRPr="00632E9E" w:rsidRDefault="00144101" w:rsidP="001D7BC5"/>
    <w:sectPr w:rsidR="00144101" w:rsidRPr="00632E9E" w:rsidSect="008B3229">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D7D8A" w:rsidRDefault="000D7D8A" w:rsidP="006454EE">
      <w:r>
        <w:separator/>
      </w:r>
    </w:p>
  </w:endnote>
  <w:endnote w:type="continuationSeparator" w:id="0">
    <w:p w:rsidR="000D7D8A" w:rsidRDefault="000D7D8A" w:rsidP="0064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54EE" w:rsidRDefault="006454EE">
    <w:pPr>
      <w:pStyle w:val="Piedepgina"/>
    </w:pPr>
    <w:r>
      <w:t>Manuel Longoria Gonzalez</w:t>
    </w:r>
  </w:p>
  <w:p w:rsidR="006454EE" w:rsidRDefault="006454EE">
    <w:pPr>
      <w:pStyle w:val="Piedepgina"/>
    </w:pPr>
    <w:r>
      <w:t>0192883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D7D8A" w:rsidRDefault="000D7D8A" w:rsidP="006454EE">
      <w:r>
        <w:separator/>
      </w:r>
    </w:p>
  </w:footnote>
  <w:footnote w:type="continuationSeparator" w:id="0">
    <w:p w:rsidR="000D7D8A" w:rsidRDefault="000D7D8A" w:rsidP="0064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C4BF4"/>
    <w:multiLevelType w:val="hybridMultilevel"/>
    <w:tmpl w:val="27D69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CD"/>
    <w:rsid w:val="000B6F99"/>
    <w:rsid w:val="000D7D8A"/>
    <w:rsid w:val="00134CF7"/>
    <w:rsid w:val="00144101"/>
    <w:rsid w:val="001D7BC5"/>
    <w:rsid w:val="005A4D68"/>
    <w:rsid w:val="00632E9E"/>
    <w:rsid w:val="006454EE"/>
    <w:rsid w:val="006467A9"/>
    <w:rsid w:val="008B3229"/>
    <w:rsid w:val="009D077E"/>
    <w:rsid w:val="00A049CF"/>
    <w:rsid w:val="00A97103"/>
    <w:rsid w:val="00AE1650"/>
    <w:rsid w:val="00C43076"/>
    <w:rsid w:val="00C817CD"/>
    <w:rsid w:val="00D330B8"/>
    <w:rsid w:val="00ED62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9F17"/>
  <w15:chartTrackingRefBased/>
  <w15:docId w15:val="{97967187-6632-C54A-8572-52E8481C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17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17C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C817CD"/>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C817CD"/>
    <w:rPr>
      <w:rFonts w:eastAsiaTheme="minorEastAsia"/>
      <w:color w:val="5A5A5A" w:themeColor="text1" w:themeTint="A5"/>
      <w:spacing w:val="15"/>
      <w:sz w:val="22"/>
      <w:szCs w:val="22"/>
    </w:rPr>
  </w:style>
  <w:style w:type="paragraph" w:styleId="Prrafodelista">
    <w:name w:val="List Paragraph"/>
    <w:basedOn w:val="Normal"/>
    <w:uiPriority w:val="34"/>
    <w:qFormat/>
    <w:rsid w:val="00C817CD"/>
    <w:pPr>
      <w:ind w:left="720"/>
      <w:contextualSpacing/>
    </w:pPr>
  </w:style>
  <w:style w:type="table" w:styleId="Tablaconcuadrcula">
    <w:name w:val="Table Grid"/>
    <w:basedOn w:val="Tablanormal"/>
    <w:uiPriority w:val="39"/>
    <w:rsid w:val="00C43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C43076"/>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1">
    <w:name w:val="Grid Table 1 Light Accent 1"/>
    <w:basedOn w:val="Tablanormal"/>
    <w:uiPriority w:val="46"/>
    <w:rsid w:val="009D077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454EE"/>
    <w:pPr>
      <w:tabs>
        <w:tab w:val="center" w:pos="4419"/>
        <w:tab w:val="right" w:pos="8838"/>
      </w:tabs>
    </w:pPr>
  </w:style>
  <w:style w:type="character" w:customStyle="1" w:styleId="EncabezadoCar">
    <w:name w:val="Encabezado Car"/>
    <w:basedOn w:val="Fuentedeprrafopredeter"/>
    <w:link w:val="Encabezado"/>
    <w:uiPriority w:val="99"/>
    <w:rsid w:val="006454EE"/>
  </w:style>
  <w:style w:type="paragraph" w:styleId="Piedepgina">
    <w:name w:val="footer"/>
    <w:basedOn w:val="Normal"/>
    <w:link w:val="PiedepginaCar"/>
    <w:uiPriority w:val="99"/>
    <w:unhideWhenUsed/>
    <w:rsid w:val="006454EE"/>
    <w:pPr>
      <w:tabs>
        <w:tab w:val="center" w:pos="4419"/>
        <w:tab w:val="right" w:pos="8838"/>
      </w:tabs>
    </w:pPr>
  </w:style>
  <w:style w:type="character" w:customStyle="1" w:styleId="PiedepginaCar">
    <w:name w:val="Pie de página Car"/>
    <w:basedOn w:val="Fuentedeprrafopredeter"/>
    <w:link w:val="Piedepgina"/>
    <w:uiPriority w:val="99"/>
    <w:rsid w:val="0064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Manual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Hoja1!$B$2:$B$41</c:f>
              <c:numCache>
                <c:formatCode>General</c:formatCode>
                <c:ptCount val="40"/>
                <c:pt idx="0">
                  <c:v>1.5</c:v>
                </c:pt>
                <c:pt idx="1">
                  <c:v>3</c:v>
                </c:pt>
                <c:pt idx="2">
                  <c:v>4.5</c:v>
                </c:pt>
                <c:pt idx="3">
                  <c:v>6</c:v>
                </c:pt>
                <c:pt idx="4">
                  <c:v>7.5</c:v>
                </c:pt>
                <c:pt idx="5">
                  <c:v>9</c:v>
                </c:pt>
                <c:pt idx="6">
                  <c:v>10.5</c:v>
                </c:pt>
                <c:pt idx="7">
                  <c:v>12</c:v>
                </c:pt>
                <c:pt idx="8">
                  <c:v>13.5</c:v>
                </c:pt>
                <c:pt idx="9">
                  <c:v>15</c:v>
                </c:pt>
                <c:pt idx="10">
                  <c:v>16.5</c:v>
                </c:pt>
                <c:pt idx="11">
                  <c:v>18</c:v>
                </c:pt>
                <c:pt idx="12">
                  <c:v>19.5</c:v>
                </c:pt>
                <c:pt idx="13">
                  <c:v>21</c:v>
                </c:pt>
                <c:pt idx="14">
                  <c:v>22.5</c:v>
                </c:pt>
                <c:pt idx="15">
                  <c:v>24</c:v>
                </c:pt>
                <c:pt idx="16">
                  <c:v>25.5</c:v>
                </c:pt>
                <c:pt idx="17">
                  <c:v>27</c:v>
                </c:pt>
                <c:pt idx="18">
                  <c:v>28.5</c:v>
                </c:pt>
                <c:pt idx="19">
                  <c:v>30</c:v>
                </c:pt>
                <c:pt idx="20">
                  <c:v>31.5</c:v>
                </c:pt>
                <c:pt idx="21">
                  <c:v>33</c:v>
                </c:pt>
                <c:pt idx="22">
                  <c:v>34.5</c:v>
                </c:pt>
                <c:pt idx="23">
                  <c:v>36</c:v>
                </c:pt>
                <c:pt idx="24">
                  <c:v>37.5</c:v>
                </c:pt>
                <c:pt idx="25">
                  <c:v>39</c:v>
                </c:pt>
                <c:pt idx="26">
                  <c:v>40.5</c:v>
                </c:pt>
                <c:pt idx="27">
                  <c:v>42</c:v>
                </c:pt>
                <c:pt idx="28">
                  <c:v>43.5</c:v>
                </c:pt>
                <c:pt idx="29">
                  <c:v>45</c:v>
                </c:pt>
                <c:pt idx="30">
                  <c:v>46.5</c:v>
                </c:pt>
                <c:pt idx="31">
                  <c:v>48</c:v>
                </c:pt>
                <c:pt idx="32">
                  <c:v>49.5</c:v>
                </c:pt>
                <c:pt idx="33">
                  <c:v>51</c:v>
                </c:pt>
                <c:pt idx="34">
                  <c:v>52.5</c:v>
                </c:pt>
                <c:pt idx="35">
                  <c:v>54</c:v>
                </c:pt>
                <c:pt idx="36">
                  <c:v>55.5</c:v>
                </c:pt>
                <c:pt idx="37">
                  <c:v>57</c:v>
                </c:pt>
                <c:pt idx="38">
                  <c:v>58.5</c:v>
                </c:pt>
                <c:pt idx="39">
                  <c:v>60</c:v>
                </c:pt>
              </c:numCache>
            </c:numRef>
          </c:val>
          <c:smooth val="0"/>
          <c:extLst>
            <c:ext xmlns:c16="http://schemas.microsoft.com/office/drawing/2014/chart" uri="{C3380CC4-5D6E-409C-BE32-E72D297353CC}">
              <c16:uniqueId val="{00000000-1583-AE4C-8FBA-2165DE8188C9}"/>
            </c:ext>
          </c:extLst>
        </c:ser>
        <c:ser>
          <c:idx val="1"/>
          <c:order val="1"/>
          <c:tx>
            <c:strRef>
              <c:f>Hoja1!$C$1</c:f>
              <c:strCache>
                <c:ptCount val="1"/>
                <c:pt idx="0">
                  <c:v>Automatizado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Hoja1!$A$2:$A$41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Hoja1!$C$2:$C$41</c:f>
              <c:numCache>
                <c:formatCode>General</c:formatCode>
                <c:ptCount val="40"/>
                <c:pt idx="0">
                  <c:v>25.25</c:v>
                </c:pt>
                <c:pt idx="1">
                  <c:v>25.5</c:v>
                </c:pt>
                <c:pt idx="2">
                  <c:v>25.75</c:v>
                </c:pt>
                <c:pt idx="3">
                  <c:v>26</c:v>
                </c:pt>
                <c:pt idx="4">
                  <c:v>26.25</c:v>
                </c:pt>
                <c:pt idx="5">
                  <c:v>26.5</c:v>
                </c:pt>
                <c:pt idx="6">
                  <c:v>26.75</c:v>
                </c:pt>
                <c:pt idx="7">
                  <c:v>27</c:v>
                </c:pt>
                <c:pt idx="8">
                  <c:v>27.25</c:v>
                </c:pt>
                <c:pt idx="9">
                  <c:v>27.5</c:v>
                </c:pt>
                <c:pt idx="10">
                  <c:v>27.75</c:v>
                </c:pt>
                <c:pt idx="11">
                  <c:v>28</c:v>
                </c:pt>
                <c:pt idx="12">
                  <c:v>28.25</c:v>
                </c:pt>
                <c:pt idx="13">
                  <c:v>28.5</c:v>
                </c:pt>
                <c:pt idx="14">
                  <c:v>28.75</c:v>
                </c:pt>
                <c:pt idx="15">
                  <c:v>29</c:v>
                </c:pt>
                <c:pt idx="16">
                  <c:v>29.25</c:v>
                </c:pt>
                <c:pt idx="17">
                  <c:v>29.5</c:v>
                </c:pt>
                <c:pt idx="18">
                  <c:v>29.75</c:v>
                </c:pt>
                <c:pt idx="19">
                  <c:v>30</c:v>
                </c:pt>
                <c:pt idx="20">
                  <c:v>30.25</c:v>
                </c:pt>
                <c:pt idx="21">
                  <c:v>30.5</c:v>
                </c:pt>
                <c:pt idx="22">
                  <c:v>30.75</c:v>
                </c:pt>
                <c:pt idx="23">
                  <c:v>31</c:v>
                </c:pt>
                <c:pt idx="24">
                  <c:v>31.25</c:v>
                </c:pt>
                <c:pt idx="25">
                  <c:v>31.5</c:v>
                </c:pt>
                <c:pt idx="26">
                  <c:v>31.75</c:v>
                </c:pt>
                <c:pt idx="27">
                  <c:v>32</c:v>
                </c:pt>
                <c:pt idx="28">
                  <c:v>32.25</c:v>
                </c:pt>
                <c:pt idx="29">
                  <c:v>32.5</c:v>
                </c:pt>
                <c:pt idx="30">
                  <c:v>32.75</c:v>
                </c:pt>
                <c:pt idx="31">
                  <c:v>33</c:v>
                </c:pt>
                <c:pt idx="32">
                  <c:v>33.25</c:v>
                </c:pt>
                <c:pt idx="33">
                  <c:v>33.5</c:v>
                </c:pt>
                <c:pt idx="34">
                  <c:v>33.75</c:v>
                </c:pt>
                <c:pt idx="35">
                  <c:v>34</c:v>
                </c:pt>
                <c:pt idx="36">
                  <c:v>34.25</c:v>
                </c:pt>
                <c:pt idx="37">
                  <c:v>34.5</c:v>
                </c:pt>
                <c:pt idx="38">
                  <c:v>34.75</c:v>
                </c:pt>
                <c:pt idx="39">
                  <c:v>35</c:v>
                </c:pt>
              </c:numCache>
            </c:numRef>
          </c:val>
          <c:smooth val="0"/>
          <c:extLst>
            <c:ext xmlns:c16="http://schemas.microsoft.com/office/drawing/2014/chart" uri="{C3380CC4-5D6E-409C-BE32-E72D297353CC}">
              <c16:uniqueId val="{00000003-1583-AE4C-8FBA-2165DE8188C9}"/>
            </c:ext>
          </c:extLst>
        </c:ser>
        <c:dLbls>
          <c:showLegendKey val="0"/>
          <c:showVal val="0"/>
          <c:showCatName val="0"/>
          <c:showSerName val="0"/>
          <c:showPercent val="0"/>
          <c:showBubbleSize val="0"/>
        </c:dLbls>
        <c:marker val="1"/>
        <c:smooth val="0"/>
        <c:axId val="295915376"/>
        <c:axId val="295921008"/>
      </c:lineChart>
      <c:catAx>
        <c:axId val="29591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95921008"/>
        <c:crosses val="autoZero"/>
        <c:auto val="1"/>
        <c:lblAlgn val="ctr"/>
        <c:lblOffset val="100"/>
        <c:noMultiLvlLbl val="0"/>
      </c:catAx>
      <c:valAx>
        <c:axId val="29592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29591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733</Words>
  <Characters>4034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Longoria González</dc:creator>
  <cp:keywords/>
  <dc:description/>
  <cp:lastModifiedBy>Manuel Longoria González</cp:lastModifiedBy>
  <cp:revision>6</cp:revision>
  <dcterms:created xsi:type="dcterms:W3CDTF">2020-05-12T03:41:00Z</dcterms:created>
  <dcterms:modified xsi:type="dcterms:W3CDTF">2020-05-22T20:49:00Z</dcterms:modified>
</cp:coreProperties>
</file>