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T2D Hepatocyte Tree: Literature Check of the Top Hypotheses</w:t>
      </w:r>
    </w:p>
    <w:p>
      <w:r>
        <w:t>Source: PubMed searches, 3 October 2026. Each claim made by the tree (a gene's predicted direction in the diabetic hepatocyte, or an arrow's sign) was checked against published experimental or genetic evidence.</w:t>
      </w:r>
    </w:p>
    <w:p>
      <w:pPr>
        <w:pStyle w:val="Heading1"/>
      </w:pPr>
      <w:r>
        <w:t>Summary</w:t>
      </w:r>
    </w:p>
    <w:p>
      <w:pPr>
        <w:pStyle w:val="ListBullet"/>
      </w:pPr>
      <w:r>
        <w:t>Supported (direction consistent with published biology): PROX1 down, PCBD1 down, HNF1B down, hepatic DPP4 up.</w:t>
      </w:r>
    </w:p>
    <w:p>
      <w:pPr>
        <w:pStyle w:val="ListBullet"/>
      </w:pPr>
      <w:r>
        <w:t>Mechanism arrows confirmed: PROX1 represses LRH-1 (NR5A2) and CYP7A1; PCBD1 is a coactivator of HNF1B; LRH-1 and HNF4A both activate ABCG5/ABCG8.</w:t>
      </w:r>
    </w:p>
    <w:p>
      <w:pPr>
        <w:pStyle w:val="ListBullet"/>
      </w:pPr>
      <w:r>
        <w:t>Contradicted: (1) HNF1A predicted UP, but loss of HNF1A function raises T2D risk; (2) the database sign HNF4A ─┤ ABCG5/ABCG8 is wrong: HNF4A activates these genes, so the ABCG5/8 'convergence' does not hold.</w:t>
      </w:r>
    </w:p>
    <w:p>
      <w:pPr>
        <w:pStyle w:val="ListBullet"/>
      </w:pPr>
      <w:r>
        <w:t>Partly supported: the bile-acid axis is altered in insulin resistance, but the tree's CYP8B1 prediction (down) is opposite to the human evidence.</w:t>
      </w:r>
    </w:p>
    <w:p>
      <w:pPr>
        <w:pStyle w:val="ListBullet"/>
      </w:pPr>
      <w:r>
        <w:t>Not resolved: NR5A2 net role (it is protective, so 'up' may be compensatory); OCT1/SLC22A1 has no direct T2D-liver evidence.</w:t>
      </w:r>
    </w:p>
    <w:p>
      <w:pPr>
        <w:pStyle w:val="ListBullet"/>
      </w:pPr>
      <w:r>
        <w:t>Caution: agreement with literature is weaker evidence than agreement with data. Many tree genes are well-studied liver regulators, so some agreement is expected by chance, and much of the supporting evidence comes from mice or rare monogenic variants.</w:t>
      </w:r>
    </w:p>
    <w:p>
      <w:pPr>
        <w:pStyle w:val="Heading1"/>
      </w:pPr>
      <w:r>
        <w:t>Verdict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0D7D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D0D7DE"/>
          </w:tcPr>
          <w:p>
            <w:r>
              <w:rPr>
                <w:b/>
                <w:sz w:val="18"/>
              </w:rPr>
              <w:t>Tree claim</w:t>
            </w:r>
          </w:p>
        </w:tc>
        <w:tc>
          <w:tcPr>
            <w:tcW w:type="dxa" w:w="1728"/>
            <w:shd w:val="clear" w:color="auto" w:fill="D0D7DE"/>
          </w:tcPr>
          <w:p>
            <w:r>
              <w:rPr>
                <w:b/>
                <w:sz w:val="18"/>
              </w:rPr>
              <w:t>Published evidence</w:t>
            </w:r>
          </w:p>
        </w:tc>
        <w:tc>
          <w:tcPr>
            <w:tcW w:type="dxa" w:w="1728"/>
            <w:shd w:val="clear" w:color="auto" w:fill="D0D7DE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728"/>
            <w:shd w:val="clear" w:color="auto" w:fill="D0D7DE"/>
          </w:tcPr>
          <w:p>
            <w:r>
              <w:rPr>
                <w:b/>
                <w:sz w:val="18"/>
              </w:rPr>
              <w:t>PMID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PROX1 DOWN (rs17712208 closes a liver enhancer)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Liver-specific Prox1 knockout mice develop a non-obese, insulin-resistant diabetic phenotype with hepatic injury (Goto 2017).</w:t>
            </w:r>
          </w:p>
        </w:tc>
        <w:tc>
          <w:tcPr>
            <w:tcW w:type="dxa" w:w="1728"/>
            <w:shd w:val="clear" w:color="auto" w:fill="D9EAD3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28129664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PROX1 ─┤ NR5A2 (LRH-1); PROX1 ─┤ CYP7A1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Prox1 is a corepressor of human LRH-1 and suppresses CYP7A1 transcription (Qin 2004; Steffensen 2004); PROX1–LRH-1 interaction decreases hepatic reverse cholesterol transport (Stein 2014).</w:t>
            </w:r>
          </w:p>
        </w:tc>
        <w:tc>
          <w:tcPr>
            <w:tcW w:type="dxa" w:w="1728"/>
            <w:shd w:val="clear" w:color="auto" w:fill="D9EAD3"/>
          </w:tcPr>
          <w:p>
            <w:r>
              <w:rPr>
                <w:sz w:val="18"/>
              </w:rPr>
              <w:t>ARROWS CONFIRMED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15205472; 15143342; 25176150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NR5A2 (LRH-1) 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LRH-1 drives hepatic glucose sensing via glucokinase; liver LRH-1 loss impairs glucose handling, and LRH-1 activation protects against insulin resistance (Oosterveer 2012). A rise would be protective, so 'up' may be compensatory.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sz w:val="18"/>
              </w:rPr>
              <w:t>UNCLEAR (role opposite to 'harm')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22772466; 24196749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HNF1A ──▶ NR5A2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Hnf1α binds and regulates the Nr5a2 promoter (pancreatic acinar cells; ChIP + reporter).</w:t>
            </w:r>
          </w:p>
        </w:tc>
        <w:tc>
          <w:tcPr>
            <w:tcW w:type="dxa" w:w="1728"/>
            <w:shd w:val="clear" w:color="auto" w:fill="E8F2E0"/>
          </w:tcPr>
          <w:p>
            <w:r>
              <w:rPr>
                <w:sz w:val="18"/>
              </w:rPr>
              <w:t>ARROW SUPPORTED (pancreas, not liver)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21948943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HNF1A UP in diabetic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low-frequency HNF1A variant (E508K) with REDUCED transactivation raises T2D risk (OR 5.48); HNF1A loss causes MODY3. Risk alleles are expected to lower HNF1A function.</w:t>
            </w:r>
          </w:p>
        </w:tc>
        <w:tc>
          <w:tcPr>
            <w:tcW w:type="dxa" w:w="1728"/>
            <w:shd w:val="clear" w:color="auto" w:fill="F4CCCC"/>
          </w:tcPr>
          <w:p>
            <w:r>
              <w:rPr>
                <w:sz w:val="18"/>
              </w:rPr>
              <w:t>CONTRADICTED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24915262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PCBD1 DOWN; PCBD1 ──▶ HNF1B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Recessive PCBD1 mutations cause early-onset, HNF1A-like diabetes (Simaite 2014); PCBD1 is a coactivator of HNF1B-mediated transcription and its mutations cause MODY-type diabetes and hypomagnesaemia (Ferrè 2014).</w:t>
            </w:r>
          </w:p>
        </w:tc>
        <w:tc>
          <w:tcPr>
            <w:tcW w:type="dxa" w:w="1728"/>
            <w:shd w:val="clear" w:color="auto" w:fill="D9EAD3"/>
          </w:tcPr>
          <w:p>
            <w:r>
              <w:rPr>
                <w:sz w:val="18"/>
              </w:rPr>
              <w:t>SUPPORTED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24848070; 24204001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HNF1B 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HNF1B mutations cause MODY5 (loss of function). Direction consistent; shown via the PCBD1 coactivator link above.</w:t>
            </w:r>
          </w:p>
        </w:tc>
        <w:tc>
          <w:tcPr>
            <w:tcW w:type="dxa" w:w="1728"/>
            <w:shd w:val="clear" w:color="auto" w:fill="E8F2E0"/>
          </w:tcPr>
          <w:p>
            <w:r>
              <w:rPr>
                <w:sz w:val="18"/>
              </w:rPr>
              <w:t>SUPPORTED (indirect)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16297991; 24204001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Hepatic DPP4 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Increased hepatic DPP4 expression is associated with NAFLD and elevated in subjects with liver fat; hepatic DPP4 overexpression promotes insulin resistance and steatosis in mice (Baumeier 2017; Baumeier 2016). The proposed HNF1A ──▶ DPP4 arrow was not found in PubMed.</w:t>
            </w:r>
          </w:p>
        </w:tc>
        <w:tc>
          <w:tcPr>
            <w:tcW w:type="dxa" w:w="1728"/>
            <w:shd w:val="clear" w:color="auto" w:fill="E8F2E0"/>
          </w:tcPr>
          <w:p>
            <w:r>
              <w:rPr>
                <w:sz w:val="18"/>
              </w:rPr>
              <w:t>SUPPORTED (node); ARROW UNVERIFIED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29031724; 27999105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ABCG5/ABCG8 UP (convergence of HNF4A ─┤ and NR5A2 ──▶)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HNF4A ACTIVATES the ABCG5/ABCG8 promoter (Sumi 2007), cooperating with LXR/RXR, GATA4 and LRH-1 (Back 2013). The database sign 'represses' is wrong; with HNF4A down, the HNF4A route pushes ABCG5/8 DOWN, opposing NR5A2.</w:t>
            </w:r>
          </w:p>
        </w:tc>
        <w:tc>
          <w:tcPr>
            <w:tcW w:type="dxa" w:w="1728"/>
            <w:shd w:val="clear" w:color="auto" w:fill="F4CCCC"/>
          </w:tcPr>
          <w:p>
            <w:r>
              <w:rPr>
                <w:sz w:val="18"/>
              </w:rPr>
              <w:t>CONTRADICTED (edge sign error)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17403900; 23790976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Bile-acid axis (CYP7A1 up, CYP8B1 down)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Insulin resistance/T2D associate with a higher ratio of 12α-hydroxylated bile acids; CYP8B1 (12α-hydroxylase) haploinsufficiency improves insulin sensitivity in humans (Zhong 2022). The tree's CYP8B1 'down' is the protective direction, opposite to disease.</w:t>
            </w:r>
          </w:p>
        </w:tc>
        <w:tc>
          <w:tcPr>
            <w:tcW w:type="dxa" w:w="1728"/>
            <w:shd w:val="clear" w:color="auto" w:fill="FFF2CC"/>
          </w:tcPr>
          <w:p>
            <w:r>
              <w:rPr>
                <w:sz w:val="18"/>
              </w:rPr>
              <w:t>PARTLY SUPPORTED (axis) / CONTRADICTED (CYP8B1)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38957937; 36107630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SLC22A1 (OCT1) 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OCT1 expression and metformin distribution change in NASH; no study found linking T2D genetic risk to hepatic OCT1 direction.</w:t>
            </w:r>
          </w:p>
        </w:tc>
        <w:tc>
          <w:tcPr>
            <w:tcW w:type="dxa" w:w="1728"/>
            <w:shd w:val="clear" w:color="auto" w:fill="EEEEEE"/>
          </w:tcPr>
          <w:p>
            <w:r>
              <w:rPr>
                <w:sz w:val="18"/>
              </w:rPr>
              <w:t>NOT 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26016715</w:t>
            </w:r>
          </w:p>
        </w:tc>
      </w:tr>
    </w:tbl>
    <w:p>
      <w:pPr>
        <w:pStyle w:val="Heading1"/>
      </w:pPr>
      <w:r>
        <w:t>What this means for the tree</w:t>
      </w:r>
    </w:p>
    <w:p>
      <w:pPr>
        <w:pStyle w:val="ListBullet"/>
      </w:pPr>
      <w:r>
        <w:t>The strongest, literature-consistent branch is PROX1: the risk allele is predicted to close a liver enhancer and lower PROX1, and loss of hepatic PROX1 causes an insulin-resistant diabetic phenotype in mice. PROX1's documented targets (LRH-1, CYP7A1) match the tree's arrows.</w:t>
      </w:r>
    </w:p>
    <w:p>
      <w:pPr>
        <w:pStyle w:val="ListBullet"/>
      </w:pPr>
      <w:r>
        <w:t>The PCBD1 → HNF1B branch links common T2D risk to MODY biology and is consistent with the published loss-of-function phenotypes.</w:t>
      </w:r>
    </w:p>
    <w:p>
      <w:pPr>
        <w:pStyle w:val="ListBullet"/>
      </w:pPr>
      <w:r>
        <w:t>Two errors must be fixed before any figure is published: the HNF4A → ABCG5/ABCG8 sign in the network database, and the HNF1A direction (predicted up, but genetics points to reduced HNF1A function in T2D). The HNF1A prediction rests on two high-PIP variants and should be re-examined at Level 0 (variant effect) before it is reported.</w:t>
      </w:r>
    </w:p>
    <w:p>
      <w:pPr>
        <w:pStyle w:val="ListBullet"/>
      </w:pPr>
      <w:r>
        <w:t>Edge signs in automated databases cannot be trusted blindly: one of the five arrows checked was wrong. Every arrow used in a reported pathway should be verified against primary literature, as done here.</w:t>
      </w:r>
    </w:p>
    <w:p>
      <w:pPr>
        <w:pStyle w:val="ListBullet"/>
      </w:pPr>
      <w:r>
        <w:t>Combined with the control comparison (no advantage over the nearest-gene tree), the honest framing is: the tree generates mechanistic hypotheses, several of which match published biology (PROX1, PCBD1/HNF1B, DPP4), but it is not yet a validated predictive model.</w:t>
      </w:r>
    </w:p>
    <w:p>
      <w:pPr>
        <w:pStyle w:val="Heading1"/>
      </w:pPr>
      <w:r>
        <w:t>Suggested next steps</w:t>
      </w:r>
    </w:p>
    <w:p>
      <w:pPr>
        <w:pStyle w:val="ListNumber"/>
      </w:pPr>
      <w:r>
        <w:t>Correct the HNF4A → ABCG5/ABCG8 sign (and audit all signs on paths to reported nodes) and re-run step 4.</w:t>
      </w:r>
    </w:p>
    <w:p>
      <w:pPr>
        <w:pStyle w:val="ListNumber"/>
      </w:pPr>
      <w:r>
        <w:t>Inspect the two HNF1A variants (rs80019595, rs56348580): check AlphaGenome's predicted mechanism and any liver eQTL/MPRA data for these SNPs.</w:t>
      </w:r>
    </w:p>
    <w:p>
      <w:pPr>
        <w:pStyle w:val="ListNumber"/>
      </w:pPr>
      <w:r>
        <w:t>Prioritise the PROX1 branch for a focused paper: variant → enhancer → PROX1 → LRH-1/CYP7A1, with the literature above as support.</w:t>
      </w:r>
    </w:p>
    <w:p>
      <w:pPr>
        <w:pStyle w:val="Heading1"/>
      </w:pPr>
      <w:r>
        <w:t>References (PubMed)</w:t>
      </w:r>
    </w:p>
    <w:p>
      <w:r>
        <w:t>PMID 15143342 — https://doi.org/10.1038/sj.embor.7400147</w:t>
      </w:r>
    </w:p>
    <w:p>
      <w:r>
        <w:t>PMID 15205472 — https://doi.org/10.1210/me.2004-0009</w:t>
      </w:r>
    </w:p>
    <w:p>
      <w:r>
        <w:t>PMID 16297991 — https://doi.org/10.1016/j.bbaexp.2005.10.003</w:t>
      </w:r>
    </w:p>
    <w:p>
      <w:r>
        <w:t>PMID 17403900 — https://doi.org/10.1128/MCB.01894-06</w:t>
      </w:r>
    </w:p>
    <w:p>
      <w:r>
        <w:t>PMID 21948943 — https://doi.org/10.1136/gutjnl-2011-300360</w:t>
      </w:r>
    </w:p>
    <w:p>
      <w:r>
        <w:t>PMID 22772466 — https://doi.org/10.1172/JCI62368</w:t>
      </w:r>
    </w:p>
    <w:p>
      <w:r>
        <w:t>PMID 23790976 — https://doi.org/10.5483/bmbrep.2013.46.6.246</w:t>
      </w:r>
    </w:p>
    <w:p>
      <w:r>
        <w:t>PMID 24196749 — https://doi.org/10.1007/s00018-013-1505-z</w:t>
      </w:r>
    </w:p>
    <w:p>
      <w:r>
        <w:t>PMID 24204001 — https://doi.org/10.1681/ASN.2013040337</w:t>
      </w:r>
    </w:p>
    <w:p>
      <w:r>
        <w:t>PMID 24848070 — https://doi.org/10.2337/db13-1784</w:t>
      </w:r>
    </w:p>
    <w:p>
      <w:r>
        <w:t>PMID 24915262 — https://doi.org/10.1001/jama.2014.6511</w:t>
      </w:r>
    </w:p>
    <w:p>
      <w:r>
        <w:t>PMID 25176150 — https://doi.org/10.1016/j.cmet.2014.07.023</w:t>
      </w:r>
    </w:p>
    <w:p>
      <w:r>
        <w:t>PMID 26016715 — https://doi.org/10.2337/db14-1947</w:t>
      </w:r>
    </w:p>
    <w:p>
      <w:r>
        <w:t>PMID 27999105 — https://doi.org/10.2337/db15-1716</w:t>
      </w:r>
    </w:p>
    <w:p>
      <w:r>
        <w:t>PMID 28129664 — https://doi.org/10.1002/1873-3468.12570</w:t>
      </w:r>
    </w:p>
    <w:p>
      <w:r>
        <w:t>PMID 29031724 — https://doi.org/10.1016/j.molmet.2017.07.016</w:t>
      </w:r>
    </w:p>
    <w:p>
      <w:r>
        <w:t>PMID 36107630 — https://doi.org/10.1172/JCI152961</w:t>
      </w:r>
    </w:p>
    <w:p>
      <w:r>
        <w:t>PMID 38957937 — https://doi.org/10.1111/dom.15754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