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  <w:r>
        <w:rPr>
          <w:sz w:val="20"/>
          <w:szCs w:val="20"/>
        </w:rPr>
        <w:t xml:space="preserve"/>
      </w:r>
    </w:p>
    <w:p>
      <w:pPr>
        <w:shd w:fill="1A2236" w:color="1A2236" w:val="solid"/>
        <w:spacing w:after="0" w:before="0"/>
        <w:ind w:left="0"/>
        <w:jc w:val="center"/>
      </w:pPr>
      <w:r>
        <w:rPr>
          <w:rFonts w:ascii="Georgia" w:cs="Georgia" w:eastAsia="Georgia" w:hAnsi="Georgia"/>
          <w:color w:val="FED544"/>
          <w:sz w:val="96"/>
          <w:szCs w:val="96"/>
        </w:rPr>
        <w:t xml:space="preserve">obreko</w:t>
      </w:r>
    </w:p>
    <w:p>
      <w:pPr>
        <w:shd w:fill="1A2236" w:color="1A2236" w:val="solid"/>
        <w:spacing w:after="0" w:before="120"/>
        <w:jc w:val="center"/>
      </w:pPr>
      <w:r>
        <w:rPr>
          <w:rFonts w:ascii="Georgia" w:cs="Georgia" w:eastAsia="Georgia" w:hAnsi="Georgia"/>
          <w:color w:val="FFFFFF"/>
          <w:sz w:val="36"/>
          <w:szCs w:val="36"/>
        </w:rPr>
        <w:t xml:space="preserve">Manual de Identidad Corporativa</w:t>
      </w:r>
    </w:p>
    <w:p>
      <w:pPr>
        <w:shd w:fill="1A2236" w:color="1A2236" w:val="solid"/>
        <w:spacing w:after="0" w:before="160"/>
        <w:jc w:val="center"/>
      </w:pPr>
      <w:r>
        <w:rPr>
          <w:rFonts w:ascii="Arial" w:cs="Arial" w:eastAsia="Arial" w:hAnsi="Arial"/>
          <w:color w:val="8896B3"/>
          <w:sz w:val="18"/>
          <w:szCs w:val="18"/>
        </w:rPr>
        <w:t xml:space="preserve">Versión 1.0 · 2026 · Uso interno y proveedores</w:t>
      </w:r>
    </w:p>
    <w:p>
      <w:pPr>
        <w:shd w:fill="1A2236" w:color="1A2236" w:val="solid"/>
        <w:spacing w:after="600" w:before="0"/>
      </w:pPr>
      <w:r>
        <w:rPr>
          <w:sz w:val="20"/>
          <w:szCs w:val="20"/>
        </w:rPr>
        <w:t xml:space="preserve"/>
      </w:r>
    </w:p>
    <w:p>
      <w:pPr>
        <w:spacing w:after="200" w:before="200"/>
      </w:pPr>
      <w:r>
        <w:rPr>
          <w:sz w:val="20"/>
          <w:szCs w:val="20"/>
        </w:rPr>
        <w:t xml:space="preserve"/>
      </w:r>
    </w:p>
    <w:p>
      <w:r>
        <w:br w:type="page"/>
      </w:r>
    </w:p>
    <w:p>
      <w:pPr>
        <w:pageBreakBefore/>
        <w:shd w:fill="1A2236" w:color="1A2236" w:val="solid"/>
        <w:spacing w:after="200" w:before="400"/>
        <w:ind w:left="200" w:right="200"/>
      </w:pPr>
      <w:r>
        <w:rPr>
          <w:rFonts w:ascii="Georgia" w:cs="Georgia" w:eastAsia="Georgia" w:hAnsi="Georgia"/>
          <w:b/>
          <w:bCs/>
          <w:color w:val="FED544"/>
          <w:sz w:val="32"/>
          <w:szCs w:val="32"/>
        </w:rPr>
        <w:t xml:space="preserve">Índice del manual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</w:tblGrid>
      <w:tr>
        <w:trPr>
          <w:tblHeader/>
        </w:trPr>
        <w:tc>
          <w:tcPr>
            <w:shd w:fill="1A2236" w:color="1A223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ED544"/>
                <w:sz w:val="18"/>
                <w:szCs w:val="18"/>
              </w:rPr>
              <w:t xml:space="preserve">Sección</w:t>
            </w:r>
          </w:p>
        </w:tc>
        <w:tc>
          <w:tcPr>
            <w:shd w:fill="1A2236" w:color="1A223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ED544"/>
                <w:sz w:val="18"/>
                <w:szCs w:val="18"/>
              </w:rPr>
              <w:t xml:space="preserve">Contenido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01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Historia y origen de la marca</w:t>
            </w:r>
          </w:p>
        </w:tc>
      </w:tr>
      <w:tr>
        <w:tc>
          <w:tcPr>
            <w:shd w:fill="F1EDE0" w:color="F1EDE0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02</w:t>
            </w:r>
          </w:p>
        </w:tc>
        <w:tc>
          <w:tcPr>
            <w:shd w:fill="F1EDE0" w:color="F1EDE0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Misión, visión y valores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03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Tono de voz y comunicación</w:t>
            </w:r>
          </w:p>
        </w:tc>
      </w:tr>
      <w:tr>
        <w:tc>
          <w:tcPr>
            <w:shd w:fill="F1EDE0" w:color="F1EDE0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04</w:t>
            </w:r>
          </w:p>
        </w:tc>
        <w:tc>
          <w:tcPr>
            <w:shd w:fill="F1EDE0" w:color="F1EDE0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Logotipo — Sistema y variantes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05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Paleta de color corporativa</w:t>
            </w:r>
          </w:p>
        </w:tc>
      </w:tr>
      <w:tr>
        <w:tc>
          <w:tcPr>
            <w:shd w:fill="F1EDE0" w:color="F1EDE0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06</w:t>
            </w:r>
          </w:p>
        </w:tc>
        <w:tc>
          <w:tcPr>
            <w:shd w:fill="F1EDE0" w:color="F1EDE0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Tipografía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07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Iconografía y elementos visuales</w:t>
            </w:r>
          </w:p>
        </w:tc>
      </w:tr>
      <w:tr>
        <w:tc>
          <w:tcPr>
            <w:shd w:fill="F1EDE0" w:color="F1EDE0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08</w:t>
            </w:r>
          </w:p>
        </w:tc>
        <w:tc>
          <w:tcPr>
            <w:shd w:fill="F1EDE0" w:color="F1EDE0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Fotografía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09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Papelería corporativa</w:t>
            </w:r>
          </w:p>
        </w:tc>
      </w:tr>
      <w:tr>
        <w:tc>
          <w:tcPr>
            <w:shd w:fill="F1EDE0" w:color="F1EDE0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10</w:t>
            </w:r>
          </w:p>
        </w:tc>
        <w:tc>
          <w:tcPr>
            <w:shd w:fill="F1EDE0" w:color="F1EDE0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Firma de email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11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Redes sociales</w:t>
            </w:r>
          </w:p>
        </w:tc>
      </w:tr>
      <w:tr>
        <w:tc>
          <w:tcPr>
            <w:shd w:fill="F1EDE0" w:color="F1EDE0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12</w:t>
            </w:r>
          </w:p>
        </w:tc>
        <w:tc>
          <w:tcPr>
            <w:shd w:fill="F1EDE0" w:color="F1EDE0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Plantillas PowerPoint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13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Propuestas para clientes</w:t>
            </w:r>
          </w:p>
        </w:tc>
      </w:tr>
      <w:tr>
        <w:tc>
          <w:tcPr>
            <w:shd w:fill="F1EDE0" w:color="F1EDE0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14</w:t>
            </w:r>
          </w:p>
        </w:tc>
        <w:tc>
          <w:tcPr>
            <w:shd w:fill="F1EDE0" w:color="F1EDE0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Uniformes y equipación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15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Vehículo y señalética</w:t>
            </w:r>
          </w:p>
        </w:tc>
      </w:tr>
      <w:tr>
        <w:tc>
          <w:tcPr>
            <w:shd w:fill="F1EDE0" w:color="F1EDE0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16</w:t>
            </w:r>
          </w:p>
        </w:tc>
        <w:tc>
          <w:tcPr>
            <w:shd w:fill="F1EDE0" w:color="F1EDE0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Merchandising</w:t>
            </w:r>
          </w:p>
        </w:tc>
      </w:tr>
    </w:tbl>
    <w:p>
      <w:pPr>
        <w:pageBreakBefore/>
        <w:shd w:fill="1A2236" w:color="1A2236" w:val="solid"/>
        <w:spacing w:after="200" w:before="400"/>
        <w:ind w:left="200" w:right="200"/>
      </w:pPr>
      <w:r>
        <w:rPr>
          <w:rFonts w:ascii="Georgia" w:cs="Georgia" w:eastAsia="Georgia" w:hAnsi="Georgia"/>
          <w:b/>
          <w:bCs/>
          <w:color w:val="FED544"/>
          <w:sz w:val="32"/>
          <w:szCs w:val="32"/>
        </w:rPr>
        <w:t xml:space="preserve">01 · Historia y origen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obreko nace con una sola premisa: que reformar tu vivienda no debería ser una experiencia estresante. Ante un sector marcado por presupuestos opacos, plazos incumplidos y comunicación deficiente, obreko propone el modelo contrario.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Desde Tenerife, con proyección hacia Madrid y el resto de España, obreko trabaja con equipos propios, procesos digitalizados y una obsesión por la transparencia en cada fase de la obra.</w:t>
      </w:r>
    </w:p>
    <w:p>
      <w:pPr>
        <w:spacing w:after="80" w:before="80"/>
      </w:pPr>
      <w:r>
        <w:t xml:space="preserve"/>
      </w:r>
    </w:p>
    <w:p>
      <w:pPr>
        <w:pBdr>
          <w:left w:val="thick" w:color="FED544" w:sz="12"/>
        </w:pBdr>
        <w:shd w:fill="F1EDE0" w:color="F1EDE0" w:val="solid"/>
        <w:spacing w:after="200" w:before="200"/>
        <w:ind w:left="200" w:right="200"/>
      </w:pPr>
      <w:r>
        <w:rPr>
          <w:rFonts w:ascii="Georgia" w:cs="Georgia" w:eastAsia="Georgia" w:hAnsi="Georgia"/>
          <w:color w:val="1A2236"/>
          <w:sz w:val="28"/>
          <w:szCs w:val="28"/>
        </w:rPr>
        <w:t xml:space="preserve">"Sin sorpresas. Sin excusas."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El nombre obreko combina "obra" con el sufijo "-ko", evocando cercanía, precisión y carácter propio. Se escribe siempre en minúscula, en itálica Playfair Display.</w:t>
      </w:r>
    </w:p>
    <w:p>
      <w:pPr>
        <w:pageBreakBefore/>
        <w:shd w:fill="1A2236" w:color="1A2236" w:val="solid"/>
        <w:spacing w:after="200" w:before="400"/>
        <w:ind w:left="200" w:right="200"/>
      </w:pPr>
      <w:r>
        <w:rPr>
          <w:rFonts w:ascii="Georgia" w:cs="Georgia" w:eastAsia="Georgia" w:hAnsi="Georgia"/>
          <w:b/>
          <w:bCs/>
          <w:color w:val="FED544"/>
          <w:sz w:val="32"/>
          <w:szCs w:val="32"/>
        </w:rPr>
        <w:t xml:space="preserve">02 · Misión, Visión y Valores</w:t>
      </w:r>
    </w:p>
    <w:p>
      <w:pPr>
        <w:pBdr>
          <w:left w:val="thick" w:color="FED544" w:sz="12"/>
        </w:pBdr>
        <w:spacing w:after="120" w:before="240"/>
        <w:ind w:left="160"/>
      </w:pPr>
      <w:r>
        <w:rPr>
          <w:rFonts w:ascii="Arial" w:cs="Arial" w:eastAsia="Arial" w:hAnsi="Arial"/>
          <w:b/>
          <w:bCs/>
          <w:color w:val="1A2236"/>
          <w:sz w:val="24"/>
          <w:szCs w:val="24"/>
        </w:rPr>
        <w:t xml:space="preserve">Misión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Transformar espacios residenciales y comerciales con procesos claros, equipos cualificados y tecnología que elimina la incertidumbre del cliente.</w:t>
      </w:r>
    </w:p>
    <w:p>
      <w:pPr>
        <w:pBdr>
          <w:left w:val="thick" w:color="FED544" w:sz="12"/>
        </w:pBdr>
        <w:spacing w:after="120" w:before="240"/>
        <w:ind w:left="160"/>
      </w:pPr>
      <w:r>
        <w:rPr>
          <w:rFonts w:ascii="Arial" w:cs="Arial" w:eastAsia="Arial" w:hAnsi="Arial"/>
          <w:b/>
          <w:bCs/>
          <w:color w:val="1A2236"/>
          <w:sz w:val="24"/>
          <w:szCs w:val="24"/>
        </w:rPr>
        <w:t xml:space="preserve">Visión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Ser la empresa de reformas de referencia en España para propietarios que valoran el tiempo, el orden y el resultado.</w:t>
      </w:r>
    </w:p>
    <w:p>
      <w:pPr>
        <w:pBdr>
          <w:left w:val="thick" w:color="FED544" w:sz="12"/>
        </w:pBdr>
        <w:spacing w:after="120" w:before="240"/>
        <w:ind w:left="160"/>
      </w:pPr>
      <w:r>
        <w:rPr>
          <w:rFonts w:ascii="Arial" w:cs="Arial" w:eastAsia="Arial" w:hAnsi="Arial"/>
          <w:b/>
          <w:bCs/>
          <w:color w:val="1A2236"/>
          <w:sz w:val="24"/>
          <w:szCs w:val="24"/>
        </w:rPr>
        <w:t xml:space="preserve">Valores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</w:tblGrid>
      <w:tr>
        <w:trPr>
          <w:tblHeader/>
        </w:trPr>
        <w:tc>
          <w:tcPr>
            <w:shd w:fill="1A2236" w:color="1A223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ED544"/>
                <w:sz w:val="18"/>
                <w:szCs w:val="18"/>
              </w:rPr>
              <w:t xml:space="preserve">Valor</w:t>
            </w:r>
          </w:p>
        </w:tc>
        <w:tc>
          <w:tcPr>
            <w:shd w:fill="1A2236" w:color="1A223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ED544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236"/>
                <w:sz w:val="18"/>
                <w:szCs w:val="18"/>
              </w:rPr>
              <w:t xml:space="preserve">Transparencia total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Presupuestos detallados, actualizaciones de obra en tiempo real y sin cargos ocultos.</w:t>
            </w:r>
          </w:p>
        </w:tc>
      </w:tr>
      <w:tr>
        <w:tc>
          <w:tcPr>
            <w:shd w:fill="F1EDE0" w:color="F1EDE0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236"/>
                <w:sz w:val="18"/>
                <w:szCs w:val="18"/>
              </w:rPr>
              <w:t xml:space="preserve">Precisión técnica</w:t>
            </w:r>
          </w:p>
        </w:tc>
        <w:tc>
          <w:tcPr>
            <w:shd w:fill="F1EDE0" w:color="F1EDE0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Mediciones exactas, materiales certificados y acabados supervisados.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236"/>
                <w:sz w:val="18"/>
                <w:szCs w:val="18"/>
              </w:rPr>
              <w:t xml:space="preserve">Comunicación directa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Un interlocutor único por proyecto. Sin intermediarios.</w:t>
            </w:r>
          </w:p>
        </w:tc>
      </w:tr>
      <w:tr>
        <w:tc>
          <w:tcPr>
            <w:shd w:fill="F1EDE0" w:color="F1EDE0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236"/>
                <w:sz w:val="18"/>
                <w:szCs w:val="18"/>
              </w:rPr>
              <w:t xml:space="preserve">Respeto al espacio</w:t>
            </w:r>
          </w:p>
        </w:tc>
        <w:tc>
          <w:tcPr>
            <w:shd w:fill="F1EDE0" w:color="F1EDE0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Zona de obra limpia, protegida y sin interferencias innecesarias.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236"/>
                <w:sz w:val="18"/>
                <w:szCs w:val="18"/>
              </w:rPr>
              <w:t xml:space="preserve">Compromiso con el plazo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Fecha de entrega firmada en contrato. Penalización por retraso.</w:t>
            </w:r>
          </w:p>
        </w:tc>
      </w:tr>
    </w:tbl>
    <w:p>
      <w:pPr>
        <w:pageBreakBefore/>
        <w:shd w:fill="1A2236" w:color="1A2236" w:val="solid"/>
        <w:spacing w:after="200" w:before="400"/>
        <w:ind w:left="200" w:right="200"/>
      </w:pPr>
      <w:r>
        <w:rPr>
          <w:rFonts w:ascii="Georgia" w:cs="Georgia" w:eastAsia="Georgia" w:hAnsi="Georgia"/>
          <w:b/>
          <w:bCs/>
          <w:color w:val="FED544"/>
          <w:sz w:val="32"/>
          <w:szCs w:val="32"/>
        </w:rPr>
        <w:t xml:space="preserve">03 · Tono de Voz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obreko habla como un experto que respeta tu tiempo. Directo, claro, sin tecnicismos innecesarios. Nunca condescendiente, nunca informal en exceso.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A2236" w:color="1A223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ED544"/>
                <w:sz w:val="18"/>
                <w:szCs w:val="18"/>
              </w:rPr>
              <w:t xml:space="preserve">Atributo</w:t>
            </w:r>
          </w:p>
        </w:tc>
        <w:tc>
          <w:tcPr>
            <w:shd w:fill="1A2236" w:color="1A223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ED544"/>
                <w:sz w:val="18"/>
                <w:szCs w:val="18"/>
              </w:rPr>
              <w:t xml:space="preserve">Significa</w:t>
            </w:r>
          </w:p>
        </w:tc>
        <w:tc>
          <w:tcPr>
            <w:shd w:fill="1A2236" w:color="1A223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ED544"/>
                <w:sz w:val="18"/>
                <w:szCs w:val="18"/>
              </w:rPr>
              <w:t xml:space="preserve">No significa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236"/>
                <w:sz w:val="18"/>
                <w:szCs w:val="18"/>
              </w:rPr>
              <w:t xml:space="preserve">Directo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Sin rodeos, información clara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Brusco o cortante</w:t>
            </w:r>
          </w:p>
        </w:tc>
      </w:tr>
      <w:tr>
        <w:tc>
          <w:tcPr>
            <w:shd w:fill="F1EDE0" w:color="F1EDE0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236"/>
                <w:sz w:val="18"/>
                <w:szCs w:val="18"/>
              </w:rPr>
              <w:t xml:space="preserve">Experto</w:t>
            </w:r>
          </w:p>
        </w:tc>
        <w:tc>
          <w:tcPr>
            <w:shd w:fill="F1EDE0" w:color="F1EDE0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Conoce el sector, transmite confianza</w:t>
            </w:r>
          </w:p>
        </w:tc>
        <w:tc>
          <w:tcPr>
            <w:shd w:fill="F1EDE0" w:color="F1EDE0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Pedante o técnico en exceso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236"/>
                <w:sz w:val="18"/>
                <w:szCs w:val="18"/>
              </w:rPr>
              <w:t xml:space="preserve">Cercano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Trato personal, nombre del cliente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Coloquial o informal</w:t>
            </w:r>
          </w:p>
        </w:tc>
      </w:tr>
      <w:tr>
        <w:tc>
          <w:tcPr>
            <w:shd w:fill="F1EDE0" w:color="F1EDE0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236"/>
                <w:sz w:val="18"/>
                <w:szCs w:val="18"/>
              </w:rPr>
              <w:t xml:space="preserve">Comprometido</w:t>
            </w:r>
          </w:p>
        </w:tc>
        <w:tc>
          <w:tcPr>
            <w:shd w:fill="F1EDE0" w:color="F1EDE0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Fechas y precios firmes</w:t>
            </w:r>
          </w:p>
        </w:tc>
        <w:tc>
          <w:tcPr>
            <w:shd w:fill="F1EDE0" w:color="F1EDE0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Vago o con asteriscos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left w:val="thick" w:color="FED544" w:sz="12"/>
        </w:pBdr>
        <w:spacing w:after="120" w:before="240"/>
        <w:ind w:left="160"/>
      </w:pPr>
      <w:r>
        <w:rPr>
          <w:rFonts w:ascii="Arial" w:cs="Arial" w:eastAsia="Arial" w:hAnsi="Arial"/>
          <w:b/>
          <w:bCs/>
          <w:color w:val="1A2236"/>
          <w:sz w:val="24"/>
          <w:szCs w:val="24"/>
        </w:rPr>
        <w:t xml:space="preserve">Ejemplo correcto</w:t>
      </w:r>
    </w:p>
    <w:p>
      <w:pPr>
        <w:pBdr>
          <w:left w:val="thick" w:color="FED544" w:sz="12"/>
        </w:pBdr>
        <w:shd w:fill="F1EDE0" w:color="F1EDE0" w:val="solid"/>
        <w:spacing w:after="120" w:before="120"/>
        <w:ind w:left="200" w:right="200"/>
      </w:pPr>
      <w:r>
        <w:rPr>
          <w:rFonts w:ascii="Arial" w:cs="Arial" w:eastAsia="Arial" w:hAnsi="Arial"/>
          <w:color w:val="1A2236"/>
          <w:sz w:val="18"/>
          <w:szCs w:val="18"/>
        </w:rPr>
        <w:t xml:space="preserve">"Tu reforma de cocina empieza el lunes 14. Recibirás fotos del avance cada viernes antes de las 18h."</w:t>
      </w:r>
    </w:p>
    <w:p>
      <w:pPr>
        <w:pBdr>
          <w:left w:val="thick" w:color="FED544" w:sz="12"/>
        </w:pBdr>
        <w:spacing w:after="120" w:before="240"/>
        <w:ind w:left="160"/>
      </w:pPr>
      <w:r>
        <w:rPr>
          <w:rFonts w:ascii="Arial" w:cs="Arial" w:eastAsia="Arial" w:hAnsi="Arial"/>
          <w:b/>
          <w:bCs/>
          <w:color w:val="1A2236"/>
          <w:sz w:val="24"/>
          <w:szCs w:val="24"/>
        </w:rPr>
        <w:t xml:space="preserve">Ejemplo incorrecto</w:t>
      </w:r>
    </w:p>
    <w:p>
      <w:pPr>
        <w:pBdr>
          <w:left w:val="thick" w:color="FED544" w:sz="12"/>
        </w:pBdr>
        <w:shd w:fill="E8E2D3" w:color="E8E2D3" w:val="solid"/>
        <w:spacing w:after="120" w:before="120"/>
        <w:ind w:left="200" w:right="200"/>
      </w:pPr>
      <w:r>
        <w:rPr>
          <w:rFonts w:ascii="Arial" w:cs="Arial" w:eastAsia="Arial" w:hAnsi="Arial"/>
          <w:color w:val="1A2236"/>
          <w:sz w:val="18"/>
          <w:szCs w:val="18"/>
        </w:rPr>
        <w:t xml:space="preserve">"Esperamos poder comenzar pronto, sujeto a disponibilidad del equipo."</w:t>
      </w:r>
    </w:p>
    <w:p>
      <w:pPr>
        <w:pageBreakBefore/>
        <w:shd w:fill="1A2236" w:color="1A2236" w:val="solid"/>
        <w:spacing w:after="200" w:before="400"/>
        <w:ind w:left="200" w:right="200"/>
      </w:pPr>
      <w:r>
        <w:rPr>
          <w:rFonts w:ascii="Georgia" w:cs="Georgia" w:eastAsia="Georgia" w:hAnsi="Georgia"/>
          <w:b/>
          <w:bCs/>
          <w:color w:val="FED544"/>
          <w:sz w:val="32"/>
          <w:szCs w:val="32"/>
        </w:rPr>
        <w:t xml:space="preserve">04 · Logotipo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El logotipo de obreko es un wordmark tipográfico: el nombre escrito en Playfair Display Italic 400, en minúscula, con tracking −1. No existe versión en mayúsculas ni en negrita.</w:t>
      </w:r>
    </w:p>
    <w:p>
      <w:pPr>
        <w:spacing w:after="80" w:before="80"/>
      </w:pPr>
      <w:r>
        <w:t xml:space="preserve"/>
      </w:r>
    </w:p>
    <w:p>
      <w:pPr>
        <w:pBdr>
          <w:left w:val="thick" w:color="FED544" w:sz="12"/>
        </w:pBdr>
        <w:spacing w:after="120" w:before="240"/>
        <w:ind w:left="160"/>
      </w:pPr>
      <w:r>
        <w:rPr>
          <w:rFonts w:ascii="Arial" w:cs="Arial" w:eastAsia="Arial" w:hAnsi="Arial"/>
          <w:b/>
          <w:bCs/>
          <w:color w:val="1A2236"/>
          <w:sz w:val="24"/>
          <w:szCs w:val="24"/>
        </w:rPr>
        <w:t xml:space="preserve">Variantes del logotipo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A2236" w:color="1A223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ED544"/>
                <w:sz w:val="18"/>
                <w:szCs w:val="18"/>
              </w:rPr>
              <w:t xml:space="preserve">Variante</w:t>
            </w:r>
          </w:p>
        </w:tc>
        <w:tc>
          <w:tcPr>
            <w:shd w:fill="1A2236" w:color="1A223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ED544"/>
                <w:sz w:val="18"/>
                <w:szCs w:val="18"/>
              </w:rPr>
              <w:t xml:space="preserve">Uso</w:t>
            </w:r>
          </w:p>
        </w:tc>
        <w:tc>
          <w:tcPr>
            <w:shd w:fill="1A2236" w:color="1A223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ED544"/>
                <w:sz w:val="18"/>
                <w:szCs w:val="18"/>
              </w:rPr>
              <w:t xml:space="preserve">Fondo</w:t>
            </w:r>
          </w:p>
        </w:tc>
        <w:tc>
          <w:tcPr>
            <w:shd w:fill="1A2236" w:color="1A223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ED544"/>
                <w:sz w:val="18"/>
                <w:szCs w:val="18"/>
              </w:rPr>
              <w:t xml:space="preserve">Color texto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236"/>
                <w:sz w:val="18"/>
                <w:szCs w:val="18"/>
              </w:rPr>
              <w:t xml:space="preserve">Principal (navy)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Documentos, papelería, web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Blanco, arena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#1A2236</w:t>
            </w:r>
          </w:p>
        </w:tc>
      </w:tr>
      <w:tr>
        <w:tc>
          <w:tcPr>
            <w:shd w:fill="F1EDE0" w:color="F1EDE0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236"/>
                <w:sz w:val="18"/>
                <w:szCs w:val="18"/>
              </w:rPr>
              <w:t xml:space="preserve">Blanca</w:t>
            </w:r>
          </w:p>
        </w:tc>
        <w:tc>
          <w:tcPr>
            <w:shd w:fill="F1EDE0" w:color="F1EDE0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Cabeceras, portadas oscuras</w:t>
            </w:r>
          </w:p>
        </w:tc>
        <w:tc>
          <w:tcPr>
            <w:shd w:fill="F1EDE0" w:color="F1EDE0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Navy, oscuro</w:t>
            </w:r>
          </w:p>
        </w:tc>
        <w:tc>
          <w:tcPr>
            <w:shd w:fill="F1EDE0" w:color="F1EDE0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#FFFFFF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236"/>
                <w:sz w:val="18"/>
                <w:szCs w:val="18"/>
              </w:rPr>
              <w:t xml:space="preserve">Amarilla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Solo uso excepcional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Muy oscuro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#FED544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left w:val="thick" w:color="FED544" w:sz="12"/>
        </w:pBdr>
        <w:spacing w:after="120" w:before="240"/>
        <w:ind w:left="160"/>
      </w:pPr>
      <w:r>
        <w:rPr>
          <w:rFonts w:ascii="Arial" w:cs="Arial" w:eastAsia="Arial" w:hAnsi="Arial"/>
          <w:b/>
          <w:bCs/>
          <w:color w:val="1A2236"/>
          <w:sz w:val="24"/>
          <w:szCs w:val="24"/>
        </w:rPr>
        <w:t xml:space="preserve">Tamaños mínimos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</w:tblGrid>
      <w:tr>
        <w:trPr>
          <w:tblHeader/>
        </w:trPr>
        <w:tc>
          <w:tcPr>
            <w:shd w:fill="1A2236" w:color="1A223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ED544"/>
                <w:sz w:val="18"/>
                <w:szCs w:val="18"/>
              </w:rPr>
              <w:t xml:space="preserve">Soporte</w:t>
            </w:r>
          </w:p>
        </w:tc>
        <w:tc>
          <w:tcPr>
            <w:shd w:fill="1A2236" w:color="1A223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ED544"/>
                <w:sz w:val="18"/>
                <w:szCs w:val="18"/>
              </w:rPr>
              <w:t xml:space="preserve">Tamaño mínimo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Digital (pantalla)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80px de ancho</w:t>
            </w:r>
          </w:p>
        </w:tc>
      </w:tr>
      <w:tr>
        <w:tc>
          <w:tcPr>
            <w:shd w:fill="F1EDE0" w:color="F1EDE0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Impresión</w:t>
            </w:r>
          </w:p>
        </w:tc>
        <w:tc>
          <w:tcPr>
            <w:shd w:fill="F1EDE0" w:color="F1EDE0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22mm de ancho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Merchandising pequeño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15mm de ancho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left w:val="thick" w:color="FED544" w:sz="12"/>
        </w:pBdr>
        <w:spacing w:after="120" w:before="240"/>
        <w:ind w:left="160"/>
      </w:pPr>
      <w:r>
        <w:rPr>
          <w:rFonts w:ascii="Arial" w:cs="Arial" w:eastAsia="Arial" w:hAnsi="Arial"/>
          <w:b/>
          <w:bCs/>
          <w:color w:val="1A2236"/>
          <w:sz w:val="24"/>
          <w:szCs w:val="24"/>
        </w:rPr>
        <w:t xml:space="preserve">Espacio de protección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La zona de exclusión alrededor del logo equivale a la altura de la letra "o" del wordmark. Ningún elemento puede invadir esta zona.</w:t>
      </w:r>
    </w:p>
    <w:p>
      <w:pPr>
        <w:spacing w:after="80" w:before="80"/>
      </w:pPr>
      <w:r>
        <w:t xml:space="preserve"/>
      </w:r>
    </w:p>
    <w:p>
      <w:pPr>
        <w:pBdr>
          <w:left w:val="thick" w:color="FED544" w:sz="12"/>
        </w:pBdr>
        <w:spacing w:after="120" w:before="240"/>
        <w:ind w:left="160"/>
      </w:pPr>
      <w:r>
        <w:rPr>
          <w:rFonts w:ascii="Arial" w:cs="Arial" w:eastAsia="Arial" w:hAnsi="Arial"/>
          <w:b/>
          <w:bCs/>
          <w:color w:val="1A2236"/>
          <w:sz w:val="24"/>
          <w:szCs w:val="24"/>
        </w:rPr>
        <w:t xml:space="preserve">Usos incorrectos — Prohibido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Escribir en mayúsculas (OBREKO)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Aplicar font-weight bold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Distorsionar proporciones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Añadir sombras, degradados o efectos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Cambiar la tipografía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Usar sobre fondos que rompan contraste mínimo 4.5:1</w:t>
      </w:r>
    </w:p>
    <w:p>
      <w:pPr>
        <w:pageBreakBefore/>
        <w:shd w:fill="1A2236" w:color="1A2236" w:val="solid"/>
        <w:spacing w:after="200" w:before="400"/>
        <w:ind w:left="200" w:right="200"/>
      </w:pPr>
      <w:r>
        <w:rPr>
          <w:rFonts w:ascii="Georgia" w:cs="Georgia" w:eastAsia="Georgia" w:hAnsi="Georgia"/>
          <w:b/>
          <w:bCs/>
          <w:color w:val="FED544"/>
          <w:sz w:val="32"/>
          <w:szCs w:val="32"/>
        </w:rPr>
        <w:t xml:space="preserve">05 · Paleta de Color Corporativa</w:t>
      </w:r>
    </w:p>
    <w:p>
      <w:pPr>
        <w:pBdr>
          <w:left w:val="thick" w:color="FED544" w:sz="12"/>
        </w:pBdr>
        <w:spacing w:after="120" w:before="240"/>
        <w:ind w:left="160"/>
      </w:pPr>
      <w:r>
        <w:rPr>
          <w:rFonts w:ascii="Arial" w:cs="Arial" w:eastAsia="Arial" w:hAnsi="Arial"/>
          <w:b/>
          <w:bCs/>
          <w:color w:val="1A2236"/>
          <w:sz w:val="24"/>
          <w:szCs w:val="24"/>
        </w:rPr>
        <w:t xml:space="preserve">Colores primarios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A2236" w:color="1A223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ED544"/>
                <w:sz w:val="18"/>
                <w:szCs w:val="18"/>
              </w:rPr>
              <w:t xml:space="preserve">Nombre</w:t>
            </w:r>
          </w:p>
        </w:tc>
        <w:tc>
          <w:tcPr>
            <w:shd w:fill="1A2236" w:color="1A223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ED544"/>
                <w:sz w:val="18"/>
                <w:szCs w:val="18"/>
              </w:rPr>
              <w:t xml:space="preserve">HEX</w:t>
            </w:r>
          </w:p>
        </w:tc>
        <w:tc>
          <w:tcPr>
            <w:shd w:fill="1A2236" w:color="1A223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ED544"/>
                <w:sz w:val="18"/>
                <w:szCs w:val="18"/>
              </w:rPr>
              <w:t xml:space="preserve">RGB</w:t>
            </w:r>
          </w:p>
        </w:tc>
        <w:tc>
          <w:tcPr>
            <w:shd w:fill="1A2236" w:color="1A223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ED544"/>
                <w:sz w:val="18"/>
                <w:szCs w:val="18"/>
              </w:rPr>
              <w:t xml:space="preserve">CMYK</w:t>
            </w:r>
          </w:p>
        </w:tc>
        <w:tc>
          <w:tcPr>
            <w:shd w:fill="1A2236" w:color="1A223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ED544"/>
                <w:sz w:val="18"/>
                <w:szCs w:val="18"/>
              </w:rPr>
              <w:t xml:space="preserve">Pantone</w:t>
            </w:r>
          </w:p>
        </w:tc>
        <w:tc>
          <w:tcPr>
            <w:shd w:fill="1A2236" w:color="1A223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ED544"/>
                <w:sz w:val="18"/>
                <w:szCs w:val="18"/>
              </w:rPr>
              <w:t xml:space="preserve">Uso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236"/>
                <w:sz w:val="18"/>
                <w:szCs w:val="18"/>
              </w:rPr>
              <w:t xml:space="preserve">Navy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#1A2236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26, 34, 54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52% 37% 0% 79%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PMS 2767 C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Principal · fondos · texto</w:t>
            </w:r>
          </w:p>
        </w:tc>
      </w:tr>
      <w:tr>
        <w:tc>
          <w:tcPr>
            <w:shd w:fill="F1EDE0" w:color="F1EDE0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236"/>
                <w:sz w:val="18"/>
                <w:szCs w:val="18"/>
              </w:rPr>
              <w:t xml:space="preserve">Amarillo</w:t>
            </w:r>
          </w:p>
        </w:tc>
        <w:tc>
          <w:tcPr>
            <w:shd w:fill="F1EDE0" w:color="F1EDE0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#FED544</w:t>
            </w:r>
          </w:p>
        </w:tc>
        <w:tc>
          <w:tcPr>
            <w:shd w:fill="F1EDE0" w:color="F1EDE0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254, 213, 68</w:t>
            </w:r>
          </w:p>
        </w:tc>
        <w:tc>
          <w:tcPr>
            <w:shd w:fill="F1EDE0" w:color="F1EDE0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0% 16% 73% 0%</w:t>
            </w:r>
          </w:p>
        </w:tc>
        <w:tc>
          <w:tcPr>
            <w:shd w:fill="F1EDE0" w:color="F1EDE0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PMS 116 C</w:t>
            </w:r>
          </w:p>
        </w:tc>
        <w:tc>
          <w:tcPr>
            <w:shd w:fill="F1EDE0" w:color="F1EDE0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Acento · CTA · destacados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236"/>
                <w:sz w:val="18"/>
                <w:szCs w:val="18"/>
              </w:rPr>
              <w:t xml:space="preserve">Arena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#F1EDE0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241, 237, 224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0% 2% 7% 5%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PMS 9222 C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Fondos · papelería · secciones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left w:val="thick" w:color="FED544" w:sz="12"/>
        </w:pBdr>
        <w:spacing w:after="120" w:before="240"/>
        <w:ind w:left="160"/>
      </w:pPr>
      <w:r>
        <w:rPr>
          <w:rFonts w:ascii="Arial" w:cs="Arial" w:eastAsia="Arial" w:hAnsi="Arial"/>
          <w:b/>
          <w:bCs/>
          <w:color w:val="1A2236"/>
          <w:sz w:val="24"/>
          <w:szCs w:val="24"/>
        </w:rPr>
        <w:t xml:space="preserve">Colores secundarios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A2236" w:color="1A223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ED544"/>
                <w:sz w:val="18"/>
                <w:szCs w:val="18"/>
              </w:rPr>
              <w:t xml:space="preserve">Nombre</w:t>
            </w:r>
          </w:p>
        </w:tc>
        <w:tc>
          <w:tcPr>
            <w:shd w:fill="1A2236" w:color="1A223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ED544"/>
                <w:sz w:val="18"/>
                <w:szCs w:val="18"/>
              </w:rPr>
              <w:t xml:space="preserve">HEX</w:t>
            </w:r>
          </w:p>
        </w:tc>
        <w:tc>
          <w:tcPr>
            <w:shd w:fill="1A2236" w:color="1A223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ED544"/>
                <w:sz w:val="18"/>
                <w:szCs w:val="18"/>
              </w:rPr>
              <w:t xml:space="preserve">RGB</w:t>
            </w:r>
          </w:p>
        </w:tc>
        <w:tc>
          <w:tcPr>
            <w:shd w:fill="1A2236" w:color="1A223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ED544"/>
                <w:sz w:val="18"/>
                <w:szCs w:val="18"/>
              </w:rPr>
              <w:t xml:space="preserve">Uso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236"/>
                <w:sz w:val="18"/>
                <w:szCs w:val="18"/>
              </w:rPr>
              <w:t xml:space="preserve">Azul corporativo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#5C7CD9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92, 124, 217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Gráficos · iconos · etiquetas digitales</w:t>
            </w:r>
          </w:p>
        </w:tc>
      </w:tr>
      <w:tr>
        <w:tc>
          <w:tcPr>
            <w:shd w:fill="F1EDE0" w:color="F1EDE0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236"/>
                <w:sz w:val="18"/>
                <w:szCs w:val="18"/>
              </w:rPr>
              <w:t xml:space="preserve">Navy medio</w:t>
            </w:r>
          </w:p>
        </w:tc>
        <w:tc>
          <w:tcPr>
            <w:shd w:fill="F1EDE0" w:color="F1EDE0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#2D3A56</w:t>
            </w:r>
          </w:p>
        </w:tc>
        <w:tc>
          <w:tcPr>
            <w:shd w:fill="F1EDE0" w:color="F1EDE0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45, 58, 86</w:t>
            </w:r>
          </w:p>
        </w:tc>
        <w:tc>
          <w:tcPr>
            <w:shd w:fill="F1EDE0" w:color="F1EDE0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Fondos alternativos · capas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236"/>
                <w:sz w:val="18"/>
                <w:szCs w:val="18"/>
              </w:rPr>
              <w:t xml:space="preserve">Pizarra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#8896B3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136, 150, 179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Texto secundario · notas · pies</w:t>
            </w:r>
          </w:p>
        </w:tc>
      </w:tr>
      <w:tr>
        <w:tc>
          <w:tcPr>
            <w:shd w:fill="F1EDE0" w:color="F1EDE0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236"/>
                <w:sz w:val="18"/>
                <w:szCs w:val="18"/>
              </w:rPr>
              <w:t xml:space="preserve">Cálido dorado</w:t>
            </w:r>
          </w:p>
        </w:tc>
        <w:tc>
          <w:tcPr>
            <w:shd w:fill="F1EDE0" w:color="F1EDE0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#C4922A</w:t>
            </w:r>
          </w:p>
        </w:tc>
        <w:tc>
          <w:tcPr>
            <w:shd w:fill="F1EDE0" w:color="F1EDE0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196, 146, 42</w:t>
            </w:r>
          </w:p>
        </w:tc>
        <w:tc>
          <w:tcPr>
            <w:shd w:fill="F1EDE0" w:color="F1EDE0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Versión impresión del amarillo · detalles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236"/>
                <w:sz w:val="18"/>
                <w:szCs w:val="18"/>
              </w:rPr>
              <w:t xml:space="preserve">Arena profunda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#E8E2D3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232, 226, 211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Separadores · bordes · alternativos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left w:val="thick" w:color="FED544" w:sz="12"/>
        </w:pBdr>
        <w:spacing w:after="120" w:before="240"/>
        <w:ind w:left="160"/>
      </w:pPr>
      <w:r>
        <w:rPr>
          <w:rFonts w:ascii="Arial" w:cs="Arial" w:eastAsia="Arial" w:hAnsi="Arial"/>
          <w:b/>
          <w:bCs/>
          <w:color w:val="1A2236"/>
          <w:sz w:val="24"/>
          <w:szCs w:val="24"/>
        </w:rPr>
        <w:t xml:space="preserve">Proporciones de uso recomendadas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</w:tblGrid>
      <w:tr>
        <w:trPr>
          <w:tblHeader/>
        </w:trPr>
        <w:tc>
          <w:tcPr>
            <w:shd w:fill="1A2236" w:color="1A223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ED544"/>
                <w:sz w:val="18"/>
                <w:szCs w:val="18"/>
              </w:rPr>
              <w:t xml:space="preserve">Color</w:t>
            </w:r>
          </w:p>
        </w:tc>
        <w:tc>
          <w:tcPr>
            <w:shd w:fill="1A2236" w:color="1A223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ED544"/>
                <w:sz w:val="18"/>
                <w:szCs w:val="18"/>
              </w:rPr>
              <w:t xml:space="preserve">Presencia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236"/>
                <w:sz w:val="18"/>
                <w:szCs w:val="18"/>
              </w:rPr>
              <w:t xml:space="preserve">Navy #1A2236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50% — base y estructura</w:t>
            </w:r>
          </w:p>
        </w:tc>
      </w:tr>
      <w:tr>
        <w:tc>
          <w:tcPr>
            <w:shd w:fill="F1EDE0" w:color="F1EDE0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236"/>
                <w:sz w:val="18"/>
                <w:szCs w:val="18"/>
              </w:rPr>
              <w:t xml:space="preserve">Blanco / Arena</w:t>
            </w:r>
          </w:p>
        </w:tc>
        <w:tc>
          <w:tcPr>
            <w:shd w:fill="F1EDE0" w:color="F1EDE0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35% — espacio y respiro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236"/>
                <w:sz w:val="18"/>
                <w:szCs w:val="18"/>
              </w:rPr>
              <w:t xml:space="preserve">Amarillo #FED544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10% — acento y énfasis</w:t>
            </w:r>
          </w:p>
        </w:tc>
      </w:tr>
      <w:tr>
        <w:tc>
          <w:tcPr>
            <w:shd w:fill="F1EDE0" w:color="F1EDE0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236"/>
                <w:sz w:val="18"/>
                <w:szCs w:val="18"/>
              </w:rPr>
              <w:t xml:space="preserve">Azul / Resto</w:t>
            </w:r>
          </w:p>
        </w:tc>
        <w:tc>
          <w:tcPr>
            <w:shd w:fill="F1EDE0" w:color="F1EDE0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5% — detalle y apoyo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left w:val="thick" w:color="FED544" w:sz="12"/>
        </w:pBdr>
        <w:spacing w:after="120" w:before="240"/>
        <w:ind w:left="160"/>
      </w:pPr>
      <w:r>
        <w:rPr>
          <w:rFonts w:ascii="Arial" w:cs="Arial" w:eastAsia="Arial" w:hAnsi="Arial"/>
          <w:b/>
          <w:bCs/>
          <w:color w:val="1A2236"/>
          <w:sz w:val="24"/>
          <w:szCs w:val="24"/>
        </w:rPr>
        <w:t xml:space="preserve">Accesibilidad (WCAG)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A2236" w:color="1A223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ED544"/>
                <w:sz w:val="18"/>
                <w:szCs w:val="18"/>
              </w:rPr>
              <w:t xml:space="preserve">Combinación</w:t>
            </w:r>
          </w:p>
        </w:tc>
        <w:tc>
          <w:tcPr>
            <w:shd w:fill="1A2236" w:color="1A223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ED544"/>
                <w:sz w:val="18"/>
                <w:szCs w:val="18"/>
              </w:rPr>
              <w:t xml:space="preserve">Ratio</w:t>
            </w:r>
          </w:p>
        </w:tc>
        <w:tc>
          <w:tcPr>
            <w:shd w:fill="1A2236" w:color="1A223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ED544"/>
                <w:sz w:val="18"/>
                <w:szCs w:val="18"/>
              </w:rPr>
              <w:t xml:space="preserve">Nivel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Navy sobre blanco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13.8:1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AAA</w:t>
            </w:r>
          </w:p>
        </w:tc>
      </w:tr>
      <w:tr>
        <w:tc>
          <w:tcPr>
            <w:shd w:fill="F1EDE0" w:color="F1EDE0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Navy sobre arena</w:t>
            </w:r>
          </w:p>
        </w:tc>
        <w:tc>
          <w:tcPr>
            <w:shd w:fill="F1EDE0" w:color="F1EDE0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12.1:1</w:t>
            </w:r>
          </w:p>
        </w:tc>
        <w:tc>
          <w:tcPr>
            <w:shd w:fill="F1EDE0" w:color="F1EDE0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AAA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Amarillo sobre navy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8.2:1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AAA</w:t>
            </w:r>
          </w:p>
        </w:tc>
      </w:tr>
      <w:tr>
        <w:tc>
          <w:tcPr>
            <w:shd w:fill="F1EDE0" w:color="F1EDE0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Blanco sobre navy</w:t>
            </w:r>
          </w:p>
        </w:tc>
        <w:tc>
          <w:tcPr>
            <w:shd w:fill="F1EDE0" w:color="F1EDE0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13.8:1</w:t>
            </w:r>
          </w:p>
        </w:tc>
        <w:tc>
          <w:tcPr>
            <w:shd w:fill="F1EDE0" w:color="F1EDE0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AAA</w:t>
            </w:r>
          </w:p>
        </w:tc>
      </w:tr>
    </w:tbl>
    <w:p>
      <w:pPr>
        <w:pageBreakBefore/>
        <w:shd w:fill="1A2236" w:color="1A2236" w:val="solid"/>
        <w:spacing w:after="200" w:before="400"/>
        <w:ind w:left="200" w:right="200"/>
      </w:pPr>
      <w:r>
        <w:rPr>
          <w:rFonts w:ascii="Georgia" w:cs="Georgia" w:eastAsia="Georgia" w:hAnsi="Georgia"/>
          <w:b/>
          <w:bCs/>
          <w:color w:val="FED544"/>
          <w:sz w:val="32"/>
          <w:szCs w:val="32"/>
        </w:rPr>
        <w:t xml:space="preserve">06 · Tipografía</w:t>
      </w:r>
    </w:p>
    <w:p>
      <w:pPr>
        <w:pBdr>
          <w:left w:val="thick" w:color="FED544" w:sz="12"/>
        </w:pBdr>
        <w:spacing w:after="120" w:before="240"/>
        <w:ind w:left="160"/>
      </w:pPr>
      <w:r>
        <w:rPr>
          <w:rFonts w:ascii="Arial" w:cs="Arial" w:eastAsia="Arial" w:hAnsi="Arial"/>
          <w:b/>
          <w:bCs/>
          <w:color w:val="1A2236"/>
          <w:sz w:val="24"/>
          <w:szCs w:val="24"/>
        </w:rPr>
        <w:t xml:space="preserve">Familia principal — Playfair Display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Playfair Display es la tipografía de identidad de obreko. Solo se usa en las variantes Regular (400) e Italic (400 Italic). Nunca en negrita como wordmark.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A2236" w:color="1A223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ED544"/>
                <w:sz w:val="18"/>
                <w:szCs w:val="18"/>
              </w:rPr>
              <w:t xml:space="preserve">Uso</w:t>
            </w:r>
          </w:p>
        </w:tc>
        <w:tc>
          <w:tcPr>
            <w:shd w:fill="1A2236" w:color="1A223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ED544"/>
                <w:sz w:val="18"/>
                <w:szCs w:val="18"/>
              </w:rPr>
              <w:t xml:space="preserve">Peso</w:t>
            </w:r>
          </w:p>
        </w:tc>
        <w:tc>
          <w:tcPr>
            <w:shd w:fill="1A2236" w:color="1A223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ED544"/>
                <w:sz w:val="18"/>
                <w:szCs w:val="18"/>
              </w:rPr>
              <w:t xml:space="preserve">Tamaño orientativo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Logotipo / Wordmark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400 Italic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Libre (según soporte)</w:t>
            </w:r>
          </w:p>
        </w:tc>
      </w:tr>
      <w:tr>
        <w:tc>
          <w:tcPr>
            <w:shd w:fill="F1EDE0" w:color="F1EDE0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Titulares principales H1</w:t>
            </w:r>
          </w:p>
        </w:tc>
        <w:tc>
          <w:tcPr>
            <w:shd w:fill="F1EDE0" w:color="F1EDE0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400 / 700</w:t>
            </w:r>
          </w:p>
        </w:tc>
        <w:tc>
          <w:tcPr>
            <w:shd w:fill="F1EDE0" w:color="F1EDE0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36–72 pt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Titulares de sección H2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400 Italic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22–32 pt</w:t>
            </w:r>
          </w:p>
        </w:tc>
      </w:tr>
      <w:tr>
        <w:tc>
          <w:tcPr>
            <w:shd w:fill="F1EDE0" w:color="F1EDE0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Citas y claims</w:t>
            </w:r>
          </w:p>
        </w:tc>
        <w:tc>
          <w:tcPr>
            <w:shd w:fill="F1EDE0" w:color="F1EDE0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400 Italic</w:t>
            </w:r>
          </w:p>
        </w:tc>
        <w:tc>
          <w:tcPr>
            <w:shd w:fill="F1EDE0" w:color="F1EDE0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14–20 pt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left w:val="thick" w:color="FED544" w:sz="12"/>
        </w:pBdr>
        <w:spacing w:after="120" w:before="240"/>
        <w:ind w:left="160"/>
      </w:pPr>
      <w:r>
        <w:rPr>
          <w:rFonts w:ascii="Arial" w:cs="Arial" w:eastAsia="Arial" w:hAnsi="Arial"/>
          <w:b/>
          <w:bCs/>
          <w:color w:val="1A2236"/>
          <w:sz w:val="24"/>
          <w:szCs w:val="24"/>
        </w:rPr>
        <w:t xml:space="preserve">Familia secundaria — DM Sans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DM Sans es la tipografía funcional: body text, labels, tablas, interfaces y documentos operativos.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A2236" w:color="1A223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ED544"/>
                <w:sz w:val="18"/>
                <w:szCs w:val="18"/>
              </w:rPr>
              <w:t xml:space="preserve">Uso</w:t>
            </w:r>
          </w:p>
        </w:tc>
        <w:tc>
          <w:tcPr>
            <w:shd w:fill="1A2236" w:color="1A223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ED544"/>
                <w:sz w:val="18"/>
                <w:szCs w:val="18"/>
              </w:rPr>
              <w:t xml:space="preserve">Peso</w:t>
            </w:r>
          </w:p>
        </w:tc>
        <w:tc>
          <w:tcPr>
            <w:shd w:fill="1A2236" w:color="1A223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ED544"/>
                <w:sz w:val="18"/>
                <w:szCs w:val="18"/>
              </w:rPr>
              <w:t xml:space="preserve">Tamaño orientativo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Cuerpo de texto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400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9–11 pt</w:t>
            </w:r>
          </w:p>
        </w:tc>
      </w:tr>
      <w:tr>
        <w:tc>
          <w:tcPr>
            <w:shd w:fill="F1EDE0" w:color="F1EDE0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Etiquetas / Tags</w:t>
            </w:r>
          </w:p>
        </w:tc>
        <w:tc>
          <w:tcPr>
            <w:shd w:fill="F1EDE0" w:color="F1EDE0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600 (uppercase)</w:t>
            </w:r>
          </w:p>
        </w:tc>
        <w:tc>
          <w:tcPr>
            <w:shd w:fill="F1EDE0" w:color="F1EDE0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7–8 pt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Botones / CTAs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700 (uppercase)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10–12 pt</w:t>
            </w:r>
          </w:p>
        </w:tc>
      </w:tr>
      <w:tr>
        <w:tc>
          <w:tcPr>
            <w:shd w:fill="F1EDE0" w:color="F1EDE0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Tablas de datos</w:t>
            </w:r>
          </w:p>
        </w:tc>
        <w:tc>
          <w:tcPr>
            <w:shd w:fill="F1EDE0" w:color="F1EDE0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400 / 500</w:t>
            </w:r>
          </w:p>
        </w:tc>
        <w:tc>
          <w:tcPr>
            <w:shd w:fill="F1EDE0" w:color="F1EDE0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8–10 pt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Notas / Pies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300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7–8 pt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left w:val="thick" w:color="FED544" w:sz="12"/>
        </w:pBdr>
        <w:spacing w:after="120" w:before="240"/>
        <w:ind w:left="160"/>
      </w:pPr>
      <w:r>
        <w:rPr>
          <w:rFonts w:ascii="Arial" w:cs="Arial" w:eastAsia="Arial" w:hAnsi="Arial"/>
          <w:b/>
          <w:bCs/>
          <w:color w:val="1A2236"/>
          <w:sz w:val="24"/>
          <w:szCs w:val="24"/>
        </w:rPr>
        <w:t xml:space="preserve">Jerarquía tipográfica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A2236" w:color="1A223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ED544"/>
                <w:sz w:val="18"/>
                <w:szCs w:val="18"/>
              </w:rPr>
              <w:t xml:space="preserve">Nivel</w:t>
            </w:r>
          </w:p>
        </w:tc>
        <w:tc>
          <w:tcPr>
            <w:shd w:fill="1A2236" w:color="1A223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ED544"/>
                <w:sz w:val="18"/>
                <w:szCs w:val="18"/>
              </w:rPr>
              <w:t xml:space="preserve">Fuente</w:t>
            </w:r>
          </w:p>
        </w:tc>
        <w:tc>
          <w:tcPr>
            <w:shd w:fill="1A2236" w:color="1A223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ED544"/>
                <w:sz w:val="18"/>
                <w:szCs w:val="18"/>
              </w:rPr>
              <w:t xml:space="preserve">Peso</w:t>
            </w:r>
          </w:p>
        </w:tc>
        <w:tc>
          <w:tcPr>
            <w:shd w:fill="1A2236" w:color="1A223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ED544"/>
                <w:sz w:val="18"/>
                <w:szCs w:val="18"/>
              </w:rPr>
              <w:t xml:space="preserve">Tamaño</w:t>
            </w:r>
          </w:p>
        </w:tc>
        <w:tc>
          <w:tcPr>
            <w:shd w:fill="1A2236" w:color="1A223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ED544"/>
                <w:sz w:val="18"/>
                <w:szCs w:val="18"/>
              </w:rPr>
              <w:t xml:space="preserve">Color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Display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Playfair Display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400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52–72 pt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Navy o Blanco</w:t>
            </w:r>
          </w:p>
        </w:tc>
      </w:tr>
      <w:tr>
        <w:tc>
          <w:tcPr>
            <w:shd w:fill="F1EDE0" w:color="F1EDE0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H1</w:t>
            </w:r>
          </w:p>
        </w:tc>
        <w:tc>
          <w:tcPr>
            <w:shd w:fill="F1EDE0" w:color="F1EDE0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Playfair Display</w:t>
            </w:r>
          </w:p>
        </w:tc>
        <w:tc>
          <w:tcPr>
            <w:shd w:fill="F1EDE0" w:color="F1EDE0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700</w:t>
            </w:r>
          </w:p>
        </w:tc>
        <w:tc>
          <w:tcPr>
            <w:shd w:fill="F1EDE0" w:color="F1EDE0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32–40 pt</w:t>
            </w:r>
          </w:p>
        </w:tc>
        <w:tc>
          <w:tcPr>
            <w:shd w:fill="F1EDE0" w:color="F1EDE0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Navy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H2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Playfair Display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400 Italic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22–28 pt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Navy</w:t>
            </w:r>
          </w:p>
        </w:tc>
      </w:tr>
      <w:tr>
        <w:tc>
          <w:tcPr>
            <w:shd w:fill="F1EDE0" w:color="F1EDE0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H3</w:t>
            </w:r>
          </w:p>
        </w:tc>
        <w:tc>
          <w:tcPr>
            <w:shd w:fill="F1EDE0" w:color="F1EDE0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DM Sans</w:t>
            </w:r>
          </w:p>
        </w:tc>
        <w:tc>
          <w:tcPr>
            <w:shd w:fill="F1EDE0" w:color="F1EDE0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600</w:t>
            </w:r>
          </w:p>
        </w:tc>
        <w:tc>
          <w:tcPr>
            <w:shd w:fill="F1EDE0" w:color="F1EDE0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13–16 pt</w:t>
            </w:r>
          </w:p>
        </w:tc>
        <w:tc>
          <w:tcPr>
            <w:shd w:fill="F1EDE0" w:color="F1EDE0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Navy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Body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DM Sans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400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9–11 pt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Navy / Pizarra</w:t>
            </w:r>
          </w:p>
        </w:tc>
      </w:tr>
      <w:tr>
        <w:tc>
          <w:tcPr>
            <w:shd w:fill="F1EDE0" w:color="F1EDE0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Caption</w:t>
            </w:r>
          </w:p>
        </w:tc>
        <w:tc>
          <w:tcPr>
            <w:shd w:fill="F1EDE0" w:color="F1EDE0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DM Sans</w:t>
            </w:r>
          </w:p>
        </w:tc>
        <w:tc>
          <w:tcPr>
            <w:shd w:fill="F1EDE0" w:color="F1EDE0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300</w:t>
            </w:r>
          </w:p>
        </w:tc>
        <w:tc>
          <w:tcPr>
            <w:shd w:fill="F1EDE0" w:color="F1EDE0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7–8 pt</w:t>
            </w:r>
          </w:p>
        </w:tc>
        <w:tc>
          <w:tcPr>
            <w:shd w:fill="F1EDE0" w:color="F1EDE0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Pizarra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left w:val="thick" w:color="FED544" w:sz="12"/>
        </w:pBdr>
        <w:spacing w:after="120" w:before="240"/>
        <w:ind w:left="160"/>
      </w:pPr>
      <w:r>
        <w:rPr>
          <w:rFonts w:ascii="Arial" w:cs="Arial" w:eastAsia="Arial" w:hAnsi="Arial"/>
          <w:b/>
          <w:bCs/>
          <w:color w:val="1A2236"/>
          <w:sz w:val="24"/>
          <w:szCs w:val="24"/>
        </w:rPr>
        <w:t xml:space="preserve">Fuentes de sistema (alternativas offline)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Si Playfair Display no está disponible: Georgia Italic.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Si DM Sans no está disponible: Arial Regular.</w:t>
      </w:r>
    </w:p>
    <w:p>
      <w:pPr>
        <w:pageBreakBefore/>
        <w:shd w:fill="1A2236" w:color="1A2236" w:val="solid"/>
        <w:spacing w:after="200" w:before="400"/>
        <w:ind w:left="200" w:right="200"/>
      </w:pPr>
      <w:r>
        <w:rPr>
          <w:rFonts w:ascii="Georgia" w:cs="Georgia" w:eastAsia="Georgia" w:hAnsi="Georgia"/>
          <w:b/>
          <w:bCs/>
          <w:color w:val="FED544"/>
          <w:sz w:val="32"/>
          <w:szCs w:val="32"/>
        </w:rPr>
        <w:t xml:space="preserve">07 · Iconografía y Elementos Visuales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El sistema de iconos de obreko usa líneas de trazo fino (stroke-only), sin relleno. Grosor estándar: 1.5px a 24px de tamaño base.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</w:tblGrid>
      <w:tr>
        <w:trPr>
          <w:tblHeader/>
        </w:trPr>
        <w:tc>
          <w:tcPr>
            <w:shd w:fill="1A2236" w:color="1A223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ED544"/>
                <w:sz w:val="18"/>
                <w:szCs w:val="18"/>
              </w:rPr>
              <w:t xml:space="preserve">Categoría</w:t>
            </w:r>
          </w:p>
        </w:tc>
        <w:tc>
          <w:tcPr>
            <w:shd w:fill="1A2236" w:color="1A223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ED544"/>
                <w:sz w:val="18"/>
                <w:szCs w:val="18"/>
              </w:rPr>
              <w:t xml:space="preserve">Ejemplos de uso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Proceso de obra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Planimetría, materiales, control de calidad, entrega</w:t>
            </w:r>
          </w:p>
        </w:tc>
      </w:tr>
      <w:tr>
        <w:tc>
          <w:tcPr>
            <w:shd w:fill="F1EDE0" w:color="F1EDE0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Comunicación</w:t>
            </w:r>
          </w:p>
        </w:tc>
        <w:tc>
          <w:tcPr>
            <w:shd w:fill="F1EDE0" w:color="F1EDE0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Teléfono, email, chat, documentos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Servicios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Cocina, baño, fachada, instalaciones, pintura</w:t>
            </w:r>
          </w:p>
        </w:tc>
      </w:tr>
      <w:tr>
        <w:tc>
          <w:tcPr>
            <w:shd w:fill="F1EDE0" w:color="F1EDE0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Métricas</w:t>
            </w:r>
          </w:p>
        </w:tc>
        <w:tc>
          <w:tcPr>
            <w:shd w:fill="F1EDE0" w:color="F1EDE0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Reloj, calendario, presupuesto, checklist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left w:val="thick" w:color="FED544" w:sz="12"/>
        </w:pBdr>
        <w:spacing w:after="120" w:before="240"/>
        <w:ind w:left="160"/>
      </w:pPr>
      <w:r>
        <w:rPr>
          <w:rFonts w:ascii="Arial" w:cs="Arial" w:eastAsia="Arial" w:hAnsi="Arial"/>
          <w:b/>
          <w:bCs/>
          <w:color w:val="1A2236"/>
          <w:sz w:val="24"/>
          <w:szCs w:val="24"/>
        </w:rPr>
        <w:t xml:space="preserve">Formas geométricas de apoyo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Rectángulos y franjas horizontales de color (navy, amarillo)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Puntos y tramas de puntos en navy o pizarra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Líneas divisorias finas (1–2px)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Ángulos de 45° como elemento decorativo</w:t>
      </w:r>
    </w:p>
    <w:p>
      <w:pPr>
        <w:pageBreakBefore/>
        <w:shd w:fill="1A2236" w:color="1A2236" w:val="solid"/>
        <w:spacing w:after="200" w:before="400"/>
        <w:ind w:left="200" w:right="200"/>
      </w:pPr>
      <w:r>
        <w:rPr>
          <w:rFonts w:ascii="Georgia" w:cs="Georgia" w:eastAsia="Georgia" w:hAnsi="Georgia"/>
          <w:b/>
          <w:bCs/>
          <w:color w:val="FED544"/>
          <w:sz w:val="32"/>
          <w:szCs w:val="32"/>
        </w:rPr>
        <w:t xml:space="preserve">08 · Fotografía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</w:tblGrid>
      <w:tr>
        <w:trPr>
          <w:tblHeader/>
        </w:trPr>
        <w:tc>
          <w:tcPr>
            <w:shd w:fill="1A2236" w:color="1A223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ED544"/>
                <w:sz w:val="18"/>
                <w:szCs w:val="18"/>
              </w:rPr>
              <w:t xml:space="preserve">Tipo</w:t>
            </w:r>
          </w:p>
        </w:tc>
        <w:tc>
          <w:tcPr>
            <w:shd w:fill="1A2236" w:color="1A223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ED544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236"/>
                <w:sz w:val="18"/>
                <w:szCs w:val="18"/>
              </w:rPr>
              <w:t xml:space="preserve">Antes / Después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Pares contrastados para mostrar la transformación. Siempre la misma toma.</w:t>
            </w:r>
          </w:p>
        </w:tc>
      </w:tr>
      <w:tr>
        <w:tc>
          <w:tcPr>
            <w:shd w:fill="F1EDE0" w:color="F1EDE0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236"/>
                <w:sz w:val="18"/>
                <w:szCs w:val="18"/>
              </w:rPr>
              <w:t xml:space="preserve">Ambiente</w:t>
            </w:r>
          </w:p>
        </w:tc>
        <w:tc>
          <w:tcPr>
            <w:shd w:fill="F1EDE0" w:color="F1EDE0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Espacios terminados con luz natural, sin personas. Mood cálido y ordenado.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236"/>
                <w:sz w:val="18"/>
                <w:szCs w:val="18"/>
              </w:rPr>
              <w:t xml:space="preserve">Proceso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Foto documental del avance de obra. Sin escenificar.</w:t>
            </w:r>
          </w:p>
        </w:tc>
      </w:tr>
      <w:tr>
        <w:tc>
          <w:tcPr>
            <w:shd w:fill="F1EDE0" w:color="F1EDE0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236"/>
                <w:sz w:val="18"/>
                <w:szCs w:val="18"/>
              </w:rPr>
              <w:t xml:space="preserve">Equipo</w:t>
            </w:r>
          </w:p>
        </w:tc>
        <w:tc>
          <w:tcPr>
            <w:shd w:fill="F1EDE0" w:color="F1EDE0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Retratos con luz natural, fondo neutro o en obra. Uniformados.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left w:val="thick" w:color="FED544" w:sz="12"/>
        </w:pBdr>
        <w:spacing w:after="120" w:before="240"/>
        <w:ind w:left="160"/>
      </w:pPr>
      <w:r>
        <w:rPr>
          <w:rFonts w:ascii="Arial" w:cs="Arial" w:eastAsia="Arial" w:hAnsi="Arial"/>
          <w:b/>
          <w:bCs/>
          <w:color w:val="1A2236"/>
          <w:sz w:val="24"/>
          <w:szCs w:val="24"/>
        </w:rPr>
        <w:t xml:space="preserve">Tratamiento de imagen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</w:tblGrid>
      <w:tr>
        <w:trPr>
          <w:tblHeader/>
        </w:trPr>
        <w:tc>
          <w:tcPr>
            <w:shd w:fill="1A2236" w:color="1A223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ED544"/>
                <w:sz w:val="18"/>
                <w:szCs w:val="18"/>
              </w:rPr>
              <w:t xml:space="preserve">Ajuste</w:t>
            </w:r>
          </w:p>
        </w:tc>
        <w:tc>
          <w:tcPr>
            <w:shd w:fill="1A2236" w:color="1A223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ED544"/>
                <w:sz w:val="18"/>
                <w:szCs w:val="18"/>
              </w:rPr>
              <w:t xml:space="preserve">Directriz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Temperatura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Ligeramente cálida (no fría ni azulada)</w:t>
            </w:r>
          </w:p>
        </w:tc>
      </w:tr>
      <w:tr>
        <w:tc>
          <w:tcPr>
            <w:shd w:fill="F1EDE0" w:color="F1EDE0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Contraste</w:t>
            </w:r>
          </w:p>
        </w:tc>
        <w:tc>
          <w:tcPr>
            <w:shd w:fill="F1EDE0" w:color="F1EDE0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Moderado, sin aplanar ni sobreexponer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Saturación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Natural, nunca filtros artificiales de redes sociales</w:t>
            </w:r>
          </w:p>
        </w:tc>
      </w:tr>
      <w:tr>
        <w:tc>
          <w:tcPr>
            <w:shd w:fill="F1EDE0" w:color="F1EDE0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Overlay</w:t>
            </w:r>
          </w:p>
        </w:tc>
        <w:tc>
          <w:tcPr>
            <w:shd w:fill="F1EDE0" w:color="F1EDE0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Navy al 40–60% para textos encima de foto</w:t>
            </w:r>
          </w:p>
        </w:tc>
      </w:tr>
    </w:tbl>
    <w:p>
      <w:pPr>
        <w:pageBreakBefore/>
        <w:shd w:fill="1A2236" w:color="1A2236" w:val="solid"/>
        <w:spacing w:after="200" w:before="400"/>
        <w:ind w:left="200" w:right="200"/>
      </w:pPr>
      <w:r>
        <w:rPr>
          <w:rFonts w:ascii="Georgia" w:cs="Georgia" w:eastAsia="Georgia" w:hAnsi="Georgia"/>
          <w:b/>
          <w:bCs/>
          <w:color w:val="FED544"/>
          <w:sz w:val="32"/>
          <w:szCs w:val="32"/>
        </w:rPr>
        <w:t xml:space="preserve">09 · Papelería Corporativa</w:t>
      </w:r>
    </w:p>
    <w:p>
      <w:pPr>
        <w:pBdr>
          <w:left w:val="thick" w:color="FED544" w:sz="12"/>
        </w:pBdr>
        <w:spacing w:after="120" w:before="240"/>
        <w:ind w:left="160"/>
      </w:pPr>
      <w:r>
        <w:rPr>
          <w:rFonts w:ascii="Arial" w:cs="Arial" w:eastAsia="Arial" w:hAnsi="Arial"/>
          <w:b/>
          <w:bCs/>
          <w:color w:val="1A2236"/>
          <w:sz w:val="24"/>
          <w:szCs w:val="24"/>
        </w:rPr>
        <w:t xml:space="preserve">Tarjeta de visita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</w:tblGrid>
      <w:tr>
        <w:trPr>
          <w:tblHeader/>
        </w:trPr>
        <w:tc>
          <w:tcPr>
            <w:shd w:fill="1A2236" w:color="1A223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ED544"/>
                <w:sz w:val="18"/>
                <w:szCs w:val="18"/>
              </w:rPr>
              <w:t xml:space="preserve">Elemento</w:t>
            </w:r>
          </w:p>
        </w:tc>
        <w:tc>
          <w:tcPr>
            <w:shd w:fill="1A2236" w:color="1A223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ED544"/>
                <w:sz w:val="18"/>
                <w:szCs w:val="18"/>
              </w:rPr>
              <w:t xml:space="preserve">Especificación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Formato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85 × 54 mm (estándar europeo)</w:t>
            </w:r>
          </w:p>
        </w:tc>
      </w:tr>
      <w:tr>
        <w:tc>
          <w:tcPr>
            <w:shd w:fill="F1EDE0" w:color="F1EDE0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Cara A — Fondo</w:t>
            </w:r>
          </w:p>
        </w:tc>
        <w:tc>
          <w:tcPr>
            <w:shd w:fill="F1EDE0" w:color="F1EDE0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Navy #1A2236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Cara A — Logo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obreko blanco, centrado</w:t>
            </w:r>
          </w:p>
        </w:tc>
      </w:tr>
      <w:tr>
        <w:tc>
          <w:tcPr>
            <w:shd w:fill="F1EDE0" w:color="F1EDE0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Cara A — Detalle</w:t>
            </w:r>
          </w:p>
        </w:tc>
        <w:tc>
          <w:tcPr>
            <w:shd w:fill="F1EDE0" w:color="F1EDE0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Franja inferior amarilla 4mm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Cara B — Fondo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Blanco o arena #F1EDE0</w:t>
            </w:r>
          </w:p>
        </w:tc>
      </w:tr>
      <w:tr>
        <w:tc>
          <w:tcPr>
            <w:shd w:fill="F1EDE0" w:color="F1EDE0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Cara B — Tipografía</w:t>
            </w:r>
          </w:p>
        </w:tc>
        <w:tc>
          <w:tcPr>
            <w:shd w:fill="F1EDE0" w:color="F1EDE0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Nombre: DM Sans 700 · Cargo: DM Sans 400 pizarra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Impresión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Offset o digital, acabado mate o barniz selectivo en logo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left w:val="thick" w:color="FED544" w:sz="12"/>
        </w:pBdr>
        <w:spacing w:after="120" w:before="240"/>
        <w:ind w:left="160"/>
      </w:pPr>
      <w:r>
        <w:rPr>
          <w:rFonts w:ascii="Arial" w:cs="Arial" w:eastAsia="Arial" w:hAnsi="Arial"/>
          <w:b/>
          <w:bCs/>
          <w:color w:val="1A2236"/>
          <w:sz w:val="24"/>
          <w:szCs w:val="24"/>
        </w:rPr>
        <w:t xml:space="preserve">Membrete corporativo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</w:tblGrid>
      <w:tr>
        <w:trPr>
          <w:tblHeader/>
        </w:trPr>
        <w:tc>
          <w:tcPr>
            <w:shd w:fill="1A2236" w:color="1A223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ED544"/>
                <w:sz w:val="18"/>
                <w:szCs w:val="18"/>
              </w:rPr>
              <w:t xml:space="preserve">Elemento</w:t>
            </w:r>
          </w:p>
        </w:tc>
        <w:tc>
          <w:tcPr>
            <w:shd w:fill="1A2236" w:color="1A223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ED544"/>
                <w:sz w:val="18"/>
                <w:szCs w:val="18"/>
              </w:rPr>
              <w:t xml:space="preserve">Especificación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Formato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A4 (210 × 297 mm)</w:t>
            </w:r>
          </w:p>
        </w:tc>
      </w:tr>
      <w:tr>
        <w:tc>
          <w:tcPr>
            <w:shd w:fill="F1EDE0" w:color="F1EDE0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Cabecera</w:t>
            </w:r>
          </w:p>
        </w:tc>
        <w:tc>
          <w:tcPr>
            <w:shd w:fill="F1EDE0" w:color="F1EDE0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Franja navy 22mm · Logo obreko blanco · Derecha: web y teléfono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Pie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Franja arena 12mm · Datos fiscales en DM Sans 7pt pizarra</w:t>
            </w:r>
          </w:p>
        </w:tc>
      </w:tr>
      <w:tr>
        <w:tc>
          <w:tcPr>
            <w:shd w:fill="F1EDE0" w:color="F1EDE0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Márgenes de contenido</w:t>
            </w:r>
          </w:p>
        </w:tc>
        <w:tc>
          <w:tcPr>
            <w:shd w:fill="F1EDE0" w:color="F1EDE0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25mm superior / 20mm laterales / 25mm inferior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Tipografía cuerpo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DM Sans 400, 10pt, interlineado 1.6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left w:val="thick" w:color="FED544" w:sz="12"/>
        </w:pBdr>
        <w:spacing w:after="120" w:before="240"/>
        <w:ind w:left="160"/>
      </w:pPr>
      <w:r>
        <w:rPr>
          <w:rFonts w:ascii="Arial" w:cs="Arial" w:eastAsia="Arial" w:hAnsi="Arial"/>
          <w:b/>
          <w:bCs/>
          <w:color w:val="1A2236"/>
          <w:sz w:val="24"/>
          <w:szCs w:val="24"/>
        </w:rPr>
        <w:t xml:space="preserve">Sobre C5 / DL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Solapa posterior: logo navy centrado sobre fondo arena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Ventana: alineada con dirección del membrete (posición estándar DL)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Franja de cierre: 4mm amarillo</w:t>
      </w:r>
    </w:p>
    <w:p>
      <w:pPr>
        <w:pageBreakBefore/>
        <w:shd w:fill="1A2236" w:color="1A2236" w:val="solid"/>
        <w:spacing w:after="200" w:before="400"/>
        <w:ind w:left="200" w:right="200"/>
      </w:pPr>
      <w:r>
        <w:rPr>
          <w:rFonts w:ascii="Georgia" w:cs="Georgia" w:eastAsia="Georgia" w:hAnsi="Georgia"/>
          <w:b/>
          <w:bCs/>
          <w:color w:val="FED544"/>
          <w:sz w:val="32"/>
          <w:szCs w:val="32"/>
        </w:rPr>
        <w:t xml:space="preserve">10 · Firma de Email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</w:tblGrid>
      <w:tr>
        <w:trPr>
          <w:tblHeader/>
        </w:trPr>
        <w:tc>
          <w:tcPr>
            <w:shd w:fill="1A2236" w:color="1A223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ED544"/>
                <w:sz w:val="18"/>
                <w:szCs w:val="18"/>
              </w:rPr>
              <w:t xml:space="preserve">Campo</w:t>
            </w:r>
          </w:p>
        </w:tc>
        <w:tc>
          <w:tcPr>
            <w:shd w:fill="1A2236" w:color="1A223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ED544"/>
                <w:sz w:val="18"/>
                <w:szCs w:val="18"/>
              </w:rPr>
              <w:t xml:space="preserve">Especificación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Ancho total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Máximo 600px</w:t>
            </w:r>
          </w:p>
        </w:tc>
      </w:tr>
      <w:tr>
        <w:tc>
          <w:tcPr>
            <w:shd w:fill="F1EDE0" w:color="F1EDE0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Logo</w:t>
            </w:r>
          </w:p>
        </w:tc>
        <w:tc>
          <w:tcPr>
            <w:shd w:fill="F1EDE0" w:color="F1EDE0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obreko navy, 120px ancho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Separador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Línea vertical 1px navy entre logo y datos</w:t>
            </w:r>
          </w:p>
        </w:tc>
      </w:tr>
      <w:tr>
        <w:tc>
          <w:tcPr>
            <w:shd w:fill="F1EDE0" w:color="F1EDE0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Nombre</w:t>
            </w:r>
          </w:p>
        </w:tc>
        <w:tc>
          <w:tcPr>
            <w:shd w:fill="F1EDE0" w:color="F1EDE0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DM Sans 700, 13px, navy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Cargo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DM Sans 400, 11px, pizarra</w:t>
            </w:r>
          </w:p>
        </w:tc>
      </w:tr>
      <w:tr>
        <w:tc>
          <w:tcPr>
            <w:shd w:fill="F1EDE0" w:color="F1EDE0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Teléfono / Email</w:t>
            </w:r>
          </w:p>
        </w:tc>
        <w:tc>
          <w:tcPr>
            <w:shd w:fill="F1EDE0" w:color="F1EDE0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DM Sans 400, 11px, con enlace tel: y mailto: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Web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obreko.com con enlace, amarillo subrayado</w:t>
            </w:r>
          </w:p>
        </w:tc>
      </w:tr>
      <w:tr>
        <w:tc>
          <w:tcPr>
            <w:shd w:fill="F1EDE0" w:color="F1EDE0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Redes</w:t>
            </w:r>
          </w:p>
        </w:tc>
        <w:tc>
          <w:tcPr>
            <w:shd w:fill="F1EDE0" w:color="F1EDE0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Iconos 16px navy, LinkedIn e Instagram</w:t>
            </w:r>
          </w:p>
        </w:tc>
      </w:tr>
    </w:tbl>
    <w:p>
      <w:pPr>
        <w:pageBreakBefore/>
        <w:shd w:fill="1A2236" w:color="1A2236" w:val="solid"/>
        <w:spacing w:after="200" w:before="400"/>
        <w:ind w:left="200" w:right="200"/>
      </w:pPr>
      <w:r>
        <w:rPr>
          <w:rFonts w:ascii="Georgia" w:cs="Georgia" w:eastAsia="Georgia" w:hAnsi="Georgia"/>
          <w:b/>
          <w:bCs/>
          <w:color w:val="FED544"/>
          <w:sz w:val="32"/>
          <w:szCs w:val="32"/>
        </w:rPr>
        <w:t xml:space="preserve">11 · Redes Sociales</w:t>
      </w:r>
    </w:p>
    <w:p>
      <w:pPr>
        <w:pBdr>
          <w:left w:val="thick" w:color="FED544" w:sz="12"/>
        </w:pBdr>
        <w:spacing w:after="120" w:before="240"/>
        <w:ind w:left="160"/>
      </w:pPr>
      <w:r>
        <w:rPr>
          <w:rFonts w:ascii="Arial" w:cs="Arial" w:eastAsia="Arial" w:hAnsi="Arial"/>
          <w:b/>
          <w:bCs/>
          <w:color w:val="1A2236"/>
          <w:sz w:val="24"/>
          <w:szCs w:val="24"/>
        </w:rPr>
        <w:t xml:space="preserve">Perfiles y avatares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A2236" w:color="1A223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ED544"/>
                <w:sz w:val="18"/>
                <w:szCs w:val="18"/>
              </w:rPr>
              <w:t xml:space="preserve">Red</w:t>
            </w:r>
          </w:p>
        </w:tc>
        <w:tc>
          <w:tcPr>
            <w:shd w:fill="1A2236" w:color="1A223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ED544"/>
                <w:sz w:val="18"/>
                <w:szCs w:val="18"/>
              </w:rPr>
              <w:t xml:space="preserve">Avatar</w:t>
            </w:r>
          </w:p>
        </w:tc>
        <w:tc>
          <w:tcPr>
            <w:shd w:fill="1A2236" w:color="1A223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ED544"/>
                <w:sz w:val="18"/>
                <w:szCs w:val="18"/>
              </w:rPr>
              <w:t xml:space="preserve">Cover / Banner</w:t>
            </w:r>
          </w:p>
        </w:tc>
        <w:tc>
          <w:tcPr>
            <w:shd w:fill="1A2236" w:color="1A223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ED544"/>
                <w:sz w:val="18"/>
                <w:szCs w:val="18"/>
              </w:rPr>
              <w:t xml:space="preserve">Formato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Instagram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obreko blanco sobre navy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N/A (grid)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1:1 · 1080×1080px</w:t>
            </w:r>
          </w:p>
        </w:tc>
      </w:tr>
      <w:tr>
        <w:tc>
          <w:tcPr>
            <w:shd w:fill="F1EDE0" w:color="F1EDE0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LinkedIn Empresa</w:t>
            </w:r>
          </w:p>
        </w:tc>
        <w:tc>
          <w:tcPr>
            <w:shd w:fill="F1EDE0" w:color="F1EDE0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obreko blanco sobre navy</w:t>
            </w:r>
          </w:p>
        </w:tc>
        <w:tc>
          <w:tcPr>
            <w:shd w:fill="F1EDE0" w:color="F1EDE0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Navy + claim amarillo</w:t>
            </w:r>
          </w:p>
        </w:tc>
        <w:tc>
          <w:tcPr>
            <w:shd w:fill="F1EDE0" w:color="F1EDE0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Logo 300×300 · Banner 1128×191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Google Business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obreko navy sobre blanco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Foto obra terminada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Logo 250×250</w:t>
            </w:r>
          </w:p>
        </w:tc>
      </w:tr>
      <w:tr>
        <w:tc>
          <w:tcPr>
            <w:shd w:fill="F1EDE0" w:color="F1EDE0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WhatsApp Business</w:t>
            </w:r>
          </w:p>
        </w:tc>
        <w:tc>
          <w:tcPr>
            <w:shd w:fill="F1EDE0" w:color="F1EDE0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obreko blanco sobre navy</w:t>
            </w:r>
          </w:p>
        </w:tc>
        <w:tc>
          <w:tcPr>
            <w:shd w:fill="F1EDE0" w:color="F1EDE0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N/A</w:t>
            </w:r>
          </w:p>
        </w:tc>
        <w:tc>
          <w:tcPr>
            <w:shd w:fill="F1EDE0" w:color="F1EDE0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Logo 500×500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left w:val="thick" w:color="FED544" w:sz="12"/>
        </w:pBdr>
        <w:spacing w:after="120" w:before="240"/>
        <w:ind w:left="160"/>
      </w:pPr>
      <w:r>
        <w:rPr>
          <w:rFonts w:ascii="Arial" w:cs="Arial" w:eastAsia="Arial" w:hAnsi="Arial"/>
          <w:b/>
          <w:bCs/>
          <w:color w:val="1A2236"/>
          <w:sz w:val="24"/>
          <w:szCs w:val="24"/>
        </w:rPr>
        <w:t xml:space="preserve">Posts Instagram (feed)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A2236" w:color="1A223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ED544"/>
                <w:sz w:val="18"/>
                <w:szCs w:val="18"/>
              </w:rPr>
              <w:t xml:space="preserve">Tipo</w:t>
            </w:r>
          </w:p>
        </w:tc>
        <w:tc>
          <w:tcPr>
            <w:shd w:fill="1A2236" w:color="1A223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ED544"/>
                <w:sz w:val="18"/>
                <w:szCs w:val="18"/>
              </w:rPr>
              <w:t xml:space="preserve">Formato</w:t>
            </w:r>
          </w:p>
        </w:tc>
        <w:tc>
          <w:tcPr>
            <w:shd w:fill="1A2236" w:color="1A223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ED544"/>
                <w:sz w:val="18"/>
                <w:szCs w:val="18"/>
              </w:rPr>
              <w:t xml:space="preserve">Estructura visual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Proyecto terminado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1:1 o 4:5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Foto + franja navy inferior con dato clave</w:t>
            </w:r>
          </w:p>
        </w:tc>
      </w:tr>
      <w:tr>
        <w:tc>
          <w:tcPr>
            <w:shd w:fill="F1EDE0" w:color="F1EDE0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Antes / Después</w:t>
            </w:r>
          </w:p>
        </w:tc>
        <w:tc>
          <w:tcPr>
            <w:shd w:fill="F1EDE0" w:color="F1EDE0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1:1 carousel</w:t>
            </w:r>
          </w:p>
        </w:tc>
        <w:tc>
          <w:tcPr>
            <w:shd w:fill="F1EDE0" w:color="F1EDE0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Slide 1: Antes · Slide 2: Después · Slide 3: detalle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Contenido educativo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1:1 o 4:5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Fondo arena, título Playfair, 3–4 puntos DM Sans</w:t>
            </w:r>
          </w:p>
        </w:tc>
      </w:tr>
      <w:tr>
        <w:tc>
          <w:tcPr>
            <w:shd w:fill="F1EDE0" w:color="F1EDE0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Testimonio cliente</w:t>
            </w:r>
          </w:p>
        </w:tc>
        <w:tc>
          <w:tcPr>
            <w:shd w:fill="F1EDE0" w:color="F1EDE0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1:1</w:t>
            </w:r>
          </w:p>
        </w:tc>
        <w:tc>
          <w:tcPr>
            <w:shd w:fill="F1EDE0" w:color="F1EDE0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Fondo navy, cita Playfair Italic amarillo, nombre en pizarra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left w:val="thick" w:color="FED544" w:sz="12"/>
        </w:pBdr>
        <w:spacing w:after="120" w:before="240"/>
        <w:ind w:left="160"/>
      </w:pPr>
      <w:r>
        <w:rPr>
          <w:rFonts w:ascii="Arial" w:cs="Arial" w:eastAsia="Arial" w:hAnsi="Arial"/>
          <w:b/>
          <w:bCs/>
          <w:color w:val="1A2236"/>
          <w:sz w:val="24"/>
          <w:szCs w:val="24"/>
        </w:rPr>
        <w:t xml:space="preserve">Stories — especificaciones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Formato: 9:16 (1080×1920px)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Zona segura: 150px superior e inferior libres de contenido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Fondo: Navy o arena. Nunca blanco puro.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Texto visible: mínimo 60px en pantalla móvil</w:t>
      </w:r>
    </w:p>
    <w:p>
      <w:pPr>
        <w:pageBreakBefore/>
        <w:shd w:fill="1A2236" w:color="1A2236" w:val="solid"/>
        <w:spacing w:after="200" w:before="400"/>
        <w:ind w:left="200" w:right="200"/>
      </w:pPr>
      <w:r>
        <w:rPr>
          <w:rFonts w:ascii="Georgia" w:cs="Georgia" w:eastAsia="Georgia" w:hAnsi="Georgia"/>
          <w:b/>
          <w:bCs/>
          <w:color w:val="FED544"/>
          <w:sz w:val="32"/>
          <w:szCs w:val="32"/>
        </w:rPr>
        <w:t xml:space="preserve">12 · Plantillas PowerPoint</w:t>
      </w:r>
    </w:p>
    <w:p>
      <w:pPr>
        <w:pBdr>
          <w:left w:val="thick" w:color="FED544" w:sz="12"/>
        </w:pBdr>
        <w:spacing w:after="120" w:before="240"/>
        <w:ind w:left="160"/>
      </w:pPr>
      <w:r>
        <w:rPr>
          <w:rFonts w:ascii="Arial" w:cs="Arial" w:eastAsia="Arial" w:hAnsi="Arial"/>
          <w:b/>
          <w:bCs/>
          <w:color w:val="1A2236"/>
          <w:sz w:val="24"/>
          <w:szCs w:val="24"/>
        </w:rPr>
        <w:t xml:space="preserve">Diseños de portada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</w:tblGrid>
      <w:tr>
        <w:trPr>
          <w:tblHeader/>
        </w:trPr>
        <w:tc>
          <w:tcPr>
            <w:shd w:fill="1A2236" w:color="1A223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ED544"/>
                <w:sz w:val="18"/>
                <w:szCs w:val="18"/>
              </w:rPr>
              <w:t xml:space="preserve">Tipo</w:t>
            </w:r>
          </w:p>
        </w:tc>
        <w:tc>
          <w:tcPr>
            <w:shd w:fill="1A2236" w:color="1A223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ED544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236"/>
                <w:sz w:val="18"/>
                <w:szCs w:val="18"/>
              </w:rPr>
              <w:t xml:space="preserve">Portada A — Navy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Fondo navy completo · Logo obreko blanco · Título Playfair Display blanco grande · Franja amarilla · Subtítulo y datos en pizarra</w:t>
            </w:r>
          </w:p>
        </w:tc>
      </w:tr>
      <w:tr>
        <w:tc>
          <w:tcPr>
            <w:shd w:fill="F1EDE0" w:color="F1EDE0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236"/>
                <w:sz w:val="18"/>
                <w:szCs w:val="18"/>
              </w:rPr>
              <w:t xml:space="preserve">Portada B — Split</w:t>
            </w:r>
          </w:p>
        </w:tc>
        <w:tc>
          <w:tcPr>
            <w:shd w:fill="F1EDE0" w:color="F1EDE0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División 60/40 vertical · Izq: foto de proyecto · Dcha: navy con logo y título · Franja amarilla de transición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236"/>
                <w:sz w:val="18"/>
                <w:szCs w:val="18"/>
              </w:rPr>
              <w:t xml:space="preserve">Portada C — Minimalista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Fondo arena · Logo navy centrado · Línea amarilla 2px · Título y subtítulo navy · Versión en pizarra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left w:val="thick" w:color="FED544" w:sz="12"/>
        </w:pBdr>
        <w:spacing w:after="120" w:before="240"/>
        <w:ind w:left="160"/>
      </w:pPr>
      <w:r>
        <w:rPr>
          <w:rFonts w:ascii="Arial" w:cs="Arial" w:eastAsia="Arial" w:hAnsi="Arial"/>
          <w:b/>
          <w:bCs/>
          <w:color w:val="1A2236"/>
          <w:sz w:val="24"/>
          <w:szCs w:val="24"/>
        </w:rPr>
        <w:t xml:space="preserve">Diseños de diapositiva interior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</w:tblGrid>
      <w:tr>
        <w:trPr>
          <w:tblHeader/>
        </w:trPr>
        <w:tc>
          <w:tcPr>
            <w:shd w:fill="1A2236" w:color="1A223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ED544"/>
                <w:sz w:val="18"/>
                <w:szCs w:val="18"/>
              </w:rPr>
              <w:t xml:space="preserve">Layout</w:t>
            </w:r>
          </w:p>
        </w:tc>
        <w:tc>
          <w:tcPr>
            <w:shd w:fill="1A2236" w:color="1A223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ED544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Título + Contenido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Cabecera navy 18% · Título DM Sans 700 blanco · Cuerpo en área arena o blanca</w:t>
            </w:r>
          </w:p>
        </w:tc>
      </w:tr>
      <w:tr>
        <w:tc>
          <w:tcPr>
            <w:shd w:fill="F1EDE0" w:color="F1EDE0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Dos columnas</w:t>
            </w:r>
          </w:p>
        </w:tc>
        <w:tc>
          <w:tcPr>
            <w:shd w:fill="F1EDE0" w:color="F1EDE0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Col izq.: texto/lista · Col dcha.: foto o gráfico · Separador amarillo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Cita destacada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Fondo navy · Cita Playfair Italic amarillo grande · Atribución DM Sans pizarra</w:t>
            </w:r>
          </w:p>
        </w:tc>
      </w:tr>
      <w:tr>
        <w:tc>
          <w:tcPr>
            <w:shd w:fill="F1EDE0" w:color="F1EDE0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Datos / KPIs</w:t>
            </w:r>
          </w:p>
        </w:tc>
        <w:tc>
          <w:tcPr>
            <w:shd w:fill="F1EDE0" w:color="F1EDE0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3–4 métricas en tarjetas navy sobre fondo arena · Número Playfair amarillo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Foto completa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Imagen a sangre · Overlay navy 50% · Texto blanco inferior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left w:val="thick" w:color="FED544" w:sz="12"/>
        </w:pBdr>
        <w:spacing w:after="120" w:before="240"/>
        <w:ind w:left="160"/>
      </w:pPr>
      <w:r>
        <w:rPr>
          <w:rFonts w:ascii="Arial" w:cs="Arial" w:eastAsia="Arial" w:hAnsi="Arial"/>
          <w:b/>
          <w:bCs/>
          <w:color w:val="1A2236"/>
          <w:sz w:val="24"/>
          <w:szCs w:val="24"/>
        </w:rPr>
        <w:t xml:space="preserve">Especificaciones técnicas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</w:tblGrid>
      <w:tr>
        <w:trPr>
          <w:tblHeader/>
        </w:trPr>
        <w:tc>
          <w:tcPr>
            <w:shd w:fill="1A2236" w:color="1A223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ED544"/>
                <w:sz w:val="18"/>
                <w:szCs w:val="18"/>
              </w:rPr>
              <w:t xml:space="preserve">Parámetro</w:t>
            </w:r>
          </w:p>
        </w:tc>
        <w:tc>
          <w:tcPr>
            <w:shd w:fill="1A2236" w:color="1A223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ED544"/>
                <w:sz w:val="18"/>
                <w:szCs w:val="18"/>
              </w:rPr>
              <w:t xml:space="preserve">Valor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Tamaño de diapositiva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33.87 × 19.05 cm (16:9)</w:t>
            </w:r>
          </w:p>
        </w:tc>
      </w:tr>
      <w:tr>
        <w:tc>
          <w:tcPr>
            <w:shd w:fill="F1EDE0" w:color="F1EDE0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Margen de seguridad</w:t>
            </w:r>
          </w:p>
        </w:tc>
        <w:tc>
          <w:tcPr>
            <w:shd w:fill="F1EDE0" w:color="F1EDE0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1.5 cm por lado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Fuente principal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Playfair Display (embed en archivo)</w:t>
            </w:r>
          </w:p>
        </w:tc>
      </w:tr>
      <w:tr>
        <w:tc>
          <w:tcPr>
            <w:shd w:fill="F1EDE0" w:color="F1EDE0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Fuente cuerpo</w:t>
            </w:r>
          </w:p>
        </w:tc>
        <w:tc>
          <w:tcPr>
            <w:shd w:fill="F1EDE0" w:color="F1EDE0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DM Sans o Arial como fallback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Tamaño mínimo de texto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18pt en presentación proyectada</w:t>
            </w:r>
          </w:p>
        </w:tc>
      </w:tr>
    </w:tbl>
    <w:p>
      <w:pPr>
        <w:pageBreakBefore/>
        <w:shd w:fill="1A2236" w:color="1A2236" w:val="solid"/>
        <w:spacing w:after="200" w:before="400"/>
        <w:ind w:left="200" w:right="200"/>
      </w:pPr>
      <w:r>
        <w:rPr>
          <w:rFonts w:ascii="Georgia" w:cs="Georgia" w:eastAsia="Georgia" w:hAnsi="Georgia"/>
          <w:b/>
          <w:bCs/>
          <w:color w:val="FED544"/>
          <w:sz w:val="32"/>
          <w:szCs w:val="32"/>
        </w:rPr>
        <w:t xml:space="preserve">13 · Propuestas para Clientes</w:t>
      </w:r>
    </w:p>
    <w:p>
      <w:pPr>
        <w:pBdr>
          <w:left w:val="thick" w:color="FED544" w:sz="12"/>
        </w:pBdr>
        <w:spacing w:after="120" w:before="240"/>
        <w:ind w:left="160"/>
      </w:pPr>
      <w:r>
        <w:rPr>
          <w:rFonts w:ascii="Arial" w:cs="Arial" w:eastAsia="Arial" w:hAnsi="Arial"/>
          <w:b/>
          <w:bCs/>
          <w:color w:val="1A2236"/>
          <w:sz w:val="24"/>
          <w:szCs w:val="24"/>
        </w:rPr>
        <w:t xml:space="preserve">Portadas de propuesta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</w:tblGrid>
      <w:tr>
        <w:trPr>
          <w:tblHeader/>
        </w:trPr>
        <w:tc>
          <w:tcPr>
            <w:shd w:fill="1A2236" w:color="1A223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ED544"/>
                <w:sz w:val="18"/>
                <w:szCs w:val="18"/>
              </w:rPr>
              <w:t xml:space="preserve">Tipo</w:t>
            </w:r>
          </w:p>
        </w:tc>
        <w:tc>
          <w:tcPr>
            <w:shd w:fill="1A2236" w:color="1A223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ED544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236"/>
                <w:sz w:val="18"/>
                <w:szCs w:val="18"/>
              </w:rPr>
              <w:t xml:space="preserve">Portada A — Proyecto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Foto del espacio a reformar a sangre · Overlay navy 60% · Logo obreko blanco · Título del proyecto en Playfair grande · Nombre cliente y fecha en pizarra</w:t>
            </w:r>
          </w:p>
        </w:tc>
      </w:tr>
      <w:tr>
        <w:tc>
          <w:tcPr>
            <w:shd w:fill="F1EDE0" w:color="F1EDE0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236"/>
                <w:sz w:val="18"/>
                <w:szCs w:val="18"/>
              </w:rPr>
              <w:t xml:space="preserve">Portada B — Corporativa</w:t>
            </w:r>
          </w:p>
        </w:tc>
        <w:tc>
          <w:tcPr>
            <w:shd w:fill="F1EDE0" w:color="F1EDE0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Fondo navy · Franja amarilla a 40% altura · Logo obreko blanco · "Propuesta de Reforma" Playfair Italic amarillo · Ref. y fecha DM Sans pizarra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236"/>
                <w:sz w:val="18"/>
                <w:szCs w:val="18"/>
              </w:rPr>
              <w:t xml:space="preserve">Portada C — Mixta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Split 50/50 · Izq navy con logo y referencia · Dcha foto a sangre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left w:val="thick" w:color="FED544" w:sz="12"/>
        </w:pBdr>
        <w:spacing w:after="120" w:before="240"/>
        <w:ind w:left="160"/>
      </w:pPr>
      <w:r>
        <w:rPr>
          <w:rFonts w:ascii="Arial" w:cs="Arial" w:eastAsia="Arial" w:hAnsi="Arial"/>
          <w:b/>
          <w:bCs/>
          <w:color w:val="1A2236"/>
          <w:sz w:val="24"/>
          <w:szCs w:val="24"/>
        </w:rPr>
        <w:t xml:space="preserve">Estructura de la propuesta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</w:tblGrid>
      <w:tr>
        <w:trPr>
          <w:tblHeader/>
        </w:trPr>
        <w:tc>
          <w:tcPr>
            <w:shd w:fill="1A2236" w:color="1A223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ED544"/>
                <w:sz w:val="18"/>
                <w:szCs w:val="18"/>
              </w:rPr>
              <w:t xml:space="preserve">Página</w:t>
            </w:r>
          </w:p>
        </w:tc>
        <w:tc>
          <w:tcPr>
            <w:shd w:fill="1A2236" w:color="1A223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ED544"/>
                <w:sz w:val="18"/>
                <w:szCs w:val="18"/>
              </w:rPr>
              <w:t xml:space="preserve">Contenido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Portada (ver tipos arriba)</w:t>
            </w:r>
          </w:p>
        </w:tc>
      </w:tr>
      <w:tr>
        <w:tc>
          <w:tcPr>
            <w:shd w:fill="F1EDE0" w:color="F1EDE0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2</w:t>
            </w:r>
          </w:p>
        </w:tc>
        <w:tc>
          <w:tcPr>
            <w:shd w:fill="F1EDE0" w:color="F1EDE0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Índice de la propuesta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3–4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Entendimiento del proyecto: situación actual, objetivos, alcance</w:t>
            </w:r>
          </w:p>
        </w:tc>
      </w:tr>
      <w:tr>
        <w:tc>
          <w:tcPr>
            <w:shd w:fill="F1EDE0" w:color="F1EDE0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5–7</w:t>
            </w:r>
          </w:p>
        </w:tc>
        <w:tc>
          <w:tcPr>
            <w:shd w:fill="F1EDE0" w:color="F1EDE0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Solución propuesta: memorias descriptivas, materiales, planos si aplica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8–9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Plan de obra: fases, cronograma, equipo asignado</w:t>
            </w:r>
          </w:p>
        </w:tc>
      </w:tr>
      <w:tr>
        <w:tc>
          <w:tcPr>
            <w:shd w:fill="F1EDE0" w:color="F1EDE0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10</w:t>
            </w:r>
          </w:p>
        </w:tc>
        <w:tc>
          <w:tcPr>
            <w:shd w:fill="F1EDE0" w:color="F1EDE0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Presupuesto desglosado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11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Condiciones, garantías, formas de pago</w:t>
            </w:r>
          </w:p>
        </w:tc>
      </w:tr>
      <w:tr>
        <w:tc>
          <w:tcPr>
            <w:shd w:fill="F1EDE0" w:color="F1EDE0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12</w:t>
            </w:r>
          </w:p>
        </w:tc>
        <w:tc>
          <w:tcPr>
            <w:shd w:fill="F1EDE0" w:color="F1EDE0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Página final: "Empezamos cuando tú digas" + contacto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left w:val="thick" w:color="FED544" w:sz="12"/>
        </w:pBdr>
        <w:spacing w:after="120" w:before="240"/>
        <w:ind w:left="160"/>
      </w:pPr>
      <w:r>
        <w:rPr>
          <w:rFonts w:ascii="Arial" w:cs="Arial" w:eastAsia="Arial" w:hAnsi="Arial"/>
          <w:b/>
          <w:bCs/>
          <w:color w:val="1A2236"/>
          <w:sz w:val="24"/>
          <w:szCs w:val="24"/>
        </w:rPr>
        <w:t xml:space="preserve">Diseño interior de propuesta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Cabecera: franja navy 15mm + logo blanco + nombre del proyecto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Numeración de página: DM Sans 7pt, pizarra, inferior derecha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Títulos de sección: Playfair Display 400 Italic, 18pt, navy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Texto cuerpo: DM Sans 400, 10pt, navy, interlineado 1.7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Tablas de precios: cabecera navy, celdas alternas arena/blanco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Total final: fondo amarillo, texto navy negrita</w:t>
      </w:r>
    </w:p>
    <w:p>
      <w:pPr>
        <w:pageBreakBefore/>
        <w:shd w:fill="1A2236" w:color="1A2236" w:val="solid"/>
        <w:spacing w:after="200" w:before="400"/>
        <w:ind w:left="200" w:right="200"/>
      </w:pPr>
      <w:r>
        <w:rPr>
          <w:rFonts w:ascii="Georgia" w:cs="Georgia" w:eastAsia="Georgia" w:hAnsi="Georgia"/>
          <w:b/>
          <w:bCs/>
          <w:color w:val="FED544"/>
          <w:sz w:val="32"/>
          <w:szCs w:val="32"/>
        </w:rPr>
        <w:t xml:space="preserve">14 · Uniformes y Equipación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A2236" w:color="1A223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ED544"/>
                <w:sz w:val="18"/>
                <w:szCs w:val="18"/>
              </w:rPr>
              <w:t xml:space="preserve">Prenda</w:t>
            </w:r>
          </w:p>
        </w:tc>
        <w:tc>
          <w:tcPr>
            <w:shd w:fill="1A2236" w:color="1A223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ED544"/>
                <w:sz w:val="18"/>
                <w:szCs w:val="18"/>
              </w:rPr>
              <w:t xml:space="preserve">Color base</w:t>
            </w:r>
          </w:p>
        </w:tc>
        <w:tc>
          <w:tcPr>
            <w:shd w:fill="1A2236" w:color="1A223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ED544"/>
                <w:sz w:val="18"/>
                <w:szCs w:val="18"/>
              </w:rPr>
              <w:t xml:space="preserve">Logo</w:t>
            </w:r>
          </w:p>
        </w:tc>
        <w:tc>
          <w:tcPr>
            <w:shd w:fill="1A2236" w:color="1A223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ED544"/>
                <w:sz w:val="18"/>
                <w:szCs w:val="18"/>
              </w:rPr>
              <w:t xml:space="preserve">Posición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Polo manga corta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Navy #1A2236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Bordado obreko blanco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Pecho izquierdo</w:t>
            </w:r>
          </w:p>
        </w:tc>
      </w:tr>
      <w:tr>
        <w:tc>
          <w:tcPr>
            <w:shd w:fill="F1EDE0" w:color="F1EDE0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Polo alternativo</w:t>
            </w:r>
          </w:p>
        </w:tc>
        <w:tc>
          <w:tcPr>
            <w:shd w:fill="F1EDE0" w:color="F1EDE0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Blanco</w:t>
            </w:r>
          </w:p>
        </w:tc>
        <w:tc>
          <w:tcPr>
            <w:shd w:fill="F1EDE0" w:color="F1EDE0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Bordado obreko navy</w:t>
            </w:r>
          </w:p>
        </w:tc>
        <w:tc>
          <w:tcPr>
            <w:shd w:fill="F1EDE0" w:color="F1EDE0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Pecho izquierdo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Sudadera con capucha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Navy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Bordado blanco + franja amarilla manga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Pecho izquierdo</w:t>
            </w:r>
          </w:p>
        </w:tc>
      </w:tr>
      <w:tr>
        <w:tc>
          <w:tcPr>
            <w:shd w:fill="F1EDE0" w:color="F1EDE0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Chaleco acolchado</w:t>
            </w:r>
          </w:p>
        </w:tc>
        <w:tc>
          <w:tcPr>
            <w:shd w:fill="F1EDE0" w:color="F1EDE0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Navy</w:t>
            </w:r>
          </w:p>
        </w:tc>
        <w:tc>
          <w:tcPr>
            <w:shd w:fill="F1EDE0" w:color="F1EDE0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Bordado obreko blanco</w:t>
            </w:r>
          </w:p>
        </w:tc>
        <w:tc>
          <w:tcPr>
            <w:shd w:fill="F1EDE0" w:color="F1EDE0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Pecho izquierdo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Camiseta trabajo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Arena #F1EDE0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Serigrafía navy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Pecho izquierdo</w:t>
            </w:r>
          </w:p>
        </w:tc>
      </w:tr>
      <w:tr>
        <w:tc>
          <w:tcPr>
            <w:shd w:fill="F1EDE0" w:color="F1EDE0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Pantalón cargo</w:t>
            </w:r>
          </w:p>
        </w:tc>
        <w:tc>
          <w:tcPr>
            <w:shd w:fill="F1EDE0" w:color="F1EDE0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Navy o gris marengo</w:t>
            </w:r>
          </w:p>
        </w:tc>
        <w:tc>
          <w:tcPr>
            <w:shd w:fill="F1EDE0" w:color="F1EDE0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Sin logo</w:t>
            </w:r>
          </w:p>
        </w:tc>
        <w:tc>
          <w:tcPr>
            <w:shd w:fill="F1EDE0" w:color="F1EDE0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—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Gorra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Navy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Bordado obreko amarillo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Frontal centrado</w:t>
            </w:r>
          </w:p>
        </w:tc>
      </w:tr>
      <w:tr>
        <w:tc>
          <w:tcPr>
            <w:shd w:fill="F1EDE0" w:color="F1EDE0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Botas de seguridad</w:t>
            </w:r>
          </w:p>
        </w:tc>
        <w:tc>
          <w:tcPr>
            <w:shd w:fill="F1EDE0" w:color="F1EDE0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Negro / marrón</w:t>
            </w:r>
          </w:p>
        </w:tc>
        <w:tc>
          <w:tcPr>
            <w:shd w:fill="F1EDE0" w:color="F1EDE0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Sin logo</w:t>
            </w:r>
          </w:p>
        </w:tc>
        <w:tc>
          <w:tcPr>
            <w:shd w:fill="F1EDE0" w:color="F1EDE0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left w:val="thick" w:color="FED544" w:sz="12"/>
        </w:pBdr>
        <w:spacing w:after="120" w:before="240"/>
        <w:ind w:left="160"/>
      </w:pPr>
      <w:r>
        <w:rPr>
          <w:rFonts w:ascii="Arial" w:cs="Arial" w:eastAsia="Arial" w:hAnsi="Arial"/>
          <w:b/>
          <w:bCs/>
          <w:color w:val="1A2236"/>
          <w:sz w:val="24"/>
          <w:szCs w:val="24"/>
        </w:rPr>
        <w:t xml:space="preserve">Normas de uniforme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No mezclar prendas de diferentes marcas visibles en obra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Prendas limpias y en buen estado en cada visita a cliente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El chaleco es obligatorio en visitas de presupuesto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No personalizar prendas con nombres de operarios sin aprobación</w:t>
      </w:r>
    </w:p>
    <w:p>
      <w:pPr>
        <w:pageBreakBefore/>
        <w:shd w:fill="1A2236" w:color="1A2236" w:val="solid"/>
        <w:spacing w:after="200" w:before="400"/>
        <w:ind w:left="200" w:right="200"/>
      </w:pPr>
      <w:r>
        <w:rPr>
          <w:rFonts w:ascii="Georgia" w:cs="Georgia" w:eastAsia="Georgia" w:hAnsi="Georgia"/>
          <w:b/>
          <w:bCs/>
          <w:color w:val="FED544"/>
          <w:sz w:val="32"/>
          <w:szCs w:val="32"/>
        </w:rPr>
        <w:t xml:space="preserve">15 · Vehículo y Señalética</w:t>
      </w:r>
    </w:p>
    <w:p>
      <w:pPr>
        <w:pBdr>
          <w:left w:val="thick" w:color="FED544" w:sz="12"/>
        </w:pBdr>
        <w:spacing w:after="120" w:before="240"/>
        <w:ind w:left="160"/>
      </w:pPr>
      <w:r>
        <w:rPr>
          <w:rFonts w:ascii="Arial" w:cs="Arial" w:eastAsia="Arial" w:hAnsi="Arial"/>
          <w:b/>
          <w:bCs/>
          <w:color w:val="1A2236"/>
          <w:sz w:val="24"/>
          <w:szCs w:val="24"/>
        </w:rPr>
        <w:t xml:space="preserve">Rotulación de furgoneta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</w:tblGrid>
      <w:tr>
        <w:trPr>
          <w:tblHeader/>
        </w:trPr>
        <w:tc>
          <w:tcPr>
            <w:shd w:fill="1A2236" w:color="1A223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ED544"/>
                <w:sz w:val="18"/>
                <w:szCs w:val="18"/>
              </w:rPr>
              <w:t xml:space="preserve">Zona</w:t>
            </w:r>
          </w:p>
        </w:tc>
        <w:tc>
          <w:tcPr>
            <w:shd w:fill="1A2236" w:color="1A223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ED544"/>
                <w:sz w:val="18"/>
                <w:szCs w:val="18"/>
              </w:rPr>
              <w:t xml:space="preserve">Tratamiento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Lateral completo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Vinilo navy base + obreko Playfair Display blanco (≥200mm) + claim + web obreko.com</w:t>
            </w:r>
          </w:p>
        </w:tc>
      </w:tr>
      <w:tr>
        <w:tc>
          <w:tcPr>
            <w:shd w:fill="F1EDE0" w:color="F1EDE0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Puerta trasera</w:t>
            </w:r>
          </w:p>
        </w:tc>
        <w:tc>
          <w:tcPr>
            <w:shd w:fill="F1EDE0" w:color="F1EDE0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Logo obreko navy sobre blanco + teléfono grande + web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Capó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Sin rotulación (opcional: logo pequeño centrado)</w:t>
            </w:r>
          </w:p>
        </w:tc>
      </w:tr>
      <w:tr>
        <w:tc>
          <w:tcPr>
            <w:shd w:fill="F1EDE0" w:color="F1EDE0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Techo</w:t>
            </w:r>
          </w:p>
        </w:tc>
        <w:tc>
          <w:tcPr>
            <w:shd w:fill="F1EDE0" w:color="F1EDE0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Sin rotulación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left w:val="thick" w:color="FED544" w:sz="12"/>
        </w:pBdr>
        <w:spacing w:after="120" w:before="240"/>
        <w:ind w:left="160"/>
      </w:pPr>
      <w:r>
        <w:rPr>
          <w:rFonts w:ascii="Arial" w:cs="Arial" w:eastAsia="Arial" w:hAnsi="Arial"/>
          <w:b/>
          <w:bCs/>
          <w:color w:val="1A2236"/>
          <w:sz w:val="24"/>
          <w:szCs w:val="24"/>
        </w:rPr>
        <w:t xml:space="preserve">Señalética de obra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</w:tblGrid>
      <w:tr>
        <w:trPr>
          <w:tblHeader/>
        </w:trPr>
        <w:tc>
          <w:tcPr>
            <w:shd w:fill="1A2236" w:color="1A223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ED544"/>
                <w:sz w:val="18"/>
                <w:szCs w:val="18"/>
              </w:rPr>
              <w:t xml:space="preserve">Elemento</w:t>
            </w:r>
          </w:p>
        </w:tc>
        <w:tc>
          <w:tcPr>
            <w:shd w:fill="1A2236" w:color="1A223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ED544"/>
                <w:sz w:val="18"/>
                <w:szCs w:val="18"/>
              </w:rPr>
              <w:t xml:space="preserve">Especificación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Cartel de obra (valla)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2400 × 1200mm · Fondo navy · Logo obreko blanco · Nombre del proyecto · Fecha entrega · Web y teléfono</w:t>
            </w:r>
          </w:p>
        </w:tc>
      </w:tr>
      <w:tr>
        <w:tc>
          <w:tcPr>
            <w:shd w:fill="F1EDE0" w:color="F1EDE0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Lona fachada</w:t>
            </w:r>
          </w:p>
        </w:tc>
        <w:tc>
          <w:tcPr>
            <w:shd w:fill="F1EDE0" w:color="F1EDE0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Medida a obra · Fondo navy semitransparente · Logo obreko blanco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Cinta de balizamiento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Navy y amarillo alternos · "obreko" repetido cada 400mm</w:t>
            </w:r>
          </w:p>
        </w:tc>
      </w:tr>
      <w:tr>
        <w:tc>
          <w:tcPr>
            <w:shd w:fill="F1EDE0" w:color="F1EDE0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Señal "Obra en progreso"</w:t>
            </w:r>
          </w:p>
        </w:tc>
        <w:tc>
          <w:tcPr>
            <w:shd w:fill="F1EDE0" w:color="F1EDE0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Amarillo + navy · Icono casco · DM Sans 700</w:t>
            </w:r>
          </w:p>
        </w:tc>
      </w:tr>
    </w:tbl>
    <w:p>
      <w:pPr>
        <w:pageBreakBefore/>
        <w:shd w:fill="1A2236" w:color="1A2236" w:val="solid"/>
        <w:spacing w:after="200" w:before="400"/>
        <w:ind w:left="200" w:right="200"/>
      </w:pPr>
      <w:r>
        <w:rPr>
          <w:rFonts w:ascii="Georgia" w:cs="Georgia" w:eastAsia="Georgia" w:hAnsi="Georgia"/>
          <w:b/>
          <w:bCs/>
          <w:color w:val="FED544"/>
          <w:sz w:val="32"/>
          <w:szCs w:val="32"/>
        </w:rPr>
        <w:t xml:space="preserve">16 · Merchandising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A2236" w:color="1A223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ED544"/>
                <w:sz w:val="18"/>
                <w:szCs w:val="18"/>
              </w:rPr>
              <w:t xml:space="preserve">Artículo</w:t>
            </w:r>
          </w:p>
        </w:tc>
        <w:tc>
          <w:tcPr>
            <w:shd w:fill="1A2236" w:color="1A223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ED544"/>
                <w:sz w:val="18"/>
                <w:szCs w:val="18"/>
              </w:rPr>
              <w:t xml:space="preserve">Color base</w:t>
            </w:r>
          </w:p>
        </w:tc>
        <w:tc>
          <w:tcPr>
            <w:shd w:fill="1A2236" w:color="1A223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ED544"/>
                <w:sz w:val="18"/>
                <w:szCs w:val="18"/>
              </w:rPr>
              <w:t xml:space="preserve">Logo</w:t>
            </w:r>
          </w:p>
        </w:tc>
        <w:tc>
          <w:tcPr>
            <w:shd w:fill="1A2236" w:color="1A223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ED544"/>
                <w:sz w:val="18"/>
                <w:szCs w:val="18"/>
              </w:rPr>
              <w:t xml:space="preserve">Técnica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Taza cerámica 350ml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Navy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obreko blanco + franja amarilla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Serigrafía</w:t>
            </w:r>
          </w:p>
        </w:tc>
      </w:tr>
      <w:tr>
        <w:tc>
          <w:tcPr>
            <w:shd w:fill="F1EDE0" w:color="F1EDE0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Cuaderno A5</w:t>
            </w:r>
          </w:p>
        </w:tc>
        <w:tc>
          <w:tcPr>
            <w:shd w:fill="F1EDE0" w:color="F1EDE0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Arena/navy</w:t>
            </w:r>
          </w:p>
        </w:tc>
        <w:tc>
          <w:tcPr>
            <w:shd w:fill="F1EDE0" w:color="F1EDE0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obreko navy en tapa · franja amarilla lomo</w:t>
            </w:r>
          </w:p>
        </w:tc>
        <w:tc>
          <w:tcPr>
            <w:shd w:fill="F1EDE0" w:color="F1EDE0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Stamp o serigrafía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Bolígrafo premium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Navy metálico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obreko grabado láser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Grabado láser</w:t>
            </w:r>
          </w:p>
        </w:tc>
      </w:tr>
      <w:tr>
        <w:tc>
          <w:tcPr>
            <w:shd w:fill="F1EDE0" w:color="F1EDE0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Llavero</w:t>
            </w:r>
          </w:p>
        </w:tc>
        <w:tc>
          <w:tcPr>
            <w:shd w:fill="F1EDE0" w:color="F1EDE0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Metal navy</w:t>
            </w:r>
          </w:p>
        </w:tc>
        <w:tc>
          <w:tcPr>
            <w:shd w:fill="F1EDE0" w:color="F1EDE0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obreko grabado</w:t>
            </w:r>
          </w:p>
        </w:tc>
        <w:tc>
          <w:tcPr>
            <w:shd w:fill="F1EDE0" w:color="F1EDE0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Grabado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Tote bag canvas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Arena natural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obreko navy + claim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Serigrafía</w:t>
            </w:r>
          </w:p>
        </w:tc>
      </w:tr>
      <w:tr>
        <w:tc>
          <w:tcPr>
            <w:shd w:fill="F1EDE0" w:color="F1EDE0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Termo 500ml</w:t>
            </w:r>
          </w:p>
        </w:tc>
        <w:tc>
          <w:tcPr>
            <w:shd w:fill="F1EDE0" w:color="F1EDE0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Negro/navy</w:t>
            </w:r>
          </w:p>
        </w:tc>
        <w:tc>
          <w:tcPr>
            <w:shd w:fill="F1EDE0" w:color="F1EDE0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obreko grabado láser</w:t>
            </w:r>
          </w:p>
        </w:tc>
        <w:tc>
          <w:tcPr>
            <w:shd w:fill="F1EDE0" w:color="F1EDE0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Grabado láser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Casco obra personalizado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Blanco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obreko navy · franja amarilla lateral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Serigrafía</w:t>
            </w:r>
          </w:p>
        </w:tc>
      </w:tr>
      <w:tr>
        <w:tc>
          <w:tcPr>
            <w:shd w:fill="F1EDE0" w:color="F1EDE0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Calendario pared A3</w:t>
            </w:r>
          </w:p>
        </w:tc>
        <w:tc>
          <w:tcPr>
            <w:shd w:fill="F1EDE0" w:color="F1EDE0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Blanco/arena</w:t>
            </w:r>
          </w:p>
        </w:tc>
        <w:tc>
          <w:tcPr>
            <w:shd w:fill="F1EDE0" w:color="F1EDE0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obreko navy portada</w:t>
            </w:r>
          </w:p>
        </w:tc>
        <w:tc>
          <w:tcPr>
            <w:shd w:fill="F1EDE0" w:color="F1EDE0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Impresión digital</w:t>
            </w:r>
          </w:p>
        </w:tc>
      </w:tr>
    </w:tbl>
    <w:p>
      <w:r>
        <w:br w:type="page"/>
      </w:r>
    </w:p>
    <w:p>
      <w:pPr>
        <w:shd w:fill="1A2236" w:color="1A2236" w:val="solid"/>
        <w:spacing w:after="0" w:before="800"/>
        <w:jc w:val="center"/>
      </w:pPr>
      <w:r>
        <w:rPr>
          <w:rFonts w:ascii="Georgia" w:cs="Georgia" w:eastAsia="Georgia" w:hAnsi="Georgia"/>
          <w:color w:val="FED544"/>
          <w:sz w:val="96"/>
          <w:szCs w:val="96"/>
        </w:rPr>
        <w:t xml:space="preserve">obreko</w:t>
      </w:r>
    </w:p>
    <w:p>
      <w:pPr>
        <w:shd w:fill="1A2236" w:color="1A2236" w:val="solid"/>
        <w:spacing w:after="0" w:before="160"/>
        <w:jc w:val="center"/>
      </w:pPr>
      <w:r>
        <w:rPr>
          <w:rFonts w:ascii="Georgia" w:cs="Georgia" w:eastAsia="Georgia" w:hAnsi="Georgia"/>
          <w:color w:val="FFFFFF"/>
          <w:sz w:val="36"/>
          <w:szCs w:val="36"/>
        </w:rPr>
        <w:t xml:space="preserve">Sin sorpresas. Sin excusas.</w:t>
      </w:r>
    </w:p>
    <w:p>
      <w:pPr>
        <w:shd w:fill="1A2236" w:color="1A2236" w:val="solid"/>
        <w:spacing w:after="0" w:before="200"/>
        <w:jc w:val="center"/>
      </w:pPr>
      <w:r>
        <w:rPr>
          <w:rFonts w:ascii="Arial" w:cs="Arial" w:eastAsia="Arial" w:hAnsi="Arial"/>
          <w:color w:val="8896B3"/>
          <w:sz w:val="20"/>
          <w:szCs w:val="20"/>
        </w:rPr>
        <w:t xml:space="preserve">hola@obreko.com · obreko.com · @obreko_reformas</w:t>
      </w:r>
    </w:p>
    <w:p>
      <w:pPr>
        <w:shd w:fill="1A2236" w:color="1A2236" w:val="solid"/>
        <w:spacing w:after="800" w:before="160"/>
        <w:jc w:val="center"/>
      </w:pPr>
      <w:r>
        <w:rPr>
          <w:rFonts w:ascii="Arial" w:cs="Arial" w:eastAsia="Arial" w:hAnsi="Arial"/>
          <w:color w:val="8896B3"/>
          <w:sz w:val="16"/>
          <w:szCs w:val="16"/>
        </w:rPr>
        <w:t xml:space="preserve">Manual de Identidad Corporativa · Versión 1.0 · 2026 · Uso interno y proveedores autorizados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Identidad Corporativa · obreko</dc:title>
  <dc:creator>obreko</dc:creator>
  <dc:description>Guía de marca completa: logotipo, colores, tipografía y aplicaciones.</dc:description>
  <cp:lastModifiedBy>Un-named</cp:lastModifiedBy>
  <cp:revision>1</cp:revision>
  <dcterms:created xsi:type="dcterms:W3CDTF">2026-04-14T20:18:39.779Z</dcterms:created>
  <dcterms:modified xsi:type="dcterms:W3CDTF">2026-04-14T20:18:39.780Z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