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left"/>
      </w:pPr>
      <w:r>
        <w:rPr>
          <w:rFonts w:ascii="Arial" w:cs="Arial" w:eastAsia="Arial" w:hAnsi="Arial"/>
          <w:b/>
          <w:bCs/>
          <w:color w:val="2C1810"/>
          <w:sz w:val="72"/>
          <w:szCs w:val="72"/>
        </w:rPr>
        <w:t xml:space="preserve">KEYSTONE</w:t>
      </w:r>
    </w:p>
    <w:p>
      <w:pPr>
        <w:spacing w:after="100"/>
      </w:pPr>
      <w:r>
        <w:rPr>
          <w:rFonts w:ascii="Arial" w:cs="Arial" w:eastAsia="Arial" w:hAnsi="Arial"/>
          <w:color w:val="8B4513"/>
          <w:sz w:val="28"/>
          <w:szCs w:val="28"/>
        </w:rPr>
        <w:t xml:space="preserve">The Complete Construction Project Lifecycle Platform</w:t>
      </w:r>
    </w:p>
    <w:p>
      <w:pPr>
        <w:pBdr>
          <w:bottom w:val="single" w:color="D4A574" w:sz="3" w:space="8"/>
        </w:pBdr>
        <w:spacing w:after="200" w:before="200"/>
      </w:pPr>
    </w:p>
    <w:p>
      <w:pPr>
        <w:spacing w:after="80"/>
      </w:pPr>
      <w:r>
        <w:rPr>
          <w:rFonts w:ascii="Arial" w:cs="Arial" w:eastAsia="Arial" w:hAnsi="Arial"/>
          <w:i/>
          <w:iCs/>
          <w:color w:val="6A6A6A"/>
          <w:sz w:val="24"/>
          <w:szCs w:val="24"/>
        </w:rPr>
        <w:t xml:space="preserve">From First Idea to Final Key</w:t>
      </w:r>
    </w:p>
    <w:p>
      <w:pPr>
        <w:spacing w:after="80"/>
      </w:pPr>
      <w:r>
        <w:rPr>
          <w:rFonts w:ascii="Arial" w:cs="Arial" w:eastAsia="Arial" w:hAnsi="Arial"/>
          <w:i/>
          <w:iCs/>
          <w:color w:val="6A6A6A"/>
          <w:sz w:val="24"/>
          <w:szCs w:val="24"/>
        </w:rPr>
        <w:t xml:space="preserve">One System, Two Continents</w:t>
      </w:r>
    </w:p>
    <w:p>
      <w:pPr>
        <w:spacing w:after="600"/>
      </w:pPr>
    </w:p>
    <w:p>
      <w:r>
        <w:rPr>
          <w:rFonts w:ascii="Arial" w:cs="Arial" w:eastAsia="Arial" w:hAnsi="Arial"/>
          <w:color w:val="6A6A6A"/>
          <w:spacing w:val="200"/>
          <w:sz w:val="18"/>
          <w:szCs w:val="18"/>
        </w:rPr>
        <w:t xml:space="preserve">PROJECT DOCUMENTATION</w:t>
      </w:r>
    </w:p>
    <w:p>
      <w:pPr>
        <w:spacing w:after="80"/>
      </w:pPr>
      <w:r>
        <w:rPr>
          <w:rFonts w:ascii="Arial" w:cs="Arial" w:eastAsia="Arial" w:hAnsi="Arial"/>
          <w:color w:val="6A6A6A"/>
          <w:sz w:val="18"/>
          <w:szCs w:val="18"/>
        </w:rPr>
        <w:t xml:space="preserve">Product Specification  /  Architecture  /  Phase System  /  Visualizations  /  Roadmap</w:t>
      </w:r>
    </w:p>
    <w:p>
      <w:pPr>
        <w:spacing w:after="400"/>
      </w:pPr>
    </w:p>
    <w:p>
      <w:r>
        <w:rPr>
          <w:rFonts w:ascii="Arial" w:cs="Arial" w:eastAsia="Arial" w:hAnsi="Arial"/>
          <w:color w:val="3A3A3A"/>
          <w:sz w:val="20"/>
          <w:szCs w:val="20"/>
        </w:rPr>
        <w:t xml:space="preserve">Markets: United States  |  Togo  |  Ghana  |  Benin</w:t>
      </w:r>
    </w:p>
    <w:p>
      <w:r>
        <w:rPr>
          <w:rFonts w:ascii="Arial" w:cs="Arial" w:eastAsia="Arial" w:hAnsi="Arial"/>
          <w:color w:val="6A6A6A"/>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120" w:before="400"/>
      </w:pPr>
      <w:r>
        <w:t xml:space="preserve">Table of Contents</w:t>
      </w:r>
    </w:p>
    <w:p>
      <w:pPr>
        <w:spacing w:after="100"/>
      </w:pPr>
    </w:p>
    <w:p>
      <w:pPr>
        <w:spacing w:after="160"/>
        <w:jc w:val="left"/>
      </w:pPr>
      <w:r>
        <w:rPr>
          <w:rFonts w:ascii="Arial" w:cs="Arial" w:eastAsia="Arial" w:hAnsi="Arial"/>
          <w:i w:val="false"/>
          <w:iCs w:val="false"/>
          <w:color w:val="3A3A3A"/>
          <w:sz w:val="22"/>
          <w:szCs w:val="22"/>
        </w:rPr>
        <w:t xml:space="preserve">1. Executive Summary</w:t>
      </w:r>
    </w:p>
    <w:p>
      <w:pPr>
        <w:spacing w:after="160"/>
        <w:jc w:val="left"/>
      </w:pPr>
      <w:r>
        <w:rPr>
          <w:rFonts w:ascii="Arial" w:cs="Arial" w:eastAsia="Arial" w:hAnsi="Arial"/>
          <w:i w:val="false"/>
          <w:iCs w:val="false"/>
          <w:color w:val="3A3A3A"/>
          <w:sz w:val="22"/>
          <w:szCs w:val="22"/>
        </w:rPr>
        <w:t xml:space="preserve">2. The Problem and Market Gap</w:t>
      </w:r>
    </w:p>
    <w:p>
      <w:pPr>
        <w:spacing w:after="160"/>
        <w:jc w:val="left"/>
      </w:pPr>
      <w:r>
        <w:rPr>
          <w:rFonts w:ascii="Arial" w:cs="Arial" w:eastAsia="Arial" w:hAnsi="Arial"/>
          <w:i w:val="false"/>
          <w:iCs w:val="false"/>
          <w:color w:val="3A3A3A"/>
          <w:sz w:val="22"/>
          <w:szCs w:val="22"/>
        </w:rPr>
        <w:t xml:space="preserve">3. Target Users</w:t>
      </w:r>
    </w:p>
    <w:p>
      <w:pPr>
        <w:spacing w:after="160"/>
        <w:jc w:val="left"/>
      </w:pPr>
      <w:r>
        <w:rPr>
          <w:rFonts w:ascii="Arial" w:cs="Arial" w:eastAsia="Arial" w:hAnsi="Arial"/>
          <w:i w:val="false"/>
          <w:iCs w:val="false"/>
          <w:color w:val="3A3A3A"/>
          <w:sz w:val="22"/>
          <w:szCs w:val="22"/>
        </w:rPr>
        <w:t xml:space="preserve">4. The 8-Phase Lifecycle System</w:t>
      </w:r>
    </w:p>
    <w:p>
      <w:pPr>
        <w:spacing w:after="160"/>
        <w:jc w:val="left"/>
      </w:pPr>
      <w:r>
        <w:rPr>
          <w:rFonts w:ascii="Arial" w:cs="Arial" w:eastAsia="Arial" w:hAnsi="Arial"/>
          <w:i w:val="false"/>
          <w:iCs w:val="false"/>
          <w:color w:val="3A3A3A"/>
          <w:sz w:val="22"/>
          <w:szCs w:val="22"/>
        </w:rPr>
        <w:t xml:space="preserve">5. System Architecture: Seven Engines</w:t>
      </w:r>
    </w:p>
    <w:p>
      <w:pPr>
        <w:spacing w:after="160"/>
        <w:jc w:val="left"/>
      </w:pPr>
      <w:r>
        <w:rPr>
          <w:rFonts w:ascii="Arial" w:cs="Arial" w:eastAsia="Arial" w:hAnsi="Arial"/>
          <w:i w:val="false"/>
          <w:iCs w:val="false"/>
          <w:color w:val="3A3A3A"/>
          <w:sz w:val="22"/>
          <w:szCs w:val="22"/>
        </w:rPr>
        <w:t xml:space="preserve">6. AI Capabilities</w:t>
      </w:r>
    </w:p>
    <w:p>
      <w:pPr>
        <w:spacing w:after="160"/>
        <w:jc w:val="left"/>
      </w:pPr>
      <w:r>
        <w:rPr>
          <w:rFonts w:ascii="Arial" w:cs="Arial" w:eastAsia="Arial" w:hAnsi="Arial"/>
          <w:i w:val="false"/>
          <w:iCs w:val="false"/>
          <w:color w:val="3A3A3A"/>
          <w:sz w:val="22"/>
          <w:szCs w:val="22"/>
        </w:rPr>
        <w:t xml:space="preserve">7. Sample Build Roadmap: 4-Bed / 3-Bath</w:t>
      </w:r>
    </w:p>
    <w:p>
      <w:pPr>
        <w:spacing w:after="160"/>
        <w:jc w:val="left"/>
      </w:pPr>
      <w:r>
        <w:rPr>
          <w:rFonts w:ascii="Arial" w:cs="Arial" w:eastAsia="Arial" w:hAnsi="Arial"/>
          <w:i w:val="false"/>
          <w:iCs w:val="false"/>
          <w:color w:val="3A3A3A"/>
          <w:sz w:val="22"/>
          <w:szCs w:val="22"/>
        </w:rPr>
        <w:t xml:space="preserve">8. Competitive Landscape</w:t>
      </w:r>
    </w:p>
    <w:p>
      <w:pPr>
        <w:spacing w:after="160"/>
        <w:jc w:val="left"/>
      </w:pPr>
      <w:r>
        <w:rPr>
          <w:rFonts w:ascii="Arial" w:cs="Arial" w:eastAsia="Arial" w:hAnsi="Arial"/>
          <w:i w:val="false"/>
          <w:iCs w:val="false"/>
          <w:color w:val="3A3A3A"/>
          <w:sz w:val="22"/>
          <w:szCs w:val="22"/>
        </w:rPr>
        <w:t xml:space="preserve">9. Technical Architecture</w:t>
      </w:r>
    </w:p>
    <w:p>
      <w:pPr>
        <w:spacing w:after="160"/>
        <w:jc w:val="left"/>
      </w:pPr>
      <w:r>
        <w:rPr>
          <w:rFonts w:ascii="Arial" w:cs="Arial" w:eastAsia="Arial" w:hAnsi="Arial"/>
          <w:i w:val="false"/>
          <w:iCs w:val="false"/>
          <w:color w:val="3A3A3A"/>
          <w:sz w:val="22"/>
          <w:szCs w:val="22"/>
        </w:rPr>
        <w:t xml:space="preserve">10. Monetization Model</w:t>
      </w:r>
    </w:p>
    <w:p>
      <w:pPr>
        <w:spacing w:after="160"/>
        <w:jc w:val="left"/>
      </w:pPr>
      <w:r>
        <w:rPr>
          <w:rFonts w:ascii="Arial" w:cs="Arial" w:eastAsia="Arial" w:hAnsi="Arial"/>
          <w:i w:val="false"/>
          <w:iCs w:val="false"/>
          <w:color w:val="3A3A3A"/>
          <w:sz w:val="22"/>
          <w:szCs w:val="22"/>
        </w:rPr>
        <w:t xml:space="preserve">11. Development Roadmap</w:t>
      </w:r>
    </w:p>
    <w:p>
      <w:pPr>
        <w:spacing w:after="160"/>
        <w:jc w:val="left"/>
      </w:pPr>
      <w:r>
        <w:rPr>
          <w:rFonts w:ascii="Arial" w:cs="Arial" w:eastAsia="Arial" w:hAnsi="Arial"/>
          <w:i w:val="false"/>
          <w:iCs w:val="false"/>
          <w:color w:val="3A3A3A"/>
          <w:sz w:val="22"/>
          <w:szCs w:val="22"/>
        </w:rPr>
        <w:t xml:space="preserve">12. Visualization Index</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400"/>
      </w:pPr>
      <w:r>
        <w:t xml:space="preserve">1. Executive Summary</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Keystone</w:t>
      </w:r>
      <w:r>
        <w:rPr>
          <w:rFonts w:ascii="Arial" w:cs="Arial" w:eastAsia="Arial" w:hAnsi="Arial"/>
          <w:i w:val="false"/>
          <w:iCs w:val="false"/>
          <w:color w:val="3A3A3A"/>
          <w:sz w:val="22"/>
          <w:szCs w:val="22"/>
        </w:rPr>
        <w:t xml:space="preserve"> is a full-lifecycle construction project management platform designed for first-time owner-builders, diaspora investors, and small-scale real estate developers operating in the </w:t>
      </w:r>
      <w:r>
        <w:rPr>
          <w:rFonts w:ascii="Arial" w:cs="Arial" w:eastAsia="Arial" w:hAnsi="Arial"/>
          <w:b/>
          <w:bCs/>
          <w:color w:val="3A3A3A"/>
          <w:sz w:val="22"/>
          <w:szCs w:val="22"/>
        </w:rPr>
        <w:t xml:space="preserve">United States</w:t>
      </w:r>
      <w:r>
        <w:rPr>
          <w:rFonts w:ascii="Arial" w:cs="Arial" w:eastAsia="Arial" w:hAnsi="Arial"/>
          <w:i w:val="false"/>
          <w:iCs w:val="false"/>
          <w:color w:val="3A3A3A"/>
          <w:sz w:val="22"/>
          <w:szCs w:val="22"/>
        </w:rPr>
        <w:t xml:space="preserve"> and </w:t>
      </w:r>
      <w:r>
        <w:rPr>
          <w:rFonts w:ascii="Arial" w:cs="Arial" w:eastAsia="Arial" w:hAnsi="Arial"/>
          <w:b/>
          <w:bCs/>
          <w:color w:val="3A3A3A"/>
          <w:sz w:val="22"/>
          <w:szCs w:val="22"/>
        </w:rPr>
        <w:t xml:space="preserve">West Africa</w:t>
      </w:r>
      <w:r>
        <w:rPr>
          <w:rFonts w:ascii="Arial" w:cs="Arial" w:eastAsia="Arial" w:hAnsi="Arial"/>
          <w:i w:val="false"/>
          <w:iCs w:val="false"/>
          <w:color w:val="3A3A3A"/>
          <w:sz w:val="22"/>
          <w:szCs w:val="22"/>
        </w:rPr>
        <w:t xml:space="preserve"> (Togo, Ghana, Benin). It is the single application a user needs from the moment they conceive of building a home to the moment they hand over the keys, collect their first rent check, or close the sale.</w:t>
      </w:r>
    </w:p>
    <w:p>
      <w:pPr>
        <w:spacing w:after="160"/>
        <w:jc w:val="left"/>
      </w:pPr>
      <w:r>
        <w:rPr>
          <w:rFonts w:ascii="Arial" w:cs="Arial" w:eastAsia="Arial" w:hAnsi="Arial"/>
          <w:i w:val="false"/>
          <w:iCs w:val="false"/>
          <w:color w:val="3A3A3A"/>
          <w:sz w:val="22"/>
          <w:szCs w:val="22"/>
        </w:rPr>
        <w:t xml:space="preserve">No existing product serves this user. Buildertrend ($499-$1,099/month) targets professional US contractors. Procore targets commercial construction firms. Build Africa (Nigeria) handles material price discovery but not project management. AlphaBridge (Kenya) is a diaspora construction service, not software. The owner-builder who knows nothing about construction, needs education at every step, operates across two fundamentally different markets, and needs to manage a project remotely from another continent has no tool. Keystone is that tool.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8 Phases</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7 Engines</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4 Markets</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40+ Milestones</w:t>
            </w:r>
          </w:p>
        </w:tc>
      </w:tr>
      <w:tr>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Define through Operate</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Project, Finance, People, Documents, Construction, AI, Communication</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USA, Togo, Ghana, Benin</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Tracked with quality gates</w:t>
            </w:r>
          </w:p>
        </w:tc>
      </w:tr>
    </w:tbl>
    <w:p>
      <w:pPr>
        <w:pStyle w:val="Heading1"/>
        <w:spacing w:after="120" w:before="400"/>
      </w:pPr>
      <w:r>
        <w:t xml:space="preserve">2. The Problem and Market Gap</w:t>
      </w:r>
    </w:p>
    <w:p>
      <w:pPr>
        <w:spacing w:after="160"/>
        <w:jc w:val="left"/>
      </w:pPr>
      <w:r>
        <w:rPr>
          <w:rFonts w:ascii="Arial" w:cs="Arial" w:eastAsia="Arial" w:hAnsi="Arial"/>
          <w:i w:val="false"/>
          <w:iCs w:val="false"/>
          <w:color w:val="3A3A3A"/>
          <w:sz w:val="22"/>
          <w:szCs w:val="22"/>
        </w:rPr>
        <w:t xml:space="preserve">The construction project management software market is mature for professional contractors but completely absent for the novice owner-builder, especially one operating across US and West African markets. The specific gaps: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No novice education layer</w:t>
      </w:r>
      <w:r>
        <w:rPr>
          <w:rFonts w:ascii="Arial" w:cs="Arial" w:eastAsia="Arial" w:hAnsi="Arial"/>
          <w:color w:val="3A3A3A"/>
          <w:sz w:val="22"/>
          <w:szCs w:val="22"/>
        </w:rPr>
        <w:t xml:space="preserve"> -- every existing tool assumes construction expertise</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No dual-market intelligence</w:t>
      </w:r>
      <w:r>
        <w:rPr>
          <w:rFonts w:ascii="Arial" w:cs="Arial" w:eastAsia="Arial" w:hAnsi="Arial"/>
          <w:color w:val="3A3A3A"/>
          <w:sz w:val="22"/>
          <w:szCs w:val="22"/>
        </w:rPr>
        <w:t xml:space="preserve"> -- US tools know nothing about poteau-poutre construction, titre foncier verification, or CFA-zone financing</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No diaspora remote management</w:t>
      </w:r>
      <w:r>
        <w:rPr>
          <w:rFonts w:ascii="Arial" w:cs="Arial" w:eastAsia="Arial" w:hAnsi="Arial"/>
          <w:color w:val="3A3A3A"/>
          <w:sz w:val="22"/>
          <w:szCs w:val="22"/>
        </w:rPr>
        <w:t xml:space="preserve"> -- photo verification, milestone-based payment release, and WhatsApp integration for overseas builders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No full lifecycle coverage</w:t>
      </w:r>
      <w:r>
        <w:rPr>
          <w:rFonts w:ascii="Arial" w:cs="Arial" w:eastAsia="Arial" w:hAnsi="Arial"/>
          <w:color w:val="3A3A3A"/>
          <w:sz w:val="22"/>
          <w:szCs w:val="22"/>
        </w:rPr>
        <w:t xml:space="preserve"> -- most tools cover construction only, not pre-construction planning, land acquisition, or post-construction operations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No AI guidance</w:t>
      </w:r>
      <w:r>
        <w:rPr>
          <w:rFonts w:ascii="Arial" w:cs="Arial" w:eastAsia="Arial" w:hAnsi="Arial"/>
          <w:color w:val="3A3A3A"/>
          <w:sz w:val="22"/>
          <w:szCs w:val="22"/>
        </w:rPr>
        <w:t xml:space="preserve"> -- budget estimation, schedule generation, contract review, and risk analysis powered by contextual AI</w:t>
      </w:r>
    </w:p>
    <w:p>
      <w:pPr>
        <w:pStyle w:val="Heading1"/>
        <w:spacing w:after="120" w:before="400"/>
      </w:pPr>
      <w:r>
        <w:t xml:space="preserve">3. Target Users</w:t>
      </w:r>
    </w:p>
    <w:p>
      <w:pPr>
        <w:pStyle w:val="Heading3"/>
        <w:spacing w:after="120" w:before="280"/>
      </w:pPr>
      <w:r>
        <w:t xml:space="preserve">Persona 1: American owner-builder</w:t>
      </w:r>
    </w:p>
    <w:p>
      <w:pPr>
        <w:spacing w:after="160"/>
        <w:jc w:val="left"/>
      </w:pPr>
      <w:r>
        <w:rPr>
          <w:rFonts w:ascii="Arial" w:cs="Arial" w:eastAsia="Arial" w:hAnsi="Arial"/>
          <w:i w:val="false"/>
          <w:iCs w:val="false"/>
          <w:color w:val="3A3A3A"/>
          <w:sz w:val="22"/>
          <w:szCs w:val="22"/>
        </w:rPr>
        <w:t xml:space="preserve">Age 28-55, first-time builder in the USA. Has equity or savings, wants to save the 15-25% general contractor markup. Zero construction knowledge. Needs loan qualification help, contractor discovery, inspection scheduling, and education at every decision point.</w:t>
      </w:r>
    </w:p>
    <w:p>
      <w:pPr>
        <w:pStyle w:val="Heading3"/>
        <w:spacing w:after="120" w:before="280"/>
      </w:pPr>
      <w:r>
        <w:t xml:space="preserve">Persona 2: Diaspora developer</w:t>
      </w:r>
    </w:p>
    <w:p>
      <w:pPr>
        <w:spacing w:after="160"/>
        <w:jc w:val="left"/>
      </w:pPr>
      <w:r>
        <w:rPr>
          <w:rFonts w:ascii="Arial" w:cs="Arial" w:eastAsia="Arial" w:hAnsi="Arial"/>
          <w:i w:val="false"/>
          <w:iCs w:val="false"/>
          <w:color w:val="3A3A3A"/>
          <w:sz w:val="22"/>
          <w:szCs w:val="22"/>
        </w:rPr>
        <w:t xml:space="preserve">Born in West Africa, living in USA/Canada/Europe. Wants to build rental property, family home, or spec home in Togo/Ghana/Benin. Cannot be on-site. Needs remote monitoring through timestamped geotagged photos, milestone-based payment controls, currency conversion management, and land title verification guidance.</w:t>
      </w:r>
    </w:p>
    <w:p>
      <w:pPr>
        <w:pStyle w:val="Heading3"/>
        <w:spacing w:after="120" w:before="280"/>
      </w:pPr>
      <w:r>
        <w:t xml:space="preserve">Persona 3: Local West African builder</w:t>
      </w:r>
    </w:p>
    <w:p>
      <w:pPr>
        <w:spacing w:after="160"/>
        <w:jc w:val="left"/>
      </w:pPr>
      <w:r>
        <w:rPr>
          <w:rFonts w:ascii="Arial" w:cs="Arial" w:eastAsia="Arial" w:hAnsi="Arial"/>
          <w:i w:val="false"/>
          <w:iCs w:val="false"/>
          <w:color w:val="3A3A3A"/>
          <w:sz w:val="22"/>
          <w:szCs w:val="22"/>
        </w:rPr>
        <w:t xml:space="preserve">Lives in Lome, Accra, or Cotonou. Building incrementally with cash as funds become available. Needs offline-first capability (2G/3G connectivity), material price monitoring, budget tracking, and quality checklists adapted to reinforced concrete block construction.</w:t>
      </w:r>
    </w:p>
    <w:p>
      <w:pPr>
        <w:pStyle w:val="Heading3"/>
        <w:spacing w:after="120" w:before="280"/>
      </w:pPr>
      <w:r>
        <w:t xml:space="preserve">Persona 4: Small-scale developer</w:t>
      </w:r>
    </w:p>
    <w:p>
      <w:pPr>
        <w:spacing w:after="160"/>
        <w:jc w:val="left"/>
      </w:pPr>
      <w:r>
        <w:rPr>
          <w:rFonts w:ascii="Arial" w:cs="Arial" w:eastAsia="Arial" w:hAnsi="Arial"/>
          <w:i w:val="false"/>
          <w:iCs w:val="false"/>
          <w:color w:val="3A3A3A"/>
          <w:sz w:val="22"/>
          <w:szCs w:val="22"/>
        </w:rPr>
        <w:t xml:space="preserve">Building 2-10 units per year in either market. Needs portfolio management across multiple simultaneous projects, financial modeling for investment returns, cash flow projection, and team collaboration tools.</w:t>
      </w:r>
    </w:p>
    <w:p>
      <w:pPr>
        <w:sectPr>
          <w:pgSz w:w="12240" w:h="15840" w:orient="portrait"/>
          <w:pgMar w:top="1440" w:right="1440" w:bottom="1440" w:left="1440" w:header="708" w:footer="708" w:gutter="0"/>
          <w:pgNumType/>
          <w:docGrid w:linePitch="360"/>
        </w:sectPr>
      </w:pPr>
    </w:p>
    <w:p>
      <w:pPr>
        <w:pStyle w:val="Heading1"/>
        <w:spacing w:after="120" w:before="400"/>
      </w:pPr>
      <w:r>
        <w:t xml:space="preserve">4. The 8-Phase Lifecycle System</w:t>
      </w:r>
    </w:p>
    <w:p>
      <w:pPr>
        <w:spacing w:after="160"/>
        <w:jc w:val="left"/>
      </w:pPr>
      <w:r>
        <w:rPr>
          <w:rFonts w:ascii="Arial" w:cs="Arial" w:eastAsia="Arial" w:hAnsi="Arial"/>
          <w:i w:val="false"/>
          <w:iCs w:val="false"/>
          <w:color w:val="3A3A3A"/>
          <w:sz w:val="22"/>
          <w:szCs w:val="22"/>
        </w:rPr>
        <w:t xml:space="preserve">Every Keystone project moves through 8 sequential phases. Each phase contains milestones, tasks, educational content, document generation, financial checkpoints, AI capabilities, and a quality gate. A project cannot advance to the next phase until the quality gate is satisfied. This enforced sequencing prevents the most common cause of project failure: skipping critical planning steps and jumping straight to construction.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660"/>
        <w:gridCol w:w="2300"/>
      </w:tblGrid>
      <w:tr>
        <w:tc>
          <w:tcPr>
            <w:tcW w:type="dxa" w:w="9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Phase</w:t>
            </w:r>
          </w:p>
        </w:tc>
        <w:tc>
          <w:tcPr>
            <w:tcW w:type="dxa" w:w="15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Name</w:t>
            </w:r>
          </w:p>
        </w:tc>
        <w:tc>
          <w:tcPr>
            <w:tcW w:type="dxa" w:w="46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Purpose</w:t>
            </w:r>
          </w:p>
        </w:tc>
        <w:tc>
          <w:tcPr>
            <w:tcW w:type="dxa" w:w="23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Key Output</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0</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Define</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Establish what you are building, why, and whether it is financially viable.</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Project brief (AI-generated)</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1</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Finance</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Secure funding or confirm cash availability. Build a detailed line-item budget with contingency.</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Pre-approval checklist</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2</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Land</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Find, verify, and legally acquire the building site.</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Due diligence checklist (interactive)</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3</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Design</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Create complete building plans with architect and structural engineer.</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Architect brief (auto-generated)</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4</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Approve</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Obtain all government permits, HOA approvals, and regulatory clearances.</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Permit application checklist (jurisdiction-specific)</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5</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Assemble</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Find, evaluate, select, and contract all subcontractors and material suppliers.</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Bid request templates (per trade)</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6</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Build</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Execute physical construction from site prep through final finishes. 7 sub-phases (USA) or 5 sub-phases (WA).</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Daily log template</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7</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Verify</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Final inspection, punch list walkthrough, deficiency corrections, and project acceptance.</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Punch list (photo-linked, trade-organized)</w:t>
            </w:r>
          </w:p>
        </w:tc>
      </w:tr>
      <w:tr>
        <w:tc>
          <w:tcPr>
            <w:tcW w:type="dxa" w:w="9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8</w:t>
            </w:r>
          </w:p>
        </w:tc>
        <w:tc>
          <w:tcPr>
            <w:tcW w:type="dxa" w:w="15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Operate</w:t>
            </w:r>
          </w:p>
        </w:tc>
        <w:tc>
          <w:tcPr>
            <w:tcW w:type="dxa" w:w="46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Post-construction lifecycle: move in, rent out, or sell the completed property.</w:t>
            </w:r>
          </w:p>
        </w:tc>
        <w:tc>
          <w:tcPr>
            <w:tcW w:type="dxa" w:w="23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6A6A6A"/>
                <w:sz w:val="18"/>
                <w:szCs w:val="18"/>
              </w:rPr>
              <w:t xml:space="preserve">Lease agreement template</w:t>
            </w:r>
          </w:p>
        </w:tc>
      </w:tr>
    </w:tbl>
    <w:p>
      <w:pPr>
        <w:spacing w:after="200"/>
      </w:pPr>
    </w:p>
    <w:p>
      <w:pPr>
        <w:pStyle w:val="Heading2"/>
        <w:spacing w:after="120" w:before="280"/>
      </w:pPr>
      <w:r>
        <w:t xml:space="preserve">Phase 0: Define</w:t>
      </w:r>
    </w:p>
    <w:p>
      <w:pPr>
        <w:spacing w:after="160"/>
        <w:jc w:val="left"/>
      </w:pPr>
      <w:r>
        <w:rPr>
          <w:rFonts w:ascii="Arial" w:cs="Arial" w:eastAsia="Arial" w:hAnsi="Arial"/>
          <w:i/>
          <w:iCs/>
          <w:color w:val="6A6A6A"/>
          <w:sz w:val="22"/>
          <w:szCs w:val="22"/>
        </w:rPr>
        <w:t xml:space="preserve">Establish what you are building, why, and whether it is financially viable.</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Select build purpose (occupy/rent/sell)</w:t>
      </w:r>
    </w:p>
    <w:p>
      <w:pPr>
        <w:pStyle w:val="ListParagraph"/>
        <w:numPr>
          <w:ilvl w:val="0"/>
          <w:numId w:val="3"/>
        </w:numPr>
        <w:spacing w:after="80"/>
      </w:pPr>
      <w:r>
        <w:rPr>
          <w:rFonts w:ascii="Arial" w:cs="Arial" w:eastAsia="Arial" w:hAnsi="Arial"/>
          <w:color w:val="3A3A3A"/>
          <w:sz w:val="22"/>
          <w:szCs w:val="22"/>
        </w:rPr>
        <w:t xml:space="preserve">Choose target market (USA or specific West African country)</w:t>
      </w:r>
    </w:p>
    <w:p>
      <w:pPr>
        <w:pStyle w:val="ListParagraph"/>
        <w:numPr>
          <w:ilvl w:val="0"/>
          <w:numId w:val="3"/>
        </w:numPr>
        <w:spacing w:after="80"/>
      </w:pPr>
      <w:r>
        <w:rPr>
          <w:rFonts w:ascii="Arial" w:cs="Arial" w:eastAsia="Arial" w:hAnsi="Arial"/>
          <w:color w:val="3A3A3A"/>
          <w:sz w:val="22"/>
          <w:szCs w:val="22"/>
        </w:rPr>
        <w:t xml:space="preserve">Define property type, size, bedrooms, bathrooms</w:t>
      </w:r>
    </w:p>
    <w:p>
      <w:pPr>
        <w:pStyle w:val="ListParagraph"/>
        <w:numPr>
          <w:ilvl w:val="0"/>
          <w:numId w:val="3"/>
        </w:numPr>
        <w:spacing w:after="80"/>
      </w:pPr>
      <w:r>
        <w:rPr>
          <w:rFonts w:ascii="Arial" w:cs="Arial" w:eastAsia="Arial" w:hAnsi="Arial"/>
          <w:color w:val="3A3A3A"/>
          <w:sz w:val="22"/>
          <w:szCs w:val="22"/>
        </w:rPr>
        <w:t xml:space="preserve">Research comparable properties in target area</w:t>
      </w:r>
    </w:p>
    <w:p>
      <w:pPr>
        <w:pStyle w:val="ListParagraph"/>
        <w:numPr>
          <w:ilvl w:val="0"/>
          <w:numId w:val="3"/>
        </w:numPr>
        <w:spacing w:after="80"/>
      </w:pPr>
      <w:r>
        <w:rPr>
          <w:rFonts w:ascii="Arial" w:cs="Arial" w:eastAsia="Arial" w:hAnsi="Arial"/>
          <w:color w:val="3A3A3A"/>
          <w:sz w:val="22"/>
          <w:szCs w:val="22"/>
        </w:rPr>
        <w:t xml:space="preserve">Assess personal financial readiness</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Project brief (AI-generated)</w:t>
      </w:r>
    </w:p>
    <w:p>
      <w:pPr>
        <w:pStyle w:val="ListParagraph"/>
        <w:numPr>
          <w:ilvl w:val="0"/>
          <w:numId w:val="2"/>
        </w:numPr>
        <w:spacing w:after="80"/>
      </w:pPr>
      <w:r>
        <w:rPr>
          <w:rFonts w:ascii="Arial" w:cs="Arial" w:eastAsia="Arial" w:hAnsi="Arial"/>
          <w:color w:val="3A3A3A"/>
          <w:sz w:val="22"/>
          <w:szCs w:val="22"/>
        </w:rPr>
        <w:t xml:space="preserve">Market research summary</w:t>
      </w:r>
    </w:p>
    <w:p>
      <w:pPr>
        <w:pStyle w:val="ListParagraph"/>
        <w:numPr>
          <w:ilvl w:val="0"/>
          <w:numId w:val="2"/>
        </w:numPr>
        <w:spacing w:after="80"/>
      </w:pPr>
      <w:r>
        <w:rPr>
          <w:rFonts w:ascii="Arial" w:cs="Arial" w:eastAsia="Arial" w:hAnsi="Arial"/>
          <w:color w:val="3A3A3A"/>
          <w:sz w:val="22"/>
          <w:szCs w:val="22"/>
        </w:rPr>
        <w:t xml:space="preserve">Feasibility report</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Conversational project setup assistant (25-40 adaptive questions). Market comparables finder.</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Build purpose, target market, property type, budget range, and financing approach confirmed.</w:t>
      </w:r>
    </w:p>
    <w:p>
      <w:pPr>
        <w:spacing w:after="100"/>
      </w:pPr>
    </w:p>
    <w:p>
      <w:pPr>
        <w:pStyle w:val="Heading2"/>
        <w:spacing w:after="120" w:before="280"/>
      </w:pPr>
      <w:r>
        <w:t xml:space="preserve">Phase 1: Finance</w:t>
      </w:r>
    </w:p>
    <w:p>
      <w:pPr>
        <w:spacing w:after="160"/>
        <w:jc w:val="left"/>
      </w:pPr>
      <w:r>
        <w:rPr>
          <w:rFonts w:ascii="Arial" w:cs="Arial" w:eastAsia="Arial" w:hAnsi="Arial"/>
          <w:i/>
          <w:iCs/>
          <w:color w:val="6A6A6A"/>
          <w:sz w:val="22"/>
          <w:szCs w:val="22"/>
        </w:rPr>
        <w:t xml:space="preserve">Secure funding or confirm cash availability. Build a detailed line-item budget with contingency.</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Calculate DTI and loan qualification (USA) or confirm cash and transfer plan (WA)</w:t>
      </w:r>
    </w:p>
    <w:p>
      <w:pPr>
        <w:pStyle w:val="ListParagraph"/>
        <w:numPr>
          <w:ilvl w:val="0"/>
          <w:numId w:val="3"/>
        </w:numPr>
        <w:spacing w:after="80"/>
      </w:pPr>
      <w:r>
        <w:rPr>
          <w:rFonts w:ascii="Arial" w:cs="Arial" w:eastAsia="Arial" w:hAnsi="Arial"/>
          <w:color w:val="3A3A3A"/>
          <w:sz w:val="22"/>
          <w:szCs w:val="22"/>
        </w:rPr>
        <w:t xml:space="preserve">Apply for pre-approval with 2-3 lenders (USA)</w:t>
      </w:r>
    </w:p>
    <w:p>
      <w:pPr>
        <w:pStyle w:val="ListParagraph"/>
        <w:numPr>
          <w:ilvl w:val="0"/>
          <w:numId w:val="3"/>
        </w:numPr>
        <w:spacing w:after="80"/>
      </w:pPr>
      <w:r>
        <w:rPr>
          <w:rFonts w:ascii="Arial" w:cs="Arial" w:eastAsia="Arial" w:hAnsi="Arial"/>
          <w:color w:val="3A3A3A"/>
          <w:sz w:val="22"/>
          <w:szCs w:val="22"/>
        </w:rPr>
        <w:t xml:space="preserve">Build 60+ line-item budget with regional cost benchmarks</w:t>
      </w:r>
    </w:p>
    <w:p>
      <w:pPr>
        <w:pStyle w:val="ListParagraph"/>
        <w:numPr>
          <w:ilvl w:val="0"/>
          <w:numId w:val="3"/>
        </w:numPr>
        <w:spacing w:after="80"/>
      </w:pPr>
      <w:r>
        <w:rPr>
          <w:rFonts w:ascii="Arial" w:cs="Arial" w:eastAsia="Arial" w:hAnsi="Arial"/>
          <w:color w:val="3A3A3A"/>
          <w:sz w:val="22"/>
          <w:szCs w:val="22"/>
        </w:rPr>
        <w:t xml:space="preserve">Establish contingency reserve: 15% USA, 20% West Africa</w:t>
      </w:r>
    </w:p>
    <w:p>
      <w:pPr>
        <w:pStyle w:val="ListParagraph"/>
        <w:numPr>
          <w:ilvl w:val="0"/>
          <w:numId w:val="3"/>
        </w:numPr>
        <w:spacing w:after="80"/>
      </w:pPr>
      <w:r>
        <w:rPr>
          <w:rFonts w:ascii="Arial" w:cs="Arial" w:eastAsia="Arial" w:hAnsi="Arial"/>
          <w:color w:val="3A3A3A"/>
          <w:sz w:val="22"/>
          <w:szCs w:val="22"/>
        </w:rPr>
        <w:t xml:space="preserve">Set up draw schedule with lender (USA) or milestone payment plan (WA)</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Pre-approval checklist</w:t>
      </w:r>
    </w:p>
    <w:p>
      <w:pPr>
        <w:pStyle w:val="ListParagraph"/>
        <w:numPr>
          <w:ilvl w:val="0"/>
          <w:numId w:val="2"/>
        </w:numPr>
        <w:spacing w:after="80"/>
      </w:pPr>
      <w:r>
        <w:rPr>
          <w:rFonts w:ascii="Arial" w:cs="Arial" w:eastAsia="Arial" w:hAnsi="Arial"/>
          <w:color w:val="3A3A3A"/>
          <w:sz w:val="22"/>
          <w:szCs w:val="22"/>
        </w:rPr>
        <w:t xml:space="preserve">Detailed budget spreadsheet (CSV/PDF export)</w:t>
      </w:r>
    </w:p>
    <w:p>
      <w:pPr>
        <w:pStyle w:val="ListParagraph"/>
        <w:numPr>
          <w:ilvl w:val="0"/>
          <w:numId w:val="2"/>
        </w:numPr>
        <w:spacing w:after="80"/>
      </w:pPr>
      <w:r>
        <w:rPr>
          <w:rFonts w:ascii="Arial" w:cs="Arial" w:eastAsia="Arial" w:hAnsi="Arial"/>
          <w:color w:val="3A3A3A"/>
          <w:sz w:val="22"/>
          <w:szCs w:val="22"/>
        </w:rPr>
        <w:t xml:space="preserve">Funding plan with disbursement schedule</w:t>
      </w:r>
    </w:p>
    <w:p>
      <w:pPr>
        <w:pStyle w:val="ListParagraph"/>
        <w:numPr>
          <w:ilvl w:val="0"/>
          <w:numId w:val="2"/>
        </w:numPr>
        <w:spacing w:after="80"/>
      </w:pPr>
      <w:r>
        <w:rPr>
          <w:rFonts w:ascii="Arial" w:cs="Arial" w:eastAsia="Arial" w:hAnsi="Arial"/>
          <w:color w:val="3A3A3A"/>
          <w:sz w:val="22"/>
          <w:szCs w:val="22"/>
        </w:rPr>
        <w:t xml:space="preserve">Draw schedule template</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Loan qualification calculator (all US loan types). Budget auto-populator from regional benchmarks. Currency and transfer advisor for diaspora builders.</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Financing confirmed (pre-approval letter or cash verification) AND detailed budget with contingency finalized.</w:t>
      </w:r>
    </w:p>
    <w:p>
      <w:pPr>
        <w:spacing w:after="100"/>
      </w:pPr>
    </w:p>
    <w:p>
      <w:pPr>
        <w:pStyle w:val="Heading2"/>
        <w:spacing w:after="120" w:before="280"/>
      </w:pPr>
      <w:r>
        <w:t xml:space="preserve">Phase 2: Land</w:t>
      </w:r>
    </w:p>
    <w:p>
      <w:pPr>
        <w:spacing w:after="160"/>
        <w:jc w:val="left"/>
      </w:pPr>
      <w:r>
        <w:rPr>
          <w:rFonts w:ascii="Arial" w:cs="Arial" w:eastAsia="Arial" w:hAnsi="Arial"/>
          <w:i/>
          <w:iCs/>
          <w:color w:val="6A6A6A"/>
          <w:sz w:val="22"/>
          <w:szCs w:val="22"/>
        </w:rPr>
        <w:t xml:space="preserve">Find, verify, and legally acquire the building site.</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Hire representative (realtor USA / lawyer or notaire WA)</w:t>
      </w:r>
    </w:p>
    <w:p>
      <w:pPr>
        <w:pStyle w:val="ListParagraph"/>
        <w:numPr>
          <w:ilvl w:val="0"/>
          <w:numId w:val="3"/>
        </w:numPr>
        <w:spacing w:after="80"/>
      </w:pPr>
      <w:r>
        <w:rPr>
          <w:rFonts w:ascii="Arial" w:cs="Arial" w:eastAsia="Arial" w:hAnsi="Arial"/>
          <w:color w:val="3A3A3A"/>
          <w:sz w:val="22"/>
          <w:szCs w:val="22"/>
        </w:rPr>
        <w:t xml:space="preserve">Search and evaluate properties via MLS, Zillow, local agents, or platforms</w:t>
      </w:r>
    </w:p>
    <w:p>
      <w:pPr>
        <w:pStyle w:val="ListParagraph"/>
        <w:numPr>
          <w:ilvl w:val="0"/>
          <w:numId w:val="3"/>
        </w:numPr>
        <w:spacing w:after="80"/>
      </w:pPr>
      <w:r>
        <w:rPr>
          <w:rFonts w:ascii="Arial" w:cs="Arial" w:eastAsia="Arial" w:hAnsi="Arial"/>
          <w:color w:val="3A3A3A"/>
          <w:sz w:val="22"/>
          <w:szCs w:val="22"/>
        </w:rPr>
        <w:t xml:space="preserve">Complete full due diligence (10-point USA / 5-step WA verification)</w:t>
      </w:r>
    </w:p>
    <w:p>
      <w:pPr>
        <w:pStyle w:val="ListParagraph"/>
        <w:numPr>
          <w:ilvl w:val="0"/>
          <w:numId w:val="3"/>
        </w:numPr>
        <w:spacing w:after="80"/>
      </w:pPr>
      <w:r>
        <w:rPr>
          <w:rFonts w:ascii="Arial" w:cs="Arial" w:eastAsia="Arial" w:hAnsi="Arial"/>
          <w:color w:val="3A3A3A"/>
          <w:sz w:val="22"/>
          <w:szCs w:val="22"/>
        </w:rPr>
        <w:t xml:space="preserve">Submit offer with pre-approval letter and earnest money</w:t>
      </w:r>
    </w:p>
    <w:p>
      <w:pPr>
        <w:pStyle w:val="ListParagraph"/>
        <w:numPr>
          <w:ilvl w:val="0"/>
          <w:numId w:val="3"/>
        </w:numPr>
        <w:spacing w:after="80"/>
      </w:pPr>
      <w:r>
        <w:rPr>
          <w:rFonts w:ascii="Arial" w:cs="Arial" w:eastAsia="Arial" w:hAnsi="Arial"/>
          <w:color w:val="3A3A3A"/>
          <w:sz w:val="22"/>
          <w:szCs w:val="22"/>
        </w:rPr>
        <w:t xml:space="preserve">Close purchase with title insurance (USA) or notarized deed (WA)</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Due diligence checklist (interactive)</w:t>
      </w:r>
    </w:p>
    <w:p>
      <w:pPr>
        <w:pStyle w:val="ListParagraph"/>
        <w:numPr>
          <w:ilvl w:val="0"/>
          <w:numId w:val="2"/>
        </w:numPr>
        <w:spacing w:after="80"/>
      </w:pPr>
      <w:r>
        <w:rPr>
          <w:rFonts w:ascii="Arial" w:cs="Arial" w:eastAsia="Arial" w:hAnsi="Arial"/>
          <w:color w:val="3A3A3A"/>
          <w:sz w:val="22"/>
          <w:szCs w:val="22"/>
        </w:rPr>
        <w:t xml:space="preserve">Offer letter template</w:t>
      </w:r>
    </w:p>
    <w:p>
      <w:pPr>
        <w:pStyle w:val="ListParagraph"/>
        <w:numPr>
          <w:ilvl w:val="0"/>
          <w:numId w:val="2"/>
        </w:numPr>
        <w:spacing w:after="80"/>
      </w:pPr>
      <w:r>
        <w:rPr>
          <w:rFonts w:ascii="Arial" w:cs="Arial" w:eastAsia="Arial" w:hAnsi="Arial"/>
          <w:color w:val="3A3A3A"/>
          <w:sz w:val="22"/>
          <w:szCs w:val="22"/>
        </w:rPr>
        <w:t xml:space="preserve">Land purchase agreement</w:t>
      </w:r>
    </w:p>
    <w:p>
      <w:pPr>
        <w:pStyle w:val="ListParagraph"/>
        <w:numPr>
          <w:ilvl w:val="0"/>
          <w:numId w:val="2"/>
        </w:numPr>
        <w:spacing w:after="80"/>
      </w:pPr>
      <w:r>
        <w:rPr>
          <w:rFonts w:ascii="Arial" w:cs="Arial" w:eastAsia="Arial" w:hAnsi="Arial"/>
          <w:color w:val="3A3A3A"/>
          <w:sz w:val="22"/>
          <w:szCs w:val="22"/>
        </w:rPr>
        <w:t xml:space="preserve">Survey request form</w:t>
      </w:r>
    </w:p>
    <w:p>
      <w:pPr>
        <w:pStyle w:val="ListParagraph"/>
        <w:numPr>
          <w:ilvl w:val="0"/>
          <w:numId w:val="2"/>
        </w:numPr>
        <w:spacing w:after="80"/>
      </w:pPr>
      <w:r>
        <w:rPr>
          <w:rFonts w:ascii="Arial" w:cs="Arial" w:eastAsia="Arial" w:hAnsi="Arial"/>
          <w:color w:val="3A3A3A"/>
          <w:sz w:val="22"/>
          <w:szCs w:val="22"/>
        </w:rPr>
        <w:t xml:space="preserve">Title search request</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Due diligence risk scorer (adapts to jurisdiction). Land cost comparator against market benchmarks.</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Land acquired AND title documented AND boundary survey completed AND zoning confirmed for intended use.</w:t>
      </w:r>
    </w:p>
    <w:p>
      <w:pPr>
        <w:spacing w:after="100"/>
      </w:pPr>
    </w:p>
    <w:p>
      <w:pPr>
        <w:pStyle w:val="Heading2"/>
        <w:spacing w:after="120" w:before="280"/>
      </w:pPr>
      <w:r>
        <w:t xml:space="preserve">Phase 3: Design</w:t>
      </w:r>
    </w:p>
    <w:p>
      <w:pPr>
        <w:spacing w:after="160"/>
        <w:jc w:val="left"/>
      </w:pPr>
      <w:r>
        <w:rPr>
          <w:rFonts w:ascii="Arial" w:cs="Arial" w:eastAsia="Arial" w:hAnsi="Arial"/>
          <w:i/>
          <w:iCs/>
          <w:color w:val="6A6A6A"/>
          <w:sz w:val="22"/>
          <w:szCs w:val="22"/>
        </w:rPr>
        <w:t xml:space="preserve">Create complete building plans with architect and structural engineer.</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Find and hire licensed architect</w:t>
      </w:r>
    </w:p>
    <w:p>
      <w:pPr>
        <w:pStyle w:val="ListParagraph"/>
        <w:numPr>
          <w:ilvl w:val="0"/>
          <w:numId w:val="3"/>
        </w:numPr>
        <w:spacing w:after="80"/>
      </w:pPr>
      <w:r>
        <w:rPr>
          <w:rFonts w:ascii="Arial" w:cs="Arial" w:eastAsia="Arial" w:hAnsi="Arial"/>
          <w:color w:val="3A3A3A"/>
          <w:sz w:val="22"/>
          <w:szCs w:val="22"/>
        </w:rPr>
        <w:t xml:space="preserve">Define style, room specifications, and features</w:t>
      </w:r>
    </w:p>
    <w:p>
      <w:pPr>
        <w:pStyle w:val="ListParagraph"/>
        <w:numPr>
          <w:ilvl w:val="0"/>
          <w:numId w:val="3"/>
        </w:numPr>
        <w:spacing w:after="80"/>
      </w:pPr>
      <w:r>
        <w:rPr>
          <w:rFonts w:ascii="Arial" w:cs="Arial" w:eastAsia="Arial" w:hAnsi="Arial"/>
          <w:color w:val="3A3A3A"/>
          <w:sz w:val="22"/>
          <w:szCs w:val="22"/>
        </w:rPr>
        <w:t xml:space="preserve">Review all plan pages (floor, elevation, site, foundation, MEP, framing/structural)</w:t>
      </w:r>
    </w:p>
    <w:p>
      <w:pPr>
        <w:pStyle w:val="ListParagraph"/>
        <w:numPr>
          <w:ilvl w:val="0"/>
          <w:numId w:val="3"/>
        </w:numPr>
        <w:spacing w:after="80"/>
      </w:pPr>
      <w:r>
        <w:rPr>
          <w:rFonts w:ascii="Arial" w:cs="Arial" w:eastAsia="Arial" w:hAnsi="Arial"/>
          <w:color w:val="3A3A3A"/>
          <w:sz w:val="22"/>
          <w:szCs w:val="22"/>
        </w:rPr>
        <w:t xml:space="preserve">Obtain structural engineering stamp</w:t>
      </w:r>
    </w:p>
    <w:p>
      <w:pPr>
        <w:pStyle w:val="ListParagraph"/>
        <w:numPr>
          <w:ilvl w:val="0"/>
          <w:numId w:val="3"/>
        </w:numPr>
        <w:spacing w:after="80"/>
      </w:pPr>
      <w:r>
        <w:rPr>
          <w:rFonts w:ascii="Arial" w:cs="Arial" w:eastAsia="Arial" w:hAnsi="Arial"/>
          <w:color w:val="3A3A3A"/>
          <w:sz w:val="22"/>
          <w:szCs w:val="22"/>
        </w:rPr>
        <w:t xml:space="preserve">Finalize material specification sheet</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Architect brief (auto-generated)</w:t>
      </w:r>
    </w:p>
    <w:p>
      <w:pPr>
        <w:pStyle w:val="ListParagraph"/>
        <w:numPr>
          <w:ilvl w:val="0"/>
          <w:numId w:val="2"/>
        </w:numPr>
        <w:spacing w:after="80"/>
      </w:pPr>
      <w:r>
        <w:rPr>
          <w:rFonts w:ascii="Arial" w:cs="Arial" w:eastAsia="Arial" w:hAnsi="Arial"/>
          <w:color w:val="3A3A3A"/>
          <w:sz w:val="22"/>
          <w:szCs w:val="22"/>
        </w:rPr>
        <w:t xml:space="preserve">Design requirements checklist</w:t>
      </w:r>
    </w:p>
    <w:p>
      <w:pPr>
        <w:pStyle w:val="ListParagraph"/>
        <w:numPr>
          <w:ilvl w:val="0"/>
          <w:numId w:val="2"/>
        </w:numPr>
        <w:spacing w:after="80"/>
      </w:pPr>
      <w:r>
        <w:rPr>
          <w:rFonts w:ascii="Arial" w:cs="Arial" w:eastAsia="Arial" w:hAnsi="Arial"/>
          <w:color w:val="3A3A3A"/>
          <w:sz w:val="22"/>
          <w:szCs w:val="22"/>
        </w:rPr>
        <w:t xml:space="preserve">Plan review checklist</w:t>
      </w:r>
    </w:p>
    <w:p>
      <w:pPr>
        <w:pStyle w:val="ListParagraph"/>
        <w:numPr>
          <w:ilvl w:val="0"/>
          <w:numId w:val="2"/>
        </w:numPr>
        <w:spacing w:after="80"/>
      </w:pPr>
      <w:r>
        <w:rPr>
          <w:rFonts w:ascii="Arial" w:cs="Arial" w:eastAsia="Arial" w:hAnsi="Arial"/>
          <w:color w:val="3A3A3A"/>
          <w:sz w:val="22"/>
          <w:szCs w:val="22"/>
        </w:rPr>
        <w:t xml:space="preserve">Material specification sheet</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Architect brief generator. Climate-responsive design advisor. Plan review assistant with per-page checklist.</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Complete plan set received AND reviewed AND structural engineering stamped AND material specs finalized.</w:t>
      </w:r>
    </w:p>
    <w:p>
      <w:pPr>
        <w:spacing w:after="100"/>
      </w:pPr>
    </w:p>
    <w:p>
      <w:pPr>
        <w:pStyle w:val="Heading2"/>
        <w:spacing w:after="120" w:before="280"/>
      </w:pPr>
      <w:r>
        <w:t xml:space="preserve">Phase 4: Approve</w:t>
      </w:r>
    </w:p>
    <w:p>
      <w:pPr>
        <w:spacing w:after="160"/>
        <w:jc w:val="left"/>
      </w:pPr>
      <w:r>
        <w:rPr>
          <w:rFonts w:ascii="Arial" w:cs="Arial" w:eastAsia="Arial" w:hAnsi="Arial"/>
          <w:i/>
          <w:iCs/>
          <w:color w:val="6A6A6A"/>
          <w:sz w:val="22"/>
          <w:szCs w:val="22"/>
        </w:rPr>
        <w:t xml:space="preserve">Obtain all government permits, HOA approvals, and regulatory clearances.</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Prepare permit submission package</w:t>
      </w:r>
    </w:p>
    <w:p>
      <w:pPr>
        <w:pStyle w:val="ListParagraph"/>
        <w:numPr>
          <w:ilvl w:val="0"/>
          <w:numId w:val="3"/>
        </w:numPr>
        <w:spacing w:after="80"/>
      </w:pPr>
      <w:r>
        <w:rPr>
          <w:rFonts w:ascii="Arial" w:cs="Arial" w:eastAsia="Arial" w:hAnsi="Arial"/>
          <w:color w:val="3A3A3A"/>
          <w:sz w:val="22"/>
          <w:szCs w:val="22"/>
        </w:rPr>
        <w:t xml:space="preserve">Submit to building department (USA) or Direction de l'Urbanisme / District Assembly / Mairie (WA)</w:t>
      </w:r>
    </w:p>
    <w:p>
      <w:pPr>
        <w:pStyle w:val="ListParagraph"/>
        <w:numPr>
          <w:ilvl w:val="0"/>
          <w:numId w:val="3"/>
        </w:numPr>
        <w:spacing w:after="80"/>
      </w:pPr>
      <w:r>
        <w:rPr>
          <w:rFonts w:ascii="Arial" w:cs="Arial" w:eastAsia="Arial" w:hAnsi="Arial"/>
          <w:color w:val="3A3A3A"/>
          <w:sz w:val="22"/>
          <w:szCs w:val="22"/>
        </w:rPr>
        <w:t xml:space="preserve">Pay permit fees and impact fees</w:t>
      </w:r>
    </w:p>
    <w:p>
      <w:pPr>
        <w:pStyle w:val="ListParagraph"/>
        <w:numPr>
          <w:ilvl w:val="0"/>
          <w:numId w:val="3"/>
        </w:numPr>
        <w:spacing w:after="80"/>
      </w:pPr>
      <w:r>
        <w:rPr>
          <w:rFonts w:ascii="Arial" w:cs="Arial" w:eastAsia="Arial" w:hAnsi="Arial"/>
          <w:color w:val="3A3A3A"/>
          <w:sz w:val="22"/>
          <w:szCs w:val="22"/>
        </w:rPr>
        <w:t xml:space="preserve">Obtain utility permits (water, sewer, electric, driveway)</w:t>
      </w:r>
    </w:p>
    <w:p>
      <w:pPr>
        <w:pStyle w:val="ListParagraph"/>
        <w:numPr>
          <w:ilvl w:val="0"/>
          <w:numId w:val="3"/>
        </w:numPr>
        <w:spacing w:after="80"/>
      </w:pPr>
      <w:r>
        <w:rPr>
          <w:rFonts w:ascii="Arial" w:cs="Arial" w:eastAsia="Arial" w:hAnsi="Arial"/>
          <w:color w:val="3A3A3A"/>
          <w:sz w:val="22"/>
          <w:szCs w:val="22"/>
        </w:rPr>
        <w:t xml:space="preserve">Get HOA/ACC approval if applicable</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Permit application checklist (jurisdiction-specific)</w:t>
      </w:r>
    </w:p>
    <w:p>
      <w:pPr>
        <w:pStyle w:val="ListParagraph"/>
        <w:numPr>
          <w:ilvl w:val="0"/>
          <w:numId w:val="2"/>
        </w:numPr>
        <w:spacing w:after="80"/>
      </w:pPr>
      <w:r>
        <w:rPr>
          <w:rFonts w:ascii="Arial" w:cs="Arial" w:eastAsia="Arial" w:hAnsi="Arial"/>
          <w:color w:val="3A3A3A"/>
          <w:sz w:val="22"/>
          <w:szCs w:val="22"/>
        </w:rPr>
        <w:t xml:space="preserve">HOA submission package</w:t>
      </w:r>
    </w:p>
    <w:p>
      <w:pPr>
        <w:pStyle w:val="ListParagraph"/>
        <w:numPr>
          <w:ilvl w:val="0"/>
          <w:numId w:val="2"/>
        </w:numPr>
        <w:spacing w:after="80"/>
      </w:pPr>
      <w:r>
        <w:rPr>
          <w:rFonts w:ascii="Arial" w:cs="Arial" w:eastAsia="Arial" w:hAnsi="Arial"/>
          <w:color w:val="3A3A3A"/>
          <w:sz w:val="22"/>
          <w:szCs w:val="22"/>
        </w:rPr>
        <w:t xml:space="preserve">Fee payment receipts</w:t>
      </w:r>
    </w:p>
    <w:p>
      <w:pPr>
        <w:pStyle w:val="ListParagraph"/>
        <w:numPr>
          <w:ilvl w:val="0"/>
          <w:numId w:val="2"/>
        </w:numPr>
        <w:spacing w:after="80"/>
      </w:pPr>
      <w:r>
        <w:rPr>
          <w:rFonts w:ascii="Arial" w:cs="Arial" w:eastAsia="Arial" w:hAnsi="Arial"/>
          <w:color w:val="3A3A3A"/>
          <w:sz w:val="22"/>
          <w:szCs w:val="22"/>
        </w:rPr>
        <w:t xml:space="preserve">Inspection schedule</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Permit requirement checker by jurisdiction. Fee estimator. Timeline predictor.</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Building permit obtained AND all approvals documented AND inspection schedule established.</w:t>
      </w:r>
    </w:p>
    <w:p>
      <w:pPr>
        <w:spacing w:after="100"/>
      </w:pPr>
    </w:p>
    <w:p>
      <w:pPr>
        <w:pStyle w:val="Heading2"/>
        <w:spacing w:after="120" w:before="280"/>
      </w:pPr>
      <w:r>
        <w:t xml:space="preserve">Phase 5: Assemble</w:t>
      </w:r>
    </w:p>
    <w:p>
      <w:pPr>
        <w:spacing w:after="160"/>
        <w:jc w:val="left"/>
      </w:pPr>
      <w:r>
        <w:rPr>
          <w:rFonts w:ascii="Arial" w:cs="Arial" w:eastAsia="Arial" w:hAnsi="Arial"/>
          <w:i/>
          <w:iCs/>
          <w:color w:val="6A6A6A"/>
          <w:sz w:val="22"/>
          <w:szCs w:val="22"/>
        </w:rPr>
        <w:t xml:space="preserve">Find, evaluate, select, and contract all subcontractors and material suppliers.</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Identify 3-5 candidates per trade (12-15 trades)</w:t>
      </w:r>
    </w:p>
    <w:p>
      <w:pPr>
        <w:pStyle w:val="ListParagraph"/>
        <w:numPr>
          <w:ilvl w:val="0"/>
          <w:numId w:val="3"/>
        </w:numPr>
        <w:spacing w:after="80"/>
      </w:pPr>
      <w:r>
        <w:rPr>
          <w:rFonts w:ascii="Arial" w:cs="Arial" w:eastAsia="Arial" w:hAnsi="Arial"/>
          <w:color w:val="3A3A3A"/>
          <w:sz w:val="22"/>
          <w:szCs w:val="22"/>
        </w:rPr>
        <w:t xml:space="preserve">Send building plans with formal bid requests to all candidates</w:t>
      </w:r>
    </w:p>
    <w:p>
      <w:pPr>
        <w:pStyle w:val="ListParagraph"/>
        <w:numPr>
          <w:ilvl w:val="0"/>
          <w:numId w:val="3"/>
        </w:numPr>
        <w:spacing w:after="80"/>
      </w:pPr>
      <w:r>
        <w:rPr>
          <w:rFonts w:ascii="Arial" w:cs="Arial" w:eastAsia="Arial" w:hAnsi="Arial"/>
          <w:color w:val="3A3A3A"/>
          <w:sz w:val="22"/>
          <w:szCs w:val="22"/>
        </w:rPr>
        <w:t xml:space="preserve">Organize bids in comparison matrix; flag outliers</w:t>
      </w:r>
    </w:p>
    <w:p>
      <w:pPr>
        <w:pStyle w:val="ListParagraph"/>
        <w:numPr>
          <w:ilvl w:val="0"/>
          <w:numId w:val="3"/>
        </w:numPr>
        <w:spacing w:after="80"/>
      </w:pPr>
      <w:r>
        <w:rPr>
          <w:rFonts w:ascii="Arial" w:cs="Arial" w:eastAsia="Arial" w:hAnsi="Arial"/>
          <w:color w:val="3A3A3A"/>
          <w:sz w:val="22"/>
          <w:szCs w:val="22"/>
        </w:rPr>
        <w:t xml:space="preserve">Verify credentials: state license + insurance (USA) or visit past projects (WA)</w:t>
      </w:r>
    </w:p>
    <w:p>
      <w:pPr>
        <w:pStyle w:val="ListParagraph"/>
        <w:numPr>
          <w:ilvl w:val="0"/>
          <w:numId w:val="3"/>
        </w:numPr>
        <w:spacing w:after="80"/>
      </w:pPr>
      <w:r>
        <w:rPr>
          <w:rFonts w:ascii="Arial" w:cs="Arial" w:eastAsia="Arial" w:hAnsi="Arial"/>
          <w:color w:val="3A3A3A"/>
          <w:sz w:val="22"/>
          <w:szCs w:val="22"/>
        </w:rPr>
        <w:t xml:space="preserve">Execute written contracts with selected trades; lock material pricing</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Bid request templates (per trade)</w:t>
      </w:r>
    </w:p>
    <w:p>
      <w:pPr>
        <w:pStyle w:val="ListParagraph"/>
        <w:numPr>
          <w:ilvl w:val="0"/>
          <w:numId w:val="2"/>
        </w:numPr>
        <w:spacing w:after="80"/>
      </w:pPr>
      <w:r>
        <w:rPr>
          <w:rFonts w:ascii="Arial" w:cs="Arial" w:eastAsia="Arial" w:hAnsi="Arial"/>
          <w:color w:val="3A3A3A"/>
          <w:sz w:val="22"/>
          <w:szCs w:val="22"/>
        </w:rPr>
        <w:t xml:space="preserve">Contractor agreement templates (USA + WA)</w:t>
      </w:r>
    </w:p>
    <w:p>
      <w:pPr>
        <w:pStyle w:val="ListParagraph"/>
        <w:numPr>
          <w:ilvl w:val="0"/>
          <w:numId w:val="2"/>
        </w:numPr>
        <w:spacing w:after="80"/>
      </w:pPr>
      <w:r>
        <w:rPr>
          <w:rFonts w:ascii="Arial" w:cs="Arial" w:eastAsia="Arial" w:hAnsi="Arial"/>
          <w:color w:val="3A3A3A"/>
          <w:sz w:val="22"/>
          <w:szCs w:val="22"/>
        </w:rPr>
        <w:t xml:space="preserve">Evaluation scorecards</w:t>
      </w:r>
    </w:p>
    <w:p>
      <w:pPr>
        <w:pStyle w:val="ListParagraph"/>
        <w:numPr>
          <w:ilvl w:val="0"/>
          <w:numId w:val="2"/>
        </w:numPr>
        <w:spacing w:after="80"/>
      </w:pPr>
      <w:r>
        <w:rPr>
          <w:rFonts w:ascii="Arial" w:cs="Arial" w:eastAsia="Arial" w:hAnsi="Arial"/>
          <w:color w:val="3A3A3A"/>
          <w:sz w:val="22"/>
          <w:szCs w:val="22"/>
        </w:rPr>
        <w:t xml:space="preserve">Lien waiver templates</w:t>
      </w:r>
    </w:p>
    <w:p>
      <w:pPr>
        <w:pStyle w:val="ListParagraph"/>
        <w:numPr>
          <w:ilvl w:val="0"/>
          <w:numId w:val="2"/>
        </w:numPr>
        <w:spacing w:after="80"/>
      </w:pPr>
      <w:r>
        <w:rPr>
          <w:rFonts w:ascii="Arial" w:cs="Arial" w:eastAsia="Arial" w:hAnsi="Arial"/>
          <w:color w:val="3A3A3A"/>
          <w:sz w:val="22"/>
          <w:szCs w:val="22"/>
        </w:rPr>
        <w:t xml:space="preserve">Final build budget (from actual bids)</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Bid request generator. Bid comparison analyzer. Contract clause reviewer.</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All trades contracted AND all suppliers confirmed AND final budget reconciled against financing.</w:t>
      </w:r>
    </w:p>
    <w:p>
      <w:pPr>
        <w:spacing w:after="100"/>
      </w:pPr>
    </w:p>
    <w:p>
      <w:pPr>
        <w:pStyle w:val="Heading2"/>
        <w:spacing w:after="120" w:before="280"/>
      </w:pPr>
      <w:r>
        <w:t xml:space="preserve">Phase 6: Build</w:t>
      </w:r>
    </w:p>
    <w:p>
      <w:pPr>
        <w:spacing w:after="160"/>
        <w:jc w:val="left"/>
      </w:pPr>
      <w:r>
        <w:rPr>
          <w:rFonts w:ascii="Arial" w:cs="Arial" w:eastAsia="Arial" w:hAnsi="Arial"/>
          <w:i/>
          <w:iCs/>
          <w:color w:val="6A6A6A"/>
          <w:sz w:val="22"/>
          <w:szCs w:val="22"/>
        </w:rPr>
        <w:t xml:space="preserve">Execute physical construction from site prep through final finishes. 7 sub-phases (USA) or 5 sub-phases (WA).</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Sub-phase 1: Site preparation (clearing, grading, temp utilities, erosion control)</w:t>
      </w:r>
    </w:p>
    <w:p>
      <w:pPr>
        <w:pStyle w:val="ListParagraph"/>
        <w:numPr>
          <w:ilvl w:val="0"/>
          <w:numId w:val="3"/>
        </w:numPr>
        <w:spacing w:after="80"/>
      </w:pPr>
      <w:r>
        <w:rPr>
          <w:rFonts w:ascii="Arial" w:cs="Arial" w:eastAsia="Arial" w:hAnsi="Arial"/>
          <w:color w:val="3A3A3A"/>
          <w:sz w:val="22"/>
          <w:szCs w:val="22"/>
        </w:rPr>
        <w:t xml:space="preserve">Sub-phase 2: Foundation (survey, excavation, rebar, pour, cure)</w:t>
      </w:r>
    </w:p>
    <w:p>
      <w:pPr>
        <w:pStyle w:val="ListParagraph"/>
        <w:numPr>
          <w:ilvl w:val="0"/>
          <w:numId w:val="3"/>
        </w:numPr>
        <w:spacing w:after="80"/>
      </w:pPr>
      <w:r>
        <w:rPr>
          <w:rFonts w:ascii="Arial" w:cs="Arial" w:eastAsia="Arial" w:hAnsi="Arial"/>
          <w:color w:val="3A3A3A"/>
          <w:sz w:val="22"/>
          <w:szCs w:val="22"/>
        </w:rPr>
        <w:t xml:space="preserve">Sub-phase 3: Structure (framing USA / columns + block walls WA)</w:t>
      </w:r>
    </w:p>
    <w:p>
      <w:pPr>
        <w:pStyle w:val="ListParagraph"/>
        <w:numPr>
          <w:ilvl w:val="0"/>
          <w:numId w:val="3"/>
        </w:numPr>
        <w:spacing w:after="80"/>
      </w:pPr>
      <w:r>
        <w:rPr>
          <w:rFonts w:ascii="Arial" w:cs="Arial" w:eastAsia="Arial" w:hAnsi="Arial"/>
          <w:color w:val="3A3A3A"/>
          <w:sz w:val="22"/>
          <w:szCs w:val="22"/>
        </w:rPr>
        <w:t xml:space="preserve">Sub-phase 4: Exterior envelope and roofing</w:t>
      </w:r>
    </w:p>
    <w:p>
      <w:pPr>
        <w:pStyle w:val="ListParagraph"/>
        <w:numPr>
          <w:ilvl w:val="0"/>
          <w:numId w:val="3"/>
        </w:numPr>
        <w:spacing w:after="80"/>
      </w:pPr>
      <w:r>
        <w:rPr>
          <w:rFonts w:ascii="Arial" w:cs="Arial" w:eastAsia="Arial" w:hAnsi="Arial"/>
          <w:color w:val="3A3A3A"/>
          <w:sz w:val="22"/>
          <w:szCs w:val="22"/>
        </w:rPr>
        <w:t xml:space="preserve">Sub-phase 5: Mechanical rough-in (HVAC &gt; plumbing &gt; electrical)</w:t>
      </w:r>
    </w:p>
    <w:p>
      <w:pPr>
        <w:pStyle w:val="ListParagraph"/>
        <w:numPr>
          <w:ilvl w:val="0"/>
          <w:numId w:val="3"/>
        </w:numPr>
        <w:spacing w:after="80"/>
      </w:pPr>
      <w:r>
        <w:rPr>
          <w:rFonts w:ascii="Arial" w:cs="Arial" w:eastAsia="Arial" w:hAnsi="Arial"/>
          <w:color w:val="3A3A3A"/>
          <w:sz w:val="22"/>
          <w:szCs w:val="22"/>
        </w:rPr>
        <w:t xml:space="preserve">Sub-phase 6: Interior finishes (insulation, drywall/plaster, flooring, cabinets, paint, fixtures)</w:t>
      </w:r>
    </w:p>
    <w:p>
      <w:pPr>
        <w:pStyle w:val="ListParagraph"/>
        <w:numPr>
          <w:ilvl w:val="0"/>
          <w:numId w:val="3"/>
        </w:numPr>
        <w:spacing w:after="80"/>
      </w:pPr>
      <w:r>
        <w:rPr>
          <w:rFonts w:ascii="Arial" w:cs="Arial" w:eastAsia="Arial" w:hAnsi="Arial"/>
          <w:color w:val="3A3A3A"/>
          <w:sz w:val="22"/>
          <w:szCs w:val="22"/>
        </w:rPr>
        <w:t xml:space="preserve">Sub-phase 7: Exterior finishes (flatwork, fencing/compound wall, landscaping)</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Daily log template</w:t>
      </w:r>
    </w:p>
    <w:p>
      <w:pPr>
        <w:pStyle w:val="ListParagraph"/>
        <w:numPr>
          <w:ilvl w:val="0"/>
          <w:numId w:val="2"/>
        </w:numPr>
        <w:spacing w:after="80"/>
      </w:pPr>
      <w:r>
        <w:rPr>
          <w:rFonts w:ascii="Arial" w:cs="Arial" w:eastAsia="Arial" w:hAnsi="Arial"/>
          <w:color w:val="3A3A3A"/>
          <w:sz w:val="22"/>
          <w:szCs w:val="22"/>
        </w:rPr>
        <w:t xml:space="preserve">Photo documentation (geotagged, timestamped)</w:t>
      </w:r>
    </w:p>
    <w:p>
      <w:pPr>
        <w:pStyle w:val="ListParagraph"/>
        <w:numPr>
          <w:ilvl w:val="0"/>
          <w:numId w:val="2"/>
        </w:numPr>
        <w:spacing w:after="80"/>
      </w:pPr>
      <w:r>
        <w:rPr>
          <w:rFonts w:ascii="Arial" w:cs="Arial" w:eastAsia="Arial" w:hAnsi="Arial"/>
          <w:color w:val="3A3A3A"/>
          <w:sz w:val="22"/>
          <w:szCs w:val="22"/>
        </w:rPr>
        <w:t xml:space="preserve">Inspection request forms</w:t>
      </w:r>
    </w:p>
    <w:p>
      <w:pPr>
        <w:pStyle w:val="ListParagraph"/>
        <w:numPr>
          <w:ilvl w:val="0"/>
          <w:numId w:val="2"/>
        </w:numPr>
        <w:spacing w:after="80"/>
      </w:pPr>
      <w:r>
        <w:rPr>
          <w:rFonts w:ascii="Arial" w:cs="Arial" w:eastAsia="Arial" w:hAnsi="Arial"/>
          <w:color w:val="3A3A3A"/>
          <w:sz w:val="22"/>
          <w:szCs w:val="22"/>
        </w:rPr>
        <w:t xml:space="preserve">Change order forms</w:t>
      </w:r>
    </w:p>
    <w:p>
      <w:pPr>
        <w:pStyle w:val="ListParagraph"/>
        <w:numPr>
          <w:ilvl w:val="0"/>
          <w:numId w:val="2"/>
        </w:numPr>
        <w:spacing w:after="80"/>
      </w:pPr>
      <w:r>
        <w:rPr>
          <w:rFonts w:ascii="Arial" w:cs="Arial" w:eastAsia="Arial" w:hAnsi="Arial"/>
          <w:color w:val="3A3A3A"/>
          <w:sz w:val="22"/>
          <w:szCs w:val="22"/>
        </w:rPr>
        <w:t xml:space="preserve">Draw request forms</w:t>
      </w:r>
    </w:p>
    <w:p>
      <w:pPr>
        <w:pStyle w:val="ListParagraph"/>
        <w:numPr>
          <w:ilvl w:val="0"/>
          <w:numId w:val="2"/>
        </w:numPr>
        <w:spacing w:after="80"/>
      </w:pPr>
      <w:r>
        <w:rPr>
          <w:rFonts w:ascii="Arial" w:cs="Arial" w:eastAsia="Arial" w:hAnsi="Arial"/>
          <w:color w:val="3A3A3A"/>
          <w:sz w:val="22"/>
          <w:szCs w:val="22"/>
        </w:rPr>
        <w:t xml:space="preserve">Material delivery receipts</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Schedule generator (Gantt with dependencies). Weather-aware planning. Photo progress analyzer. Cost overrun predictor.</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Per sub-phase: inspection passed (USA) OR quality checklist with photo evidence (WA) AND payment milestone authorized.</w:t>
      </w:r>
    </w:p>
    <w:p>
      <w:pPr>
        <w:spacing w:after="100"/>
      </w:pPr>
    </w:p>
    <w:p>
      <w:pPr>
        <w:pStyle w:val="Heading2"/>
        <w:spacing w:after="120" w:before="280"/>
      </w:pPr>
      <w:r>
        <w:t xml:space="preserve">Phase 7: Verify</w:t>
      </w:r>
    </w:p>
    <w:p>
      <w:pPr>
        <w:spacing w:after="160"/>
        <w:jc w:val="left"/>
      </w:pPr>
      <w:r>
        <w:rPr>
          <w:rFonts w:ascii="Arial" w:cs="Arial" w:eastAsia="Arial" w:hAnsi="Arial"/>
          <w:i/>
          <w:iCs/>
          <w:color w:val="6A6A6A"/>
          <w:sz w:val="22"/>
          <w:szCs w:val="22"/>
        </w:rPr>
        <w:t xml:space="preserve">Final inspection, punch list walkthrough, deficiency corrections, and project acceptance.</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Complete comprehensive final walkthrough</w:t>
      </w:r>
    </w:p>
    <w:p>
      <w:pPr>
        <w:pStyle w:val="ListParagraph"/>
        <w:numPr>
          <w:ilvl w:val="0"/>
          <w:numId w:val="3"/>
        </w:numPr>
        <w:spacing w:after="80"/>
      </w:pPr>
      <w:r>
        <w:rPr>
          <w:rFonts w:ascii="Arial" w:cs="Arial" w:eastAsia="Arial" w:hAnsi="Arial"/>
          <w:color w:val="3A3A3A"/>
          <w:sz w:val="22"/>
          <w:szCs w:val="22"/>
        </w:rPr>
        <w:t xml:space="preserve">Document all deficiencies with numbered photos</w:t>
      </w:r>
    </w:p>
    <w:p>
      <w:pPr>
        <w:pStyle w:val="ListParagraph"/>
        <w:numPr>
          <w:ilvl w:val="0"/>
          <w:numId w:val="3"/>
        </w:numPr>
        <w:spacing w:after="80"/>
      </w:pPr>
      <w:r>
        <w:rPr>
          <w:rFonts w:ascii="Arial" w:cs="Arial" w:eastAsia="Arial" w:hAnsi="Arial"/>
          <w:color w:val="3A3A3A"/>
          <w:sz w:val="22"/>
          <w:szCs w:val="22"/>
        </w:rPr>
        <w:t xml:space="preserve">Assign corrections to responsible contractors with deadline</w:t>
      </w:r>
    </w:p>
    <w:p>
      <w:pPr>
        <w:pStyle w:val="ListParagraph"/>
        <w:numPr>
          <w:ilvl w:val="0"/>
          <w:numId w:val="3"/>
        </w:numPr>
        <w:spacing w:after="80"/>
      </w:pPr>
      <w:r>
        <w:rPr>
          <w:rFonts w:ascii="Arial" w:cs="Arial" w:eastAsia="Arial" w:hAnsi="Arial"/>
          <w:color w:val="3A3A3A"/>
          <w:sz w:val="22"/>
          <w:szCs w:val="22"/>
        </w:rPr>
        <w:t xml:space="preserve">Verify all corrections; re-inspect each item</w:t>
      </w:r>
    </w:p>
    <w:p>
      <w:pPr>
        <w:pStyle w:val="ListParagraph"/>
        <w:numPr>
          <w:ilvl w:val="0"/>
          <w:numId w:val="3"/>
        </w:numPr>
        <w:spacing w:after="80"/>
      </w:pPr>
      <w:r>
        <w:rPr>
          <w:rFonts w:ascii="Arial" w:cs="Arial" w:eastAsia="Arial" w:hAnsi="Arial"/>
          <w:color w:val="3A3A3A"/>
          <w:sz w:val="22"/>
          <w:szCs w:val="22"/>
        </w:rPr>
        <w:t xml:space="preserve">Request and pass final inspection; obtain Certificate of Occupancy</w:t>
      </w:r>
    </w:p>
    <w:p>
      <w:pPr>
        <w:pStyle w:val="ListParagraph"/>
        <w:numPr>
          <w:ilvl w:val="0"/>
          <w:numId w:val="3"/>
        </w:numPr>
        <w:spacing w:after="80"/>
      </w:pPr>
      <w:r>
        <w:rPr>
          <w:rFonts w:ascii="Arial" w:cs="Arial" w:eastAsia="Arial" w:hAnsi="Arial"/>
          <w:color w:val="3A3A3A"/>
          <w:sz w:val="22"/>
          <w:szCs w:val="22"/>
        </w:rPr>
        <w:t xml:space="preserve">Release final retainage payments with lien waivers</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Punch list (photo-linked, trade-organized)</w:t>
      </w:r>
    </w:p>
    <w:p>
      <w:pPr>
        <w:pStyle w:val="ListParagraph"/>
        <w:numPr>
          <w:ilvl w:val="0"/>
          <w:numId w:val="2"/>
        </w:numPr>
        <w:spacing w:after="80"/>
      </w:pPr>
      <w:r>
        <w:rPr>
          <w:rFonts w:ascii="Arial" w:cs="Arial" w:eastAsia="Arial" w:hAnsi="Arial"/>
          <w:color w:val="3A3A3A"/>
          <w:sz w:val="22"/>
          <w:szCs w:val="22"/>
        </w:rPr>
        <w:t xml:space="preserve">Final inspection request</w:t>
      </w:r>
    </w:p>
    <w:p>
      <w:pPr>
        <w:pStyle w:val="ListParagraph"/>
        <w:numPr>
          <w:ilvl w:val="0"/>
          <w:numId w:val="2"/>
        </w:numPr>
        <w:spacing w:after="80"/>
      </w:pPr>
      <w:r>
        <w:rPr>
          <w:rFonts w:ascii="Arial" w:cs="Arial" w:eastAsia="Arial" w:hAnsi="Arial"/>
          <w:color w:val="3A3A3A"/>
          <w:sz w:val="22"/>
          <w:szCs w:val="22"/>
        </w:rPr>
        <w:t xml:space="preserve">Certificate of Occupancy</w:t>
      </w:r>
    </w:p>
    <w:p>
      <w:pPr>
        <w:pStyle w:val="ListParagraph"/>
        <w:numPr>
          <w:ilvl w:val="0"/>
          <w:numId w:val="2"/>
        </w:numPr>
        <w:spacing w:after="80"/>
      </w:pPr>
      <w:r>
        <w:rPr>
          <w:rFonts w:ascii="Arial" w:cs="Arial" w:eastAsia="Arial" w:hAnsi="Arial"/>
          <w:color w:val="3A3A3A"/>
          <w:sz w:val="22"/>
          <w:szCs w:val="22"/>
        </w:rPr>
        <w:t xml:space="preserve">Final payment authorizations</w:t>
      </w:r>
    </w:p>
    <w:p>
      <w:pPr>
        <w:pStyle w:val="ListParagraph"/>
        <w:numPr>
          <w:ilvl w:val="0"/>
          <w:numId w:val="2"/>
        </w:numPr>
        <w:spacing w:after="80"/>
      </w:pPr>
      <w:r>
        <w:rPr>
          <w:rFonts w:ascii="Arial" w:cs="Arial" w:eastAsia="Arial" w:hAnsi="Arial"/>
          <w:color w:val="3A3A3A"/>
          <w:sz w:val="22"/>
          <w:szCs w:val="22"/>
        </w:rPr>
        <w:t xml:space="preserve">Project completion report</w:t>
      </w:r>
    </w:p>
    <w:p>
      <w:pPr>
        <w:pStyle w:val="ListParagraph"/>
        <w:numPr>
          <w:ilvl w:val="0"/>
          <w:numId w:val="2"/>
        </w:numPr>
        <w:spacing w:after="80"/>
      </w:pPr>
      <w:r>
        <w:rPr>
          <w:rFonts w:ascii="Arial" w:cs="Arial" w:eastAsia="Arial" w:hAnsi="Arial"/>
          <w:color w:val="3A3A3A"/>
          <w:sz w:val="22"/>
          <w:szCs w:val="22"/>
        </w:rPr>
        <w:t xml:space="preserve">Warranty documentation binder</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Punch list generator. Photo before/after comparator. Final budget reconciliation report.</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Certificate of Occupancy obtained AND all punch list items resolved AND final payments released AND project marked COMPLETE.</w:t>
      </w:r>
    </w:p>
    <w:p>
      <w:pPr>
        <w:spacing w:after="100"/>
      </w:pPr>
    </w:p>
    <w:p>
      <w:pPr>
        <w:pStyle w:val="Heading2"/>
        <w:spacing w:after="120" w:before="280"/>
      </w:pPr>
      <w:r>
        <w:t xml:space="preserve">Phase 8: Operate</w:t>
      </w:r>
    </w:p>
    <w:p>
      <w:pPr>
        <w:spacing w:after="160"/>
        <w:jc w:val="left"/>
      </w:pPr>
      <w:r>
        <w:rPr>
          <w:rFonts w:ascii="Arial" w:cs="Arial" w:eastAsia="Arial" w:hAnsi="Arial"/>
          <w:i/>
          <w:iCs/>
          <w:color w:val="6A6A6A"/>
          <w:sz w:val="22"/>
          <w:szCs w:val="22"/>
        </w:rPr>
        <w:t xml:space="preserve">Post-construction lifecycle: move in, rent out, or sell the completed property.</w:t>
      </w:r>
    </w:p>
    <w:p>
      <w:pPr>
        <w:pStyle w:val="Heading3"/>
        <w:spacing w:after="120" w:before="280"/>
      </w:pPr>
      <w:r>
        <w:t xml:space="preserve">Tasks</w:t>
      </w:r>
    </w:p>
    <w:p>
      <w:pPr>
        <w:pStyle w:val="ListParagraph"/>
        <w:numPr>
          <w:ilvl w:val="0"/>
          <w:numId w:val="3"/>
        </w:numPr>
        <w:spacing w:after="80"/>
      </w:pPr>
      <w:r>
        <w:rPr>
          <w:rFonts w:ascii="Arial" w:cs="Arial" w:eastAsia="Arial" w:hAnsi="Arial"/>
          <w:color w:val="3A3A3A"/>
          <w:sz w:val="22"/>
          <w:szCs w:val="22"/>
        </w:rPr>
        <w:t xml:space="preserve">Establish permanent utility connections</w:t>
      </w:r>
    </w:p>
    <w:p>
      <w:pPr>
        <w:pStyle w:val="ListParagraph"/>
        <w:numPr>
          <w:ilvl w:val="0"/>
          <w:numId w:val="3"/>
        </w:numPr>
        <w:spacing w:after="80"/>
      </w:pPr>
      <w:r>
        <w:rPr>
          <w:rFonts w:ascii="Arial" w:cs="Arial" w:eastAsia="Arial" w:hAnsi="Arial"/>
          <w:color w:val="3A3A3A"/>
          <w:sz w:val="22"/>
          <w:szCs w:val="22"/>
        </w:rPr>
        <w:t xml:space="preserve">Move in / list for rent / stage for sale</w:t>
      </w:r>
    </w:p>
    <w:p>
      <w:pPr>
        <w:pStyle w:val="ListParagraph"/>
        <w:numPr>
          <w:ilvl w:val="0"/>
          <w:numId w:val="3"/>
        </w:numPr>
        <w:spacing w:after="80"/>
      </w:pPr>
      <w:r>
        <w:rPr>
          <w:rFonts w:ascii="Arial" w:cs="Arial" w:eastAsia="Arial" w:hAnsi="Arial"/>
          <w:color w:val="3A3A3A"/>
          <w:sz w:val="22"/>
          <w:szCs w:val="22"/>
        </w:rPr>
        <w:t xml:space="preserve">Set up property insurance (homeowner or landlord)</w:t>
      </w:r>
    </w:p>
    <w:p>
      <w:pPr>
        <w:pStyle w:val="ListParagraph"/>
        <w:numPr>
          <w:ilvl w:val="0"/>
          <w:numId w:val="3"/>
        </w:numPr>
        <w:spacing w:after="80"/>
      </w:pPr>
      <w:r>
        <w:rPr>
          <w:rFonts w:ascii="Arial" w:cs="Arial" w:eastAsia="Arial" w:hAnsi="Arial"/>
          <w:color w:val="3A3A3A"/>
          <w:sz w:val="22"/>
          <w:szCs w:val="22"/>
        </w:rPr>
        <w:t xml:space="preserve">Establish recurring maintenance schedule</w:t>
      </w:r>
    </w:p>
    <w:p>
      <w:pPr>
        <w:pStyle w:val="ListParagraph"/>
        <w:numPr>
          <w:ilvl w:val="0"/>
          <w:numId w:val="3"/>
        </w:numPr>
        <w:spacing w:after="80"/>
      </w:pPr>
      <w:r>
        <w:rPr>
          <w:rFonts w:ascii="Arial" w:cs="Arial" w:eastAsia="Arial" w:hAnsi="Arial"/>
          <w:color w:val="3A3A3A"/>
          <w:sz w:val="22"/>
          <w:szCs w:val="22"/>
        </w:rPr>
        <w:t xml:space="preserve">Track financial performance (rental income, expenses, ROI)</w:t>
      </w:r>
    </w:p>
    <w:p>
      <w:pPr>
        <w:pStyle w:val="Heading3"/>
        <w:spacing w:after="120" w:before="280"/>
      </w:pPr>
      <w:r>
        <w:t xml:space="preserve">Documents generated</w:t>
      </w:r>
    </w:p>
    <w:p>
      <w:pPr>
        <w:pStyle w:val="ListParagraph"/>
        <w:numPr>
          <w:ilvl w:val="0"/>
          <w:numId w:val="2"/>
        </w:numPr>
        <w:spacing w:after="80"/>
      </w:pPr>
      <w:r>
        <w:rPr>
          <w:rFonts w:ascii="Arial" w:cs="Arial" w:eastAsia="Arial" w:hAnsi="Arial"/>
          <w:color w:val="3A3A3A"/>
          <w:sz w:val="22"/>
          <w:szCs w:val="22"/>
        </w:rPr>
        <w:t xml:space="preserve">Lease agreement template</w:t>
      </w:r>
    </w:p>
    <w:p>
      <w:pPr>
        <w:pStyle w:val="ListParagraph"/>
        <w:numPr>
          <w:ilvl w:val="0"/>
          <w:numId w:val="2"/>
        </w:numPr>
        <w:spacing w:after="80"/>
      </w:pPr>
      <w:r>
        <w:rPr>
          <w:rFonts w:ascii="Arial" w:cs="Arial" w:eastAsia="Arial" w:hAnsi="Arial"/>
          <w:color w:val="3A3A3A"/>
          <w:sz w:val="22"/>
          <w:szCs w:val="22"/>
        </w:rPr>
        <w:t xml:space="preserve">Tenant screening checklist</w:t>
      </w:r>
    </w:p>
    <w:p>
      <w:pPr>
        <w:pStyle w:val="ListParagraph"/>
        <w:numPr>
          <w:ilvl w:val="0"/>
          <w:numId w:val="2"/>
        </w:numPr>
        <w:spacing w:after="80"/>
      </w:pPr>
      <w:r>
        <w:rPr>
          <w:rFonts w:ascii="Arial" w:cs="Arial" w:eastAsia="Arial" w:hAnsi="Arial"/>
          <w:color w:val="3A3A3A"/>
          <w:sz w:val="22"/>
          <w:szCs w:val="22"/>
        </w:rPr>
        <w:t xml:space="preserve">Maintenance schedule</w:t>
      </w:r>
    </w:p>
    <w:p>
      <w:pPr>
        <w:pStyle w:val="ListParagraph"/>
        <w:numPr>
          <w:ilvl w:val="0"/>
          <w:numId w:val="2"/>
        </w:numPr>
        <w:spacing w:after="80"/>
      </w:pPr>
      <w:r>
        <w:rPr>
          <w:rFonts w:ascii="Arial" w:cs="Arial" w:eastAsia="Arial" w:hAnsi="Arial"/>
          <w:color w:val="3A3A3A"/>
          <w:sz w:val="22"/>
          <w:szCs w:val="22"/>
        </w:rPr>
        <w:t xml:space="preserve">Utility transfer checklist</w:t>
      </w:r>
    </w:p>
    <w:p>
      <w:pPr>
        <w:pStyle w:val="ListParagraph"/>
        <w:numPr>
          <w:ilvl w:val="0"/>
          <w:numId w:val="2"/>
        </w:numPr>
        <w:spacing w:after="80"/>
      </w:pPr>
      <w:r>
        <w:rPr>
          <w:rFonts w:ascii="Arial" w:cs="Arial" w:eastAsia="Arial" w:hAnsi="Arial"/>
          <w:color w:val="3A3A3A"/>
          <w:sz w:val="22"/>
          <w:szCs w:val="22"/>
        </w:rPr>
        <w:t xml:space="preserve">Rental income/expense tracker</w:t>
      </w:r>
    </w:p>
    <w:p>
      <w:pPr>
        <w:pStyle w:val="Heading3"/>
        <w:spacing w:after="120" w:before="280"/>
      </w:pPr>
      <w:r>
        <w:t xml:space="preserve">AI capabilities</w:t>
      </w:r>
    </w:p>
    <w:p>
      <w:pPr>
        <w:spacing w:after="160"/>
        <w:jc w:val="left"/>
      </w:pPr>
      <w:r>
        <w:rPr>
          <w:rFonts w:ascii="Arial" w:cs="Arial" w:eastAsia="Arial" w:hAnsi="Arial"/>
          <w:i w:val="false"/>
          <w:iCs w:val="false"/>
          <w:color w:val="3A3A3A"/>
          <w:sz w:val="22"/>
          <w:szCs w:val="22"/>
        </w:rPr>
        <w:t xml:space="preserve">Rental price estimator. Lease generator. ROI calculator on actual costs. Maintenance schedule generator.</w:t>
      </w:r>
    </w:p>
    <w:p>
      <w:pPr>
        <w:pStyle w:val="Heading3"/>
        <w:spacing w:after="120" w:before="280"/>
      </w:pPr>
      <w:r>
        <w:t xml:space="preserve">Quality gate</w:t>
      </w:r>
    </w:p>
    <w:p>
      <w:pPr>
        <w:pBdr>
          <w:left w:val="single" w:color="2D6A4F" w:sz="12" w:space="8"/>
        </w:pBdr>
        <w:shd w:fill="EDF7ED" w:val="clear"/>
        <w:spacing w:after="160" w:before="160"/>
        <w:ind w:left="200"/>
      </w:pPr>
      <w:r>
        <w:rPr>
          <w:rFonts w:ascii="Arial" w:cs="Arial" w:eastAsia="Arial" w:hAnsi="Arial"/>
          <w:color w:val="3A3A3A"/>
          <w:sz w:val="20"/>
          <w:szCs w:val="20"/>
        </w:rPr>
        <w:t xml:space="preserve">Property occupied, rented, or sold. Insurance active. Maintenance scheduled. Financial tracking live. Project archived.</w:t>
      </w:r>
    </w:p>
    <w:p>
      <w:pPr>
        <w:spacing w:after="100"/>
      </w:pPr>
    </w:p>
    <w:p>
      <w:pPr>
        <w:sectPr>
          <w:pgSz w:w="12240" w:h="15840" w:orient="portrait"/>
          <w:pgMar w:top="1440" w:right="1440" w:bottom="1440" w:left="1440" w:header="708" w:footer="708" w:gutter="0"/>
          <w:pgNumType/>
          <w:docGrid w:linePitch="360"/>
        </w:sectPr>
      </w:pPr>
    </w:p>
    <w:p>
      <w:pPr>
        <w:pStyle w:val="Heading1"/>
        <w:spacing w:after="120" w:before="400"/>
      </w:pPr>
      <w:r>
        <w:t xml:space="preserve">5. System Architecture: Seven Engines</w:t>
      </w:r>
    </w:p>
    <w:p>
      <w:pPr>
        <w:spacing w:after="160"/>
        <w:jc w:val="left"/>
      </w:pPr>
      <w:r>
        <w:rPr>
          <w:rFonts w:ascii="Arial" w:cs="Arial" w:eastAsia="Arial" w:hAnsi="Arial"/>
          <w:i w:val="false"/>
          <w:iCs w:val="false"/>
          <w:color w:val="3A3A3A"/>
          <w:sz w:val="22"/>
          <w:szCs w:val="22"/>
        </w:rPr>
        <w:t xml:space="preserve">Each engine is a distinct subsystem handling a major domain of functionality. Together they form the complete platform. Every engine operates across all supported markets, adapting its templates, benchmarks, and workflows to the selected country.</w:t>
      </w:r>
    </w:p>
    <w:p>
      <w:pPr>
        <w:spacing w:after="100"/>
      </w:pPr>
    </w:p>
    <w:p>
      <w:pPr>
        <w:pStyle w:val="Heading2"/>
        <w:spacing w:after="120" w:before="280"/>
      </w:pPr>
      <w:r>
        <w:t xml:space="preserve">Project Engine</w:t>
      </w:r>
    </w:p>
    <w:p>
      <w:pPr>
        <w:spacing w:after="160"/>
        <w:jc w:val="left"/>
      </w:pPr>
      <w:r>
        <w:rPr>
          <w:rFonts w:ascii="Arial" w:cs="Arial" w:eastAsia="Arial" w:hAnsi="Arial"/>
          <w:i w:val="false"/>
          <w:iCs w:val="false"/>
          <w:color w:val="3A3A3A"/>
          <w:sz w:val="22"/>
          <w:szCs w:val="22"/>
        </w:rPr>
        <w:t xml:space="preserve">Core lifecycle management. Project creation wizard, 8-phase state machine with quality gates, task dependency graph, multi-project portfolio dashboard. Every other engine connects through the project engine.</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Phase tracker, Task dependency graph, Portfolio view, Project creation wizard, Multi-project dashboard</w:t>
      </w:r>
    </w:p>
    <w:p>
      <w:pPr>
        <w:spacing w:after="80"/>
      </w:pPr>
    </w:p>
    <w:p>
      <w:pPr>
        <w:pStyle w:val="Heading2"/>
        <w:spacing w:after="120" w:before="280"/>
      </w:pPr>
      <w:r>
        <w:t xml:space="preserve">Knowledge Base</w:t>
      </w:r>
    </w:p>
    <w:p>
      <w:pPr>
        <w:spacing w:after="160"/>
        <w:jc w:val="left"/>
      </w:pPr>
      <w:r>
        <w:rPr>
          <w:rFonts w:ascii="Arial" w:cs="Arial" w:eastAsia="Arial" w:hAnsi="Arial"/>
          <w:i w:val="false"/>
          <w:iCs w:val="false"/>
          <w:color w:val="3A3A3A"/>
          <w:sz w:val="22"/>
          <w:szCs w:val="22"/>
        </w:rPr>
        <w:t xml:space="preserve">Education layer embedded in every workflow. 500+ construction terms defined for both markets, step-by-step guided workflows, contextual learning cards that appear at each phase transition, and regional construction method guides (wood-frame vs. poteau-poutre).</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Construction encyclopedia, Guided workflows, Contextual learning cards, Video/photo reference library, Regional method guides</w:t>
      </w:r>
    </w:p>
    <w:p>
      <w:pPr>
        <w:spacing w:after="80"/>
      </w:pPr>
    </w:p>
    <w:p>
      <w:pPr>
        <w:pStyle w:val="Heading2"/>
        <w:spacing w:after="120" w:before="280"/>
      </w:pPr>
      <w:r>
        <w:t xml:space="preserve">Financial Engine</w:t>
      </w:r>
    </w:p>
    <w:p>
      <w:pPr>
        <w:spacing w:after="160"/>
        <w:jc w:val="left"/>
      </w:pPr>
      <w:r>
        <w:rPr>
          <w:rFonts w:ascii="Arial" w:cs="Arial" w:eastAsia="Arial" w:hAnsi="Arial"/>
          <w:i w:val="false"/>
          <w:iCs w:val="false"/>
          <w:color w:val="3A3A3A"/>
          <w:sz w:val="22"/>
          <w:szCs w:val="22"/>
        </w:rPr>
        <w:t xml:space="preserve">Complete financial intelligence. Loan qualification calculators for all US loan types, budget builder with 60+ line items and regional cost benchmarks, bid comparison matrix with outlier detection, draw schedule manager, real-time budget vs. actual tracking, currency converter with rate alerts, ROI/cap rate/cash flow projector, and expense receipt capture via photo OCR.</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Loan calculator, Budget builder, Bid matrix, Draw manager, Currency converter, ROI projector, Receipt OCR, Cost overrun predictor</w:t>
      </w:r>
    </w:p>
    <w:p>
      <w:pPr>
        <w:spacing w:after="80"/>
      </w:pPr>
    </w:p>
    <w:p>
      <w:pPr>
        <w:pStyle w:val="Heading2"/>
        <w:spacing w:after="120" w:before="280"/>
      </w:pPr>
      <w:r>
        <w:t xml:space="preserve">People Engine (CRM)</w:t>
      </w:r>
    </w:p>
    <w:p>
      <w:pPr>
        <w:spacing w:after="160"/>
        <w:jc w:val="left"/>
      </w:pPr>
      <w:r>
        <w:rPr>
          <w:rFonts w:ascii="Arial" w:cs="Arial" w:eastAsia="Arial" w:hAnsi="Arial"/>
          <w:i w:val="false"/>
          <w:iCs w:val="false"/>
          <w:color w:val="3A3A3A"/>
          <w:sz w:val="22"/>
          <w:szCs w:val="22"/>
        </w:rPr>
        <w:t xml:space="preserve">Contact relationship management for every person involved in the project. Contractor directory searchable by trade, region, and rating. Supplier directory with price tracking. Directories for architects, engineers, lawyers, notaires, realtors, land agents, inspectors, and surveyors. Evaluation scorecards and communication logs for every contact.</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Contractor directory, Supplier tracking, Evaluation scorecards, Communication logs, Contact search by trade/region</w:t>
      </w:r>
    </w:p>
    <w:p>
      <w:pPr>
        <w:spacing w:after="80"/>
      </w:pPr>
    </w:p>
    <w:p>
      <w:pPr>
        <w:pStyle w:val="Heading2"/>
        <w:spacing w:after="120" w:before="280"/>
      </w:pPr>
      <w:r>
        <w:t xml:space="preserve">Document Engine</w:t>
      </w:r>
    </w:p>
    <w:p>
      <w:pPr>
        <w:spacing w:after="160"/>
        <w:jc w:val="left"/>
      </w:pPr>
      <w:r>
        <w:rPr>
          <w:rFonts w:ascii="Arial" w:cs="Arial" w:eastAsia="Arial" w:hAnsi="Arial"/>
          <w:i w:val="false"/>
          <w:iCs w:val="false"/>
          <w:color w:val="3A3A3A"/>
          <w:sz w:val="22"/>
          <w:szCs w:val="22"/>
        </w:rPr>
        <w:t xml:space="preserve">Automated document generation. 13+ contract templates adapted by jurisdiction, bid request generators, change order forms, lien waiver generators, punch list generators, inspection checklists by phase and market, payment receipt generators, progress reports formatted for bank draw requests, and custom document templates.</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Contract generator, Bid request generator, Change orders, Lien waivers, Punch lists, Inspection checklists, Progress reports, PDF/Excel/CSV export</w:t>
      </w:r>
    </w:p>
    <w:p>
      <w:pPr>
        <w:spacing w:after="80"/>
      </w:pPr>
    </w:p>
    <w:p>
      <w:pPr>
        <w:pStyle w:val="Heading2"/>
        <w:spacing w:after="120" w:before="280"/>
      </w:pPr>
      <w:r>
        <w:t xml:space="preserve">Construction Tracker</w:t>
      </w:r>
    </w:p>
    <w:p>
      <w:pPr>
        <w:spacing w:after="160"/>
        <w:jc w:val="left"/>
      </w:pPr>
      <w:r>
        <w:rPr>
          <w:rFonts w:ascii="Arial" w:cs="Arial" w:eastAsia="Arial" w:hAnsi="Arial"/>
          <w:i w:val="false"/>
          <w:iCs w:val="false"/>
          <w:color w:val="3A3A3A"/>
          <w:sz w:val="22"/>
          <w:szCs w:val="22"/>
        </w:rPr>
        <w:t xml:space="preserve">Real-time build monitoring. Phase progress visualization (0-100% per phase and sub-phase), daily log entries with text, photos, weather, and crew count. Geotagged timestamped photo documentation organized by phase, trade, and milestone. Milestone verification workflow with payment trigger. Inspection scheduling and results tracking. Material delivery tracker. Punch list manager with photo evidence.</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Phase progress viz, Daily logs, Photo documentation, Milestone verification, Inspection tracker, Material delivery, Punch list manager, Weather integration</w:t>
      </w:r>
    </w:p>
    <w:p>
      <w:pPr>
        <w:spacing w:after="80"/>
      </w:pPr>
    </w:p>
    <w:p>
      <w:pPr>
        <w:pStyle w:val="Heading2"/>
        <w:spacing w:after="120" w:before="280"/>
      </w:pPr>
      <w:r>
        <w:t xml:space="preserve">Communication Hub</w:t>
      </w:r>
    </w:p>
    <w:p>
      <w:pPr>
        <w:spacing w:after="160"/>
        <w:jc w:val="left"/>
      </w:pPr>
      <w:r>
        <w:rPr>
          <w:rFonts w:ascii="Arial" w:cs="Arial" w:eastAsia="Arial" w:hAnsi="Arial"/>
          <w:i w:val="false"/>
          <w:iCs w:val="false"/>
          <w:color w:val="3A3A3A"/>
          <w:sz w:val="22"/>
          <w:szCs w:val="22"/>
        </w:rPr>
        <w:t xml:space="preserve">Unified messaging across all channels. In-app messaging organized by project and contact. WhatsApp Business API integration (critical for West Africa). Email integration. SMS notifications. Push notifications for milestone alerts, payment due dates, weather warnings, and inspection reminders. Shared project view giving read-only access to contractors, banks, and family members.</w:t>
      </w:r>
    </w:p>
    <w:p>
      <w:pPr>
        <w:spacing w:after="160"/>
        <w:jc w:val="left"/>
      </w:pPr>
      <w:r>
        <w:rPr>
          <w:rFonts w:ascii="Arial" w:cs="Arial" w:eastAsia="Arial" w:hAnsi="Arial"/>
          <w:i w:val="false"/>
          <w:iCs w:val="false"/>
          <w:color w:val="6A6A6A"/>
          <w:sz w:val="20"/>
          <w:szCs w:val="20"/>
        </w:rPr>
        <w:t xml:space="preserve"/>
      </w:r>
      <w:r>
        <w:rPr>
          <w:rFonts w:ascii="Arial" w:cs="Arial" w:eastAsia="Arial" w:hAnsi="Arial"/>
          <w:b/>
          <w:bCs/>
          <w:color w:val="6A6A6A"/>
          <w:sz w:val="20"/>
          <w:szCs w:val="20"/>
        </w:rPr>
        <w:t xml:space="preserve">Components:</w:t>
      </w:r>
      <w:r>
        <w:rPr>
          <w:rFonts w:ascii="Arial" w:cs="Arial" w:eastAsia="Arial" w:hAnsi="Arial"/>
          <w:i w:val="false"/>
          <w:iCs w:val="false"/>
          <w:color w:val="6A6A6A"/>
          <w:sz w:val="20"/>
          <w:szCs w:val="20"/>
        </w:rPr>
        <w:t xml:space="preserve"> In-app messaging, WhatsApp integration, Email integration, SMS, Push notifications, Shared project view</w:t>
      </w:r>
    </w:p>
    <w:p>
      <w:pPr>
        <w:spacing w:after="80"/>
      </w:pPr>
    </w:p>
    <w:p>
      <w:pPr>
        <w:sectPr>
          <w:pgSz w:w="12240" w:h="15840" w:orient="portrait"/>
          <w:pgMar w:top="1440" w:right="1440" w:bottom="1440" w:left="1440" w:header="708" w:footer="708" w:gutter="0"/>
          <w:pgNumType/>
          <w:docGrid w:linePitch="360"/>
        </w:sectPr>
      </w:pPr>
    </w:p>
    <w:p>
      <w:pPr>
        <w:pStyle w:val="Heading1"/>
        <w:spacing w:after="120" w:before="400"/>
      </w:pPr>
      <w:r>
        <w:t xml:space="preserve">6. AI Capabilities</w:t>
      </w:r>
    </w:p>
    <w:p>
      <w:pPr>
        <w:spacing w:after="160"/>
        <w:jc w:val="left"/>
      </w:pPr>
      <w:r>
        <w:rPr>
          <w:rFonts w:ascii="Arial" w:cs="Arial" w:eastAsia="Arial" w:hAnsi="Arial"/>
          <w:i w:val="false"/>
          <w:iCs w:val="false"/>
          <w:color w:val="3A3A3A"/>
          <w:sz w:val="22"/>
          <w:szCs w:val="22"/>
        </w:rPr>
        <w:t xml:space="preserve">Keystone integrates AI (powered by Claude API) across seven distinct capability areas. Every AI feature includes confidence scoring, safety disclaimers for structural/legal/electrical guidance, and graceful degradation when unavailable.</w:t>
      </w:r>
    </w:p>
    <w:p>
      <w:pPr>
        <w:spacing w:after="100"/>
      </w:pPr>
    </w:p>
    <w:p>
      <w:pPr>
        <w:pStyle w:val="Heading3"/>
        <w:spacing w:after="120" w:before="280"/>
      </w:pPr>
      <w:r>
        <w:t xml:space="preserve">Project setup assistant</w:t>
      </w:r>
    </w:p>
    <w:p>
      <w:pPr>
        <w:spacing w:after="160"/>
        <w:jc w:val="left"/>
      </w:pPr>
      <w:r>
        <w:rPr>
          <w:rFonts w:ascii="Arial" w:cs="Arial" w:eastAsia="Arial" w:hAnsi="Arial"/>
          <w:i w:val="false"/>
          <w:iCs w:val="false"/>
          <w:color w:val="3A3A3A"/>
          <w:sz w:val="22"/>
          <w:szCs w:val="22"/>
        </w:rPr>
        <w:t xml:space="preserve">Conversational interview (25-40 adaptive questions) that generates a complete project brief, preliminary budget, timeline, and financing recommendation based on the user's financial situation, goals, and target market.</w:t>
      </w:r>
    </w:p>
    <w:p>
      <w:pPr>
        <w:pStyle w:val="Heading3"/>
        <w:spacing w:after="120" w:before="280"/>
      </w:pPr>
      <w:r>
        <w:t xml:space="preserve">Budget intelligence</w:t>
      </w:r>
    </w:p>
    <w:p>
      <w:pPr>
        <w:spacing w:after="160"/>
        <w:jc w:val="left"/>
      </w:pPr>
      <w:r>
        <w:rPr>
          <w:rFonts w:ascii="Arial" w:cs="Arial" w:eastAsia="Arial" w:hAnsi="Arial"/>
          <w:i w:val="false"/>
          <w:iCs w:val="false"/>
          <w:color w:val="3A3A3A"/>
          <w:sz w:val="22"/>
          <w:szCs w:val="22"/>
        </w:rPr>
        <w:t xml:space="preserve">Regional cost database with 60+ line items for every supported market. Auto-populates budget from square footage, location, and quality tier. Monitors bid submissions and flags outliers (more than 15% above or below median). Tracks actual spend in real-time with burn rate projection. Predicts final cost at completion based on current trajectory.</w:t>
      </w:r>
    </w:p>
    <w:p>
      <w:pPr>
        <w:pStyle w:val="Heading3"/>
        <w:spacing w:after="120" w:before="280"/>
      </w:pPr>
      <w:r>
        <w:t xml:space="preserve">Schedule intelligence</w:t>
      </w:r>
    </w:p>
    <w:p>
      <w:pPr>
        <w:spacing w:after="160"/>
        <w:jc w:val="left"/>
      </w:pPr>
      <w:r>
        <w:rPr>
          <w:rFonts w:ascii="Arial" w:cs="Arial" w:eastAsia="Arial" w:hAnsi="Arial"/>
          <w:i w:val="false"/>
          <w:iCs w:val="false"/>
          <w:color w:val="3A3A3A"/>
          <w:sz w:val="22"/>
          <w:szCs w:val="22"/>
        </w:rPr>
        <w:t xml:space="preserve">Generates a Gantt chart from contracted trade timelines and dependencies. Identifies the critical path. Integrates weather data (5-day forecast plus historical rainfall patterns for West Africa seasonal planning). Alerts when delays on the critical path threaten the completion date. Suggests schedule compression strategies.</w:t>
      </w:r>
    </w:p>
    <w:p>
      <w:pPr>
        <w:pStyle w:val="Heading3"/>
        <w:spacing w:after="120" w:before="280"/>
      </w:pPr>
      <w:r>
        <w:t xml:space="preserve">Contract and document AI</w:t>
      </w:r>
    </w:p>
    <w:p>
      <w:pPr>
        <w:spacing w:after="160"/>
        <w:jc w:val="left"/>
      </w:pPr>
      <w:r>
        <w:rPr>
          <w:rFonts w:ascii="Arial" w:cs="Arial" w:eastAsia="Arial" w:hAnsi="Arial"/>
          <w:i w:val="false"/>
          <w:iCs w:val="false"/>
          <w:color w:val="3A3A3A"/>
          <w:sz w:val="22"/>
          <w:szCs w:val="22"/>
        </w:rPr>
        <w:t xml:space="preserve">Generates contracts from templates plus project-specific data. Reviews uploaded contractor agreements and flags missing scope items, unusual payment terms, absent warranty clauses, missing insurance requirements, front-loaded payment schedules, and ambiguous change order language.</w:t>
      </w:r>
    </w:p>
    <w:p>
      <w:pPr>
        <w:pStyle w:val="Heading3"/>
        <w:spacing w:after="120" w:before="280"/>
      </w:pPr>
      <w:r>
        <w:t xml:space="preserve">Construction knowledge Q&amp;A</w:t>
      </w:r>
    </w:p>
    <w:p>
      <w:pPr>
        <w:spacing w:after="160"/>
        <w:jc w:val="left"/>
      </w:pPr>
      <w:r>
        <w:rPr>
          <w:rFonts w:ascii="Arial" w:cs="Arial" w:eastAsia="Arial" w:hAnsi="Arial"/>
          <w:i w:val="false"/>
          <w:iCs w:val="false"/>
          <w:color w:val="3A3A3A"/>
          <w:sz w:val="22"/>
          <w:szCs w:val="22"/>
        </w:rPr>
        <w:t xml:space="preserve">Natural language answers on any construction topic, contextualized to the user's specific project, market, and current phase. Draws from building codes (IRC for USA, Ghana Building Regulations, Togo/Benin construction codes), construction best practices, and project-specific plans and specifications.</w:t>
      </w:r>
    </w:p>
    <w:p>
      <w:pPr>
        <w:pStyle w:val="Heading3"/>
        <w:spacing w:after="120" w:before="280"/>
      </w:pPr>
      <w:r>
        <w:t xml:space="preserve">Photo analysis</w:t>
      </w:r>
    </w:p>
    <w:p>
      <w:pPr>
        <w:spacing w:after="160"/>
        <w:jc w:val="left"/>
      </w:pPr>
      <w:r>
        <w:rPr>
          <w:rFonts w:ascii="Arial" w:cs="Arial" w:eastAsia="Arial" w:hAnsi="Arial"/>
          <w:i w:val="false"/>
          <w:iCs w:val="false"/>
          <w:color w:val="3A3A3A"/>
          <w:sz w:val="22"/>
          <w:szCs w:val="22"/>
        </w:rPr>
        <w:t xml:space="preserve">Analyzes uploaded site photos to identify phase of construction, estimate completion percentage, and detect potential quality issues (misaligned walls, exposed rebar without adequate cover, improper formwork). Compares progress photos over time to verify milestone claims. Generates visual progress reports.</w:t>
      </w:r>
    </w:p>
    <w:p>
      <w:pPr>
        <w:pStyle w:val="Heading3"/>
        <w:spacing w:after="120" w:before="280"/>
      </w:pPr>
      <w:r>
        <w:t xml:space="preserve">Risk analyzer</w:t>
      </w:r>
    </w:p>
    <w:p>
      <w:pPr>
        <w:spacing w:after="160"/>
        <w:jc w:val="left"/>
      </w:pPr>
      <w:r>
        <w:rPr>
          <w:rFonts w:ascii="Arial" w:cs="Arial" w:eastAsia="Arial" w:hAnsi="Arial"/>
          <w:i w:val="false"/>
          <w:iCs w:val="false"/>
          <w:color w:val="3A3A3A"/>
          <w:sz w:val="22"/>
          <w:szCs w:val="22"/>
        </w:rPr>
        <w:t xml:space="preserve">Continuously evaluates project state against common failure patterns. Flags budget trajectory toward overrun, schedule slippage on critical path, contractor payment concentration risk, seasonal timing risks (foundation work approaching rainy season), and currency exposure above threshold for diaspora builds. Assigns risk severity (low/medium/high/critical) and recommends specific mitigation actions.</w:t>
      </w:r>
    </w:p>
    <w:p>
      <w:pPr>
        <w:pBdr>
          <w:left w:val="single" w:color="BC6C25" w:sz="12" w:space="8"/>
        </w:pBdr>
        <w:shd w:fill="FFF8E7" w:val="clear"/>
        <w:spacing w:after="160" w:before="160"/>
        <w:ind w:left="200"/>
      </w:pPr>
      <w:r>
        <w:rPr>
          <w:rFonts w:ascii="Arial" w:cs="Arial" w:eastAsia="Arial" w:hAnsi="Arial"/>
          <w:color w:val="3A3A3A"/>
          <w:sz w:val="20"/>
          <w:szCs w:val="20"/>
        </w:rPr>
        <w:t xml:space="preserve">All AI-generated content related to structural engineering, electrical systems, legal matters, or financial advice includes the disclaimer: 'This is educational guidance. Consult a licensed professional for your specific situation.'</w:t>
      </w:r>
    </w:p>
    <w:p>
      <w:pPr>
        <w:sectPr>
          <w:pgSz w:w="12240" w:h="15840" w:orient="portrait"/>
          <w:pgMar w:top="1440" w:right="1440" w:bottom="1440" w:left="1440" w:header="708" w:footer="708" w:gutter="0"/>
          <w:pgNumType/>
          <w:docGrid w:linePitch="360"/>
        </w:sectPr>
      </w:pPr>
    </w:p>
    <w:p>
      <w:pPr>
        <w:pStyle w:val="Heading1"/>
        <w:spacing w:after="120" w:before="400"/>
      </w:pPr>
      <w:r>
        <w:t xml:space="preserve">7. Sample Build Roadmap: 4-Bed / 3-Bath</w:t>
      </w:r>
    </w:p>
    <w:p>
      <w:pPr>
        <w:spacing w:after="160"/>
        <w:jc w:val="left"/>
      </w:pPr>
      <w:r>
        <w:rPr>
          <w:rFonts w:ascii="Arial" w:cs="Arial" w:eastAsia="Arial" w:hAnsi="Arial"/>
          <w:i w:val="false"/>
          <w:iCs w:val="false"/>
          <w:color w:val="3A3A3A"/>
          <w:sz w:val="22"/>
          <w:szCs w:val="22"/>
        </w:rPr>
        <w:t xml:space="preserve">The following tables document the construction roadmap for a standard 4-bedroom, 3-bathroom home in both markets, as visualized in the interactive Gantt chart dashboard.</w:t>
      </w:r>
    </w:p>
    <w:p>
      <w:pPr>
        <w:spacing w:after="100"/>
      </w:pPr>
    </w:p>
    <w:p>
      <w:pPr>
        <w:pStyle w:val="Heading2"/>
        <w:spacing w:after="120" w:before="280"/>
      </w:pPr>
      <w:r>
        <w:t xml:space="preserve">USA model: wood-frame, 2,200 sf, 2-story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Total cost</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Timeline</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Cost/sf</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Contingency</w:t>
            </w:r>
          </w:p>
        </w:tc>
      </w:tr>
      <w:tr>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$385,000</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8.5 months</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$175/sf</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$57,750 (15%)</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Phase</w:t>
            </w:r>
          </w:p>
        </w:tc>
        <w:tc>
          <w:tcPr>
            <w:tcW w:type="dxa" w:w="14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Duration</w:t>
            </w:r>
          </w:p>
        </w:tc>
        <w:tc>
          <w:tcPr>
            <w:tcW w:type="dxa" w:w="14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Cost</w:t>
            </w:r>
          </w:p>
        </w:tc>
        <w:tc>
          <w:tcPr>
            <w:tcW w:type="dxa" w:w="39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Key activities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Site preparation</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3 wks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$8,500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Clear lot, erosion control, temp power, porta-potty, gravel driveway, grading</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Foundation</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1.3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$22,000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Survey stakes, dirt pad, form boards, underground plumbing, rebar, concrete pour, 7-day cure</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Framing</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1.5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$48,000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Sill plates, 1st/2nd floor walls, joists, roof trusses, sheathing, plumb/square check</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Exterior envelope</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1.5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$52,000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House wrap, fiber cement siding, 22 windows, 3 exterior doors, roof system, flashing, gutters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Mechanical rough-in</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1.3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$42,000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HVAC ductwork first, plumbing PEX+PVC second, electrical 200A panel last</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Insulation + drywall</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1.2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$28,000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Spray foam walls R-21, blown attic R-49, drywall hang/tape/mud/sand/texture</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Interior finishes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1.8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$118,000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LVP flooring, tile (3 baths), cabinets, quartz counters, paint, trim, doors, fixtures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Exterior + landscape</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$24,000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Concrete driveway/sidewalks/patio, fence, sod, plant beds, permanent power</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Punch list + CO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wk</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Final walkthrough, system tests, corrections, Certificate of Occupancy</w:t>
            </w:r>
          </w:p>
        </w:tc>
      </w:tr>
    </w:tbl>
    <w:p>
      <w:pPr>
        <w:spacing w:after="300"/>
      </w:pPr>
    </w:p>
    <w:p>
      <w:pPr>
        <w:pStyle w:val="Heading2"/>
        <w:spacing w:after="120" w:before="280"/>
      </w:pPr>
      <w:r>
        <w:t xml:space="preserve">West Africa model: concrete block, 200 m2, single-story (Togo)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Total cost</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Timeline</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Cost/sf</w:t>
            </w:r>
          </w:p>
        </w:tc>
        <w:tc>
          <w:tcPr>
            <w:tcW w:type="dxa" w:w="234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Contingency</w:t>
            </w:r>
          </w:p>
        </w:tc>
      </w:tr>
      <w:tr>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$68,000</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7 months</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$32/sf</w:t>
            </w:r>
          </w:p>
        </w:tc>
        <w:tc>
          <w:tcPr>
            <w:tcW w:type="dxa" w:w="234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$13,600 (20%)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Phase</w:t>
            </w:r>
          </w:p>
        </w:tc>
        <w:tc>
          <w:tcPr>
            <w:tcW w:type="dxa" w:w="14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Duration</w:t>
            </w:r>
          </w:p>
        </w:tc>
        <w:tc>
          <w:tcPr>
            <w:tcW w:type="dxa" w:w="14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Cost</w:t>
            </w:r>
          </w:p>
        </w:tc>
        <w:tc>
          <w:tcPr>
            <w:tcW w:type="dxa" w:w="39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Key activities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Site + foundation</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1.5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$8,500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Clear by hand, strip trenches 80cm, blinding, rebar cages+stirrups, pour 1:2:4, cure 7 days, DPC</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Columns + block walls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$18,000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Column rebar tied to starters, formwork, pour+cure, 15cm blocks, lintels, ring beams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Roofing</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3 wks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$6,500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Steel/wood trusses, corrugated aluminum sheets, 80cm overhang, gutters, PVC ceiling</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Plumbing + electrical</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$5,500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PVC drains to 3-chamber septic, water supply to 3000L overhead tank, PVC conduit, distribution board</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Plastering</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3 wks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$4,500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Interior+exterior: scratch coat, body coat, finishing coat; aluminum louvered windows, steel grilles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Interior finishes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1.2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$14,000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Cement screed, ceramic floor tiles, cabinets, bathroom fixtures, paint, doors, electrical fixtures, ceiling fans</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Compound wall + exterior</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mo</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$9,000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Block perimeter wall (2m, ~120m linear), reinforced steel gate, exterior paint, grading, landscaping</w:t>
            </w:r>
          </w:p>
        </w:tc>
      </w:tr>
      <w:tr>
        <w:tc>
          <w:tcPr>
            <w:tcW w:type="dxa" w:w="2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Punch list + connections</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wk</w:t>
            </w:r>
          </w:p>
        </w:tc>
        <w:tc>
          <w:tcPr>
            <w:tcW w:type="dxa" w:w="14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$2,000</w:t>
            </w:r>
          </w:p>
        </w:tc>
        <w:tc>
          <w:tcPr>
            <w:tcW w:type="dxa" w:w="39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System tests, corrections, CEET electrical connection, TdE water connection, move-in ready</w:t>
            </w:r>
          </w:p>
        </w:tc>
      </w:tr>
    </w:tbl>
    <w:p>
      <w:pPr>
        <w:sectPr>
          <w:pgSz w:w="12240" w:h="15840" w:orient="portrait"/>
          <w:pgMar w:top="1440" w:right="1440" w:bottom="1440" w:left="1440" w:header="708" w:footer="708" w:gutter="0"/>
          <w:pgNumType/>
          <w:docGrid w:linePitch="360"/>
        </w:sectPr>
      </w:pPr>
    </w:p>
    <w:p>
      <w:pPr>
        <w:pStyle w:val="Heading1"/>
        <w:spacing w:after="120" w:before="400"/>
      </w:pPr>
      <w:r>
        <w:t xml:space="preserve">8. Competitive Landscape</w:t>
      </w:r>
    </w:p>
    <w:p>
      <w:pPr>
        <w:spacing w:after="160"/>
        <w:jc w:val="left"/>
      </w:pPr>
      <w:r>
        <w:rPr>
          <w:rFonts w:ascii="Arial" w:cs="Arial" w:eastAsia="Arial" w:hAnsi="Arial"/>
          <w:i w:val="false"/>
          <w:iCs w:val="false"/>
          <w:color w:val="3A3A3A"/>
          <w:sz w:val="22"/>
          <w:szCs w:val="22"/>
        </w:rPr>
        <w:t xml:space="preserve">Keystone sits in a gap that no existing product fills. Every competitor is missing at least 4 of the 7 core capabilities required to serve the novice owner-builder operating across US and West African markets.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00"/>
        <w:gridCol w:w="1060"/>
      </w:tblGrid>
      <w:tr>
        <w:tc>
          <w:tcPr>
            <w:tcW w:type="dxa" w:w="17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Product</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Education</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W. Africa</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Lifecycle</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Diaspora</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AI</w:t>
            </w:r>
          </w:p>
        </w:tc>
        <w:tc>
          <w:tcPr>
            <w:tcW w:type="dxa" w:w="11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Docs</w:t>
            </w:r>
          </w:p>
        </w:tc>
        <w:tc>
          <w:tcPr>
            <w:tcW w:type="dxa" w:w="10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Finance</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18"/>
                <w:szCs w:val="18"/>
              </w:rPr>
              <w:t xml:space="preserve">Buildertrend</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Partial</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Basic</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Partial</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18"/>
                <w:szCs w:val="18"/>
              </w:rPr>
              <w:t xml:space="preserve">Procore</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18"/>
                <w:szCs w:val="18"/>
              </w:rPr>
              <w:t xml:space="preserve">JobTread</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Partial</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Partial</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18"/>
                <w:szCs w:val="18"/>
              </w:rPr>
              <w:t xml:space="preserve">Build Africa</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Nigeria</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Partial</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BC6C25"/>
                <w:sz w:val="18"/>
                <w:szCs w:val="18"/>
              </w:rPr>
              <w:t xml:space="preserve">Basic</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18"/>
                <w:szCs w:val="18"/>
              </w:rPr>
              <w:t xml:space="preserve">AlphaBridge</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Kenya</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3A3A3A"/>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val="false"/>
                <w:bCs w:val="false"/>
                <w:color w:val="9B2226"/>
                <w:sz w:val="18"/>
                <w:szCs w:val="18"/>
              </w:rPr>
              <w:t xml:space="preserve">No</w:t>
            </w:r>
          </w:p>
        </w:tc>
      </w:tr>
      <w:tr>
        <w:tc>
          <w:tcPr>
            <w:tcW w:type="dxa" w:w="17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20"/>
                <w:szCs w:val="20"/>
              </w:rPr>
              <w:t xml:space="preserve">KEYSTONE</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Togo/Ghana/Benin</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c>
          <w:tcPr>
            <w:tcW w:type="dxa" w:w="11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c>
          <w:tcPr>
            <w:tcW w:type="dxa" w:w="10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2D6A4F"/>
                <w:sz w:val="18"/>
                <w:szCs w:val="18"/>
              </w:rPr>
              <w:t xml:space="preserve">Yes</w:t>
            </w:r>
          </w:p>
        </w:tc>
      </w:tr>
    </w:tbl>
    <w:p>
      <w:pPr>
        <w:sectPr>
          <w:pgSz w:w="12240" w:h="15840" w:orient="portrait"/>
          <w:pgMar w:top="1440" w:right="1440" w:bottom="1440" w:left="1440" w:header="708" w:footer="708" w:gutter="0"/>
          <w:pgNumType/>
          <w:docGrid w:linePitch="360"/>
        </w:sectPr>
      </w:pPr>
    </w:p>
    <w:p>
      <w:pPr>
        <w:pStyle w:val="Heading1"/>
        <w:spacing w:after="120" w:before="400"/>
      </w:pPr>
      <w:r>
        <w:t xml:space="preserve">9. Technical Architecture</w:t>
      </w:r>
    </w:p>
    <w:p>
      <w:pPr>
        <w:pStyle w:val="Heading2"/>
        <w:spacing w:after="120" w:before="280"/>
      </w:pPr>
      <w:r>
        <w:t xml:space="preserve">Stack</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Frontend:</w:t>
      </w:r>
      <w:r>
        <w:rPr>
          <w:rFonts w:ascii="Arial" w:cs="Arial" w:eastAsia="Arial" w:hAnsi="Arial"/>
          <w:color w:val="3A3A3A"/>
          <w:sz w:val="22"/>
          <w:szCs w:val="22"/>
        </w:rPr>
        <w:t xml:space="preserve"> Next.js 14+ (App Router), React 18+, TypeScript, Tailwind CSS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Mobile:</w:t>
      </w:r>
      <w:r>
        <w:rPr>
          <w:rFonts w:ascii="Arial" w:cs="Arial" w:eastAsia="Arial" w:hAnsi="Arial"/>
          <w:color w:val="3A3A3A"/>
          <w:sz w:val="22"/>
          <w:szCs w:val="22"/>
        </w:rPr>
        <w:t xml:space="preserve"> React Native with Expo, offline-first via WatermelonDB/SQLite</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Backend:</w:t>
      </w:r>
      <w:r>
        <w:rPr>
          <w:rFonts w:ascii="Arial" w:cs="Arial" w:eastAsia="Arial" w:hAnsi="Arial"/>
          <w:color w:val="3A3A3A"/>
          <w:sz w:val="22"/>
          <w:szCs w:val="22"/>
        </w:rPr>
        <w:t xml:space="preserve"> Next.js API routes (initial), FastAPI/Node for scaling</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Database:</w:t>
      </w:r>
      <w:r>
        <w:rPr>
          <w:rFonts w:ascii="Arial" w:cs="Arial" w:eastAsia="Arial" w:hAnsi="Arial"/>
          <w:color w:val="3A3A3A"/>
          <w:sz w:val="22"/>
          <w:szCs w:val="22"/>
        </w:rPr>
        <w:t xml:space="preserve"> PostgreSQL via Prisma ORM</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Storage:</w:t>
      </w:r>
      <w:r>
        <w:rPr>
          <w:rFonts w:ascii="Arial" w:cs="Arial" w:eastAsia="Arial" w:hAnsi="Arial"/>
          <w:color w:val="3A3A3A"/>
          <w:sz w:val="22"/>
          <w:szCs w:val="22"/>
        </w:rPr>
        <w:t xml:space="preserve"> S3-compatible (AWS S3 or Cloudflare R2)</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AI:</w:t>
      </w:r>
      <w:r>
        <w:rPr>
          <w:rFonts w:ascii="Arial" w:cs="Arial" w:eastAsia="Arial" w:hAnsi="Arial"/>
          <w:color w:val="3A3A3A"/>
          <w:sz w:val="22"/>
          <w:szCs w:val="22"/>
        </w:rPr>
        <w:t xml:space="preserve"> Anthropic Claude API (Sonnet for most features, Opus for complex analysis)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Auth:</w:t>
      </w:r>
      <w:r>
        <w:rPr>
          <w:rFonts w:ascii="Arial" w:cs="Arial" w:eastAsia="Arial" w:hAnsi="Arial"/>
          <w:color w:val="3A3A3A"/>
          <w:sz w:val="22"/>
          <w:szCs w:val="22"/>
        </w:rPr>
        <w:t xml:space="preserve"> NextAuth.js with OAuth + email/password</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Real-time:</w:t>
      </w:r>
      <w:r>
        <w:rPr>
          <w:rFonts w:ascii="Arial" w:cs="Arial" w:eastAsia="Arial" w:hAnsi="Arial"/>
          <w:color w:val="3A3A3A"/>
          <w:sz w:val="22"/>
          <w:szCs w:val="22"/>
        </w:rPr>
        <w:t xml:space="preserve"> Server-Sent Events or WebSockets</w:t>
      </w:r>
    </w:p>
    <w:p>
      <w:pPr>
        <w:pStyle w:val="ListParagraph"/>
        <w:numPr>
          <w:ilvl w:val="0"/>
          <w:numId w:val="2"/>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Deployment:</w:t>
      </w:r>
      <w:r>
        <w:rPr>
          <w:rFonts w:ascii="Arial" w:cs="Arial" w:eastAsia="Arial" w:hAnsi="Arial"/>
          <w:color w:val="3A3A3A"/>
          <w:sz w:val="22"/>
          <w:szCs w:val="22"/>
        </w:rPr>
        <w:t xml:space="preserve"> Vercel (web), Railway/Fly.io (backend services)</w:t>
      </w:r>
    </w:p>
    <w:p>
      <w:pPr>
        <w:pStyle w:val="Heading2"/>
        <w:spacing w:after="120" w:before="280"/>
      </w:pPr>
      <w:r>
        <w:t xml:space="preserve">Architecture principles</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Offline-first</w:t>
      </w:r>
      <w:r>
        <w:rPr>
          <w:rFonts w:ascii="Arial" w:cs="Arial" w:eastAsia="Arial" w:hAnsi="Arial"/>
          <w:color w:val="3A3A3A"/>
          <w:sz w:val="22"/>
          <w:szCs w:val="22"/>
        </w:rPr>
        <w:t xml:space="preserve"> -- West African users may have 2G/3G connectivity. Full CRUD operations offline, background sync on reconnect, photo queue for upload, image compression client-side.</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Education-first</w:t>
      </w:r>
      <w:r>
        <w:rPr>
          <w:rFonts w:ascii="Arial" w:cs="Arial" w:eastAsia="Arial" w:hAnsi="Arial"/>
          <w:color w:val="3A3A3A"/>
          <w:sz w:val="22"/>
          <w:szCs w:val="22"/>
        </w:rPr>
        <w:t xml:space="preserve"> -- Every screen includes contextual explanations. Inline help text, expandable learning sections, glossary tooltips, phase-entry educational modules.</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Progressive disclosure</w:t>
      </w:r>
      <w:r>
        <w:rPr>
          <w:rFonts w:ascii="Arial" w:cs="Arial" w:eastAsia="Arial" w:hAnsi="Arial"/>
          <w:color w:val="3A3A3A"/>
          <w:sz w:val="22"/>
          <w:szCs w:val="22"/>
        </w:rPr>
        <w:t xml:space="preserve"> -- Only show UI relevant to current project phase. Navigation expands as the project progresses. Advanced features behind toggles.</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Dual-market adaptation</w:t>
      </w:r>
      <w:r>
        <w:rPr>
          <w:rFonts w:ascii="Arial" w:cs="Arial" w:eastAsia="Arial" w:hAnsi="Arial"/>
          <w:color w:val="3A3A3A"/>
          <w:sz w:val="22"/>
          <w:szCs w:val="22"/>
        </w:rPr>
        <w:t xml:space="preserve"> -- Market-specific data modules for each country. Cost benchmarks, regulatory requirements, document templates, construction phases, and educational content all adapt.</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Mobile-native thinking</w:t>
      </w:r>
      <w:r>
        <w:rPr>
          <w:rFonts w:ascii="Arial" w:cs="Arial" w:eastAsia="Arial" w:hAnsi="Arial"/>
          <w:color w:val="3A3A3A"/>
          <w:sz w:val="22"/>
          <w:szCs w:val="22"/>
        </w:rPr>
        <w:t xml:space="preserve"> -- Primary device in West Africa is mid-range Android. Performant on modest hardware, conservative with data, thumb-friendly navigation.</w:t>
      </w:r>
    </w:p>
    <w:p>
      <w:pPr>
        <w:pStyle w:val="ListParagraph"/>
        <w:numPr>
          <w:ilvl w:val="0"/>
          <w:numId w:val="3"/>
        </w:numPr>
        <w:spacing w:after="80"/>
      </w:pPr>
      <w:r>
        <w:rPr>
          <w:rFonts w:ascii="Arial" w:cs="Arial" w:eastAsia="Arial" w:hAnsi="Arial"/>
          <w:color w:val="3A3A3A"/>
          <w:sz w:val="22"/>
          <w:szCs w:val="22"/>
        </w:rPr>
        <w:t xml:space="preserve"/>
      </w:r>
      <w:r>
        <w:rPr>
          <w:rFonts w:ascii="Arial" w:cs="Arial" w:eastAsia="Arial" w:hAnsi="Arial"/>
          <w:b/>
          <w:bCs/>
          <w:color w:val="3A3A3A"/>
          <w:sz w:val="22"/>
          <w:szCs w:val="22"/>
        </w:rPr>
        <w:t xml:space="preserve">Data sovereignty</w:t>
      </w:r>
      <w:r>
        <w:rPr>
          <w:rFonts w:ascii="Arial" w:cs="Arial" w:eastAsia="Arial" w:hAnsi="Arial"/>
          <w:color w:val="3A3A3A"/>
          <w:sz w:val="22"/>
          <w:szCs w:val="22"/>
        </w:rPr>
        <w:t xml:space="preserve"> -- Full export at any time (CSV, PDF, JSON). No vendor lock-in. Data residency options for regulatory compliance.</w:t>
      </w:r>
    </w:p>
    <w:p>
      <w:pPr>
        <w:sectPr>
          <w:pgSz w:w="12240" w:h="15840" w:orient="portrait"/>
          <w:pgMar w:top="1440" w:right="1440" w:bottom="1440" w:left="1440" w:header="708" w:footer="708" w:gutter="0"/>
          <w:pgNumType/>
          <w:docGrid w:linePitch="360"/>
        </w:sectPr>
      </w:pPr>
    </w:p>
    <w:p>
      <w:pPr>
        <w:pStyle w:val="Heading1"/>
        <w:spacing w:after="120" w:before="400"/>
      </w:pPr>
      <w:r>
        <w:t xml:space="preserve">10. Monetization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Tier</w:t>
            </w:r>
          </w:p>
        </w:tc>
        <w:tc>
          <w:tcPr>
            <w:tcW w:type="dxa" w:w="12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Price</w:t>
            </w:r>
          </w:p>
        </w:tc>
        <w:tc>
          <w:tcPr>
            <w:tcW w:type="dxa" w:w="18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Target</w:t>
            </w:r>
          </w:p>
        </w:tc>
        <w:tc>
          <w:tcPr>
            <w:tcW w:type="dxa" w:w="45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Includes</w:t>
            </w:r>
          </w:p>
        </w:tc>
      </w:tr>
      <w:tr>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Foundation</w:t>
            </w:r>
          </w:p>
        </w:tc>
        <w:tc>
          <w:tcPr>
            <w:tcW w:type="dxa" w:w="1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Free</w:t>
            </w:r>
          </w:p>
        </w:tc>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Explorers</w:t>
            </w:r>
          </w:p>
        </w:tc>
        <w:tc>
          <w:tcPr>
            <w:tcW w:type="dxa" w:w="4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 project, wizard, education, budget calculator, basic templates</w:t>
            </w:r>
          </w:p>
        </w:tc>
      </w:tr>
      <w:tr>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Builder</w:t>
            </w:r>
          </w:p>
        </w:tc>
        <w:tc>
          <w:tcPr>
            <w:tcW w:type="dxa" w:w="1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$29/mo</w:t>
            </w:r>
          </w:p>
        </w:tc>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Active builders</w:t>
            </w:r>
          </w:p>
        </w:tc>
        <w:tc>
          <w:tcPr>
            <w:tcW w:type="dxa" w:w="4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2 projects, full lifecycle, all docs, limited AI, photos, budget tracking</w:t>
            </w:r>
          </w:p>
        </w:tc>
      </w:tr>
      <w:tr>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Developer</w:t>
            </w:r>
          </w:p>
        </w:tc>
        <w:tc>
          <w:tcPr>
            <w:tcW w:type="dxa" w:w="1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$79/mo</w:t>
            </w:r>
          </w:p>
        </w:tc>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Multi-project</w:t>
            </w:r>
          </w:p>
        </w:tc>
        <w:tc>
          <w:tcPr>
            <w:tcW w:type="dxa" w:w="4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Unlimited projects, full AI, portfolio dashboard, financial modeling, CRM, API, 3 seats</w:t>
            </w:r>
          </w:p>
        </w:tc>
      </w:tr>
      <w:tr>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Enterprise</w:t>
            </w:r>
          </w:p>
        </w:tc>
        <w:tc>
          <w:tcPr>
            <w:tcW w:type="dxa" w:w="1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$199/mo</w:t>
            </w:r>
          </w:p>
        </w:tc>
        <w:tc>
          <w:tcPr>
            <w:tcW w:type="dxa" w:w="18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Development firms</w:t>
            </w:r>
          </w:p>
        </w:tc>
        <w:tc>
          <w:tcPr>
            <w:tcW w:type="dxa" w:w="4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20"/>
                <w:szCs w:val="20"/>
              </w:rPr>
              <w:t xml:space="preserve">Everything + unlimited seats, white-label reports, priority support, custom integrations</w:t>
            </w:r>
          </w:p>
        </w:tc>
      </w:tr>
    </w:tbl>
    <w:p>
      <w:pPr>
        <w:spacing w:after="100"/>
      </w:pPr>
    </w:p>
    <w:p>
      <w:pPr>
        <w:pBdr>
          <w:left w:val="single" w:color="1B4965" w:sz="12" w:space="8"/>
        </w:pBdr>
        <w:shd w:fill="E8F0F5" w:val="clear"/>
        <w:spacing w:after="160" w:before="160"/>
        <w:ind w:left="200"/>
      </w:pPr>
      <w:r>
        <w:rPr>
          <w:rFonts w:ascii="Arial" w:cs="Arial" w:eastAsia="Arial" w:hAnsi="Arial"/>
          <w:color w:val="3A3A3A"/>
          <w:sz w:val="20"/>
          <w:szCs w:val="20"/>
        </w:rPr>
        <w:t xml:space="preserve">West Africa pricing: 60% discount applied. Builder ~$12/mo (CFA 7,000), Developer ~$32/mo (CFA 19,000), Enterprise ~$80/mo (CFA 48,000). Mobile money payment integration for local methods.</w:t>
      </w:r>
    </w:p>
    <w:p>
      <w:pPr>
        <w:spacing w:after="200"/>
      </w:pPr>
    </w:p>
    <w:p>
      <w:pPr>
        <w:pStyle w:val="Heading1"/>
        <w:spacing w:after="120" w:before="400"/>
      </w:pPr>
      <w: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Timeline</w:t>
            </w:r>
          </w:p>
        </w:tc>
        <w:tc>
          <w:tcPr>
            <w:tcW w:type="dxa" w:w="220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Phase</w:t>
            </w:r>
          </w:p>
        </w:tc>
        <w:tc>
          <w:tcPr>
            <w:tcW w:type="dxa" w:w="5560"/>
            <w:tcBorders>
              <w:top w:val="single" w:color="E8E0D5" w:sz="1"/>
              <w:left w:val="single" w:color="E8E0D5" w:sz="1"/>
              <w:bottom w:val="single" w:color="E8E0D5" w:sz="1"/>
              <w:right w:val="single" w:color="E8E0D5" w:sz="1"/>
            </w:tcBorders>
            <w:shd w:fill="F5E6D3" w:val="clear"/>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Deliverables</w:t>
            </w:r>
          </w:p>
        </w:tc>
      </w:tr>
      <w:tr>
        <w:tc>
          <w:tcPr>
            <w:tcW w:type="dxa" w:w="1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 1-4</w:t>
            </w:r>
          </w:p>
        </w:tc>
        <w:tc>
          <w:tcPr>
            <w:tcW w:type="dxa" w:w="2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MVP</w:t>
            </w:r>
          </w:p>
        </w:tc>
        <w:tc>
          <w:tcPr>
            <w:tcW w:type="dxa" w:w="5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Web app, project wizard, budget builder with benchmarks, phase tracker, 10 document templates, knowledge base (100 terms, 20 modules), photo documentation, AI setup assistant + Q&amp;A, PDF export</w:t>
            </w:r>
          </w:p>
        </w:tc>
      </w:tr>
      <w:tr>
        <w:tc>
          <w:tcPr>
            <w:tcW w:type="dxa" w:w="1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 5-7</w:t>
            </w:r>
          </w:p>
        </w:tc>
        <w:tc>
          <w:tcPr>
            <w:tcW w:type="dxa" w:w="2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Financial intelligence</w:t>
            </w:r>
          </w:p>
        </w:tc>
        <w:tc>
          <w:tcPr>
            <w:tcW w:type="dxa" w:w="5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Loan calculators (all US types), bid comparison matrix, draw schedule manager, budget vs. actual tracking, currency converter with alerts, ROI projector, contractor directory, receipt OCR</w:t>
            </w:r>
          </w:p>
        </w:tc>
      </w:tr>
      <w:tr>
        <w:tc>
          <w:tcPr>
            <w:tcW w:type="dxa" w:w="1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 8-10</w:t>
            </w:r>
          </w:p>
        </w:tc>
        <w:tc>
          <w:tcPr>
            <w:tcW w:type="dxa" w:w="2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Mobile + offline</w:t>
            </w:r>
          </w:p>
        </w:tc>
        <w:tc>
          <w:tcPr>
            <w:tcW w:type="dxa" w:w="5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iOS and Android apps (React Native), offline-first data layer, push notifications, camera integration, voice-to-text daily logs, GPS geotagging, optimized for 2G/3G</w:t>
            </w:r>
          </w:p>
        </w:tc>
      </w:tr>
      <w:tr>
        <w:tc>
          <w:tcPr>
            <w:tcW w:type="dxa" w:w="1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 11-14</w:t>
            </w:r>
          </w:p>
        </w:tc>
        <w:tc>
          <w:tcPr>
            <w:tcW w:type="dxa" w:w="2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Advanced AI + comms</w:t>
            </w:r>
          </w:p>
        </w:tc>
        <w:tc>
          <w:tcPr>
            <w:tcW w:type="dxa" w:w="5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AI schedule generator, risk analyzer, contract reviewer, photo analysis, cost predictor, WhatsApp integration, in-app messaging, shared project views, French language support</w:t>
            </w:r>
          </w:p>
        </w:tc>
      </w:tr>
      <w:tr>
        <w:tc>
          <w:tcPr>
            <w:tcW w:type="dxa" w:w="16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8B4513"/>
                <w:sz w:val="20"/>
                <w:szCs w:val="20"/>
              </w:rPr>
              <w:t xml:space="preserve">Mo 15-18</w:t>
            </w:r>
          </w:p>
        </w:tc>
        <w:tc>
          <w:tcPr>
            <w:tcW w:type="dxa" w:w="220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b/>
                <w:bCs/>
                <w:color w:val="3A3A3A"/>
                <w:sz w:val="20"/>
                <w:szCs w:val="20"/>
              </w:rPr>
              <w:t xml:space="preserve">Marketplace + scale</w:t>
            </w:r>
          </w:p>
        </w:tc>
        <w:tc>
          <w:tcPr>
            <w:tcW w:type="dxa" w:w="5560"/>
            <w:tcBorders>
              <w:top w:val="single" w:color="E8E0D5" w:sz="1"/>
              <w:left w:val="single" w:color="E8E0D5" w:sz="1"/>
              <w:bottom w:val="single" w:color="E8E0D5" w:sz="1"/>
              <w:right w:val="single" w:color="E8E0D5" w:sz="1"/>
            </w:tcBorders>
            <w:tcMar>
              <w:top w:type="dxa" w:w="80"/>
              <w:left w:type="dxa" w:w="120"/>
              <w:bottom w:type="dxa" w:w="80"/>
              <w:right w:type="dxa" w:w="120"/>
            </w:tcMar>
            <w:vAlign w:val="center"/>
          </w:tcPr>
          <w:p>
            <w:pPr>
              <w:jc w:val="left"/>
            </w:pPr>
            <w:r>
              <w:rPr>
                <w:rFonts w:ascii="Arial" w:cs="Arial" w:eastAsia="Arial" w:hAnsi="Arial"/>
                <w:color w:val="3A3A3A"/>
                <w:sz w:val="18"/>
                <w:szCs w:val="18"/>
              </w:rPr>
              <w:t xml:space="preserve">Verified contractor marketplace, material price index, supplier ordering, community forum, portfolio dashboard, API, accounting integrations, mobile money payments, additional languages</w:t>
            </w:r>
          </w:p>
        </w:tc>
      </w:tr>
    </w:tbl>
    <w:p>
      <w:pPr>
        <w:sectPr>
          <w:pgSz w:w="12240" w:h="15840" w:orient="portrait"/>
          <w:pgMar w:top="1440" w:right="1440" w:bottom="1440" w:left="1440" w:header="708" w:footer="708" w:gutter="0"/>
          <w:pgNumType/>
          <w:docGrid w:linePitch="360"/>
        </w:sectPr>
      </w:pPr>
    </w:p>
    <w:p>
      <w:pPr>
        <w:pStyle w:val="Heading1"/>
        <w:spacing w:after="120" w:before="400"/>
      </w:pPr>
      <w:r>
        <w:t xml:space="preserve">12. Visualization Index</w:t>
      </w:r>
    </w:p>
    <w:p>
      <w:pPr>
        <w:spacing w:after="160"/>
        <w:jc w:val="left"/>
      </w:pPr>
      <w:r>
        <w:rPr>
          <w:rFonts w:ascii="Arial" w:cs="Arial" w:eastAsia="Arial" w:hAnsi="Arial"/>
          <w:i w:val="false"/>
          <w:iCs w:val="false"/>
          <w:color w:val="3A3A3A"/>
          <w:sz w:val="22"/>
          <w:szCs w:val="22"/>
        </w:rPr>
        <w:t xml:space="preserve">Three interactive visualizations were developed alongside this documentation. Each is a fully functional HTML/JS application that can be opened in any modern browser.</w:t>
      </w:r>
    </w:p>
    <w:p>
      <w:pPr>
        <w:spacing w:after="100"/>
      </w:pPr>
    </w:p>
    <w:p>
      <w:pPr>
        <w:pStyle w:val="Heading2"/>
        <w:spacing w:after="120" w:before="280"/>
      </w:pPr>
      <w:r>
        <w:t xml:space="preserve">Visualization 1: Platform architecture dashboard</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File:</w:t>
      </w:r>
      <w:r>
        <w:rPr>
          <w:rFonts w:ascii="Arial" w:cs="Arial" w:eastAsia="Arial" w:hAnsi="Arial"/>
          <w:i w:val="false"/>
          <w:iCs w:val="false"/>
          <w:color w:val="3A3A3A"/>
          <w:sz w:val="22"/>
          <w:szCs w:val="22"/>
        </w:rPr>
        <w:t xml:space="preserve"> keystone_platform_architecture.html</w:t>
      </w:r>
    </w:p>
    <w:p>
      <w:pPr>
        <w:spacing w:after="160"/>
        <w:jc w:val="left"/>
      </w:pPr>
      <w:r>
        <w:rPr>
          <w:rFonts w:ascii="Arial" w:cs="Arial" w:eastAsia="Arial" w:hAnsi="Arial"/>
          <w:i w:val="false"/>
          <w:iCs w:val="false"/>
          <w:color w:val="3A3A3A"/>
          <w:sz w:val="22"/>
          <w:szCs w:val="22"/>
        </w:rPr>
        <w:t xml:space="preserve">A 7-tab interactive dashboard covering: platform overview with key metrics and four personas, the complete 8-phase lifecycle with clickable phase details, all seven system engines with component tags, seven AI capability descriptions, competitive comparison matrix with gap analysis, 18-month development roadmap, and pricing model with West Africa adjustments and revenue projections.</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Key interaction:</w:t>
      </w:r>
      <w:r>
        <w:rPr>
          <w:rFonts w:ascii="Arial" w:cs="Arial" w:eastAsia="Arial" w:hAnsi="Arial"/>
          <w:i w:val="false"/>
          <w:iCs w:val="false"/>
          <w:color w:val="3A3A3A"/>
          <w:sz w:val="22"/>
          <w:szCs w:val="22"/>
        </w:rPr>
        <w:t xml:space="preserve"> Tab-based navigation with dynamic content rendering. All data is embedded -- no external API calls required.</w:t>
      </w:r>
    </w:p>
    <w:p>
      <w:pPr>
        <w:spacing w:after="100"/>
      </w:pPr>
    </w:p>
    <w:p>
      <w:pPr>
        <w:pStyle w:val="Heading2"/>
        <w:spacing w:after="120" w:before="280"/>
      </w:pPr>
      <w:r>
        <w:t xml:space="preserve">Visualization 2: 4-bed / 3-bath build roadmap</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File:</w:t>
      </w:r>
      <w:r>
        <w:rPr>
          <w:rFonts w:ascii="Arial" w:cs="Arial" w:eastAsia="Arial" w:hAnsi="Arial"/>
          <w:i w:val="false"/>
          <w:iCs w:val="false"/>
          <w:color w:val="3A3A3A"/>
          <w:sz w:val="22"/>
          <w:szCs w:val="22"/>
        </w:rPr>
        <w:t xml:space="preserve"> 4bd_3ba_build_roadmap.html</w:t>
      </w:r>
    </w:p>
    <w:p>
      <w:pPr>
        <w:spacing w:after="160"/>
        <w:jc w:val="left"/>
      </w:pPr>
      <w:r>
        <w:rPr>
          <w:rFonts w:ascii="Arial" w:cs="Arial" w:eastAsia="Arial" w:hAnsi="Arial"/>
          <w:i w:val="false"/>
          <w:iCs w:val="false"/>
          <w:color w:val="3A3A3A"/>
          <w:sz w:val="22"/>
          <w:szCs w:val="22"/>
        </w:rPr>
        <w:t xml:space="preserve">An interactive Gantt chart dashboard modeling a complete construction timeline for a 4-bedroom, 3-bathroom home. Toggle between USA (wood-frame, 2,200 sf, $385K, 8.5 months, 26 trades) and West Africa (concrete block, 200 m2, $68K, 7 months, 14 trades). Features: proportional timeline bars color-coded by construction category, cost-per-phase breakdown, hover tooltips, clickable rows expanding task details, doughnut chart showing budget distribution, milestone timeline with inspection points, and complete trade breakdown with individual costs.</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Key interaction:</w:t>
      </w:r>
      <w:r>
        <w:rPr>
          <w:rFonts w:ascii="Arial" w:cs="Arial" w:eastAsia="Arial" w:hAnsi="Arial"/>
          <w:i w:val="false"/>
          <w:iCs w:val="false"/>
          <w:color w:val="3A3A3A"/>
          <w:sz w:val="22"/>
          <w:szCs w:val="22"/>
        </w:rPr>
        <w:t xml:space="preserve"> Market toggle switches all data simultaneously -- timeline, costs, phases, milestones, trades, and budget chart. Click any Gantt row for task-level detail with a deep-dive prompt button.</w:t>
      </w:r>
    </w:p>
    <w:p>
      <w:pPr>
        <w:spacing w:after="100"/>
      </w:pPr>
    </w:p>
    <w:p>
      <w:pPr>
        <w:pStyle w:val="Heading2"/>
        <w:spacing w:after="120" w:before="280"/>
      </w:pPr>
      <w:r>
        <w:t xml:space="preserve">Visualization 3: 8-phase deep dive navigator</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File:</w:t>
      </w:r>
      <w:r>
        <w:rPr>
          <w:rFonts w:ascii="Arial" w:cs="Arial" w:eastAsia="Arial" w:hAnsi="Arial"/>
          <w:i w:val="false"/>
          <w:iCs w:val="false"/>
          <w:color w:val="3A3A3A"/>
          <w:sz w:val="22"/>
          <w:szCs w:val="22"/>
        </w:rPr>
        <w:t xml:space="preserve"> keystone_8_phases_deep_dive.html</w:t>
      </w:r>
    </w:p>
    <w:p>
      <w:pPr>
        <w:spacing w:after="160"/>
        <w:jc w:val="left"/>
      </w:pPr>
      <w:r>
        <w:rPr>
          <w:rFonts w:ascii="Arial" w:cs="Arial" w:eastAsia="Arial" w:hAnsi="Arial"/>
          <w:i w:val="false"/>
          <w:iCs w:val="false"/>
          <w:color w:val="3A3A3A"/>
          <w:sz w:val="22"/>
          <w:szCs w:val="22"/>
        </w:rPr>
        <w:t xml:space="preserve">A comprehensive phase-by-phase navigator showing the complete detail of all 9 phases (0-8) in the Keystone lifecycle. Each phase displays: numbered task sequence with full descriptions, auto-generated document list with file icons, AI capability cards with descriptions, financial checkpoint values, clickable educational modules (each sends a prompt for deep-dive learning), side-by-side USA vs. West Africa market-specific notes, and the quality gate requirement.</w:t>
      </w:r>
    </w:p>
    <w:p>
      <w:pPr>
        <w:spacing w:after="160"/>
        <w:jc w:val="left"/>
      </w:pPr>
      <w:r>
        <w:rPr>
          <w:rFonts w:ascii="Arial" w:cs="Arial" w:eastAsia="Arial" w:hAnsi="Arial"/>
          <w:i w:val="false"/>
          <w:iCs w:val="false"/>
          <w:color w:val="3A3A3A"/>
          <w:sz w:val="22"/>
          <w:szCs w:val="22"/>
        </w:rPr>
        <w:t xml:space="preserve"/>
      </w:r>
      <w:r>
        <w:rPr>
          <w:rFonts w:ascii="Arial" w:cs="Arial" w:eastAsia="Arial" w:hAnsi="Arial"/>
          <w:b/>
          <w:bCs/>
          <w:color w:val="3A3A3A"/>
          <w:sz w:val="22"/>
          <w:szCs w:val="22"/>
        </w:rPr>
        <w:t xml:space="preserve">Key interaction:</w:t>
      </w:r>
      <w:r>
        <w:rPr>
          <w:rFonts w:ascii="Arial" w:cs="Arial" w:eastAsia="Arial" w:hAnsi="Arial"/>
          <w:i w:val="false"/>
          <w:iCs w:val="false"/>
          <w:color w:val="3A3A3A"/>
          <w:sz w:val="22"/>
          <w:szCs w:val="22"/>
        </w:rPr>
        <w:t xml:space="preserve"> Phase navigation via numbered dots at top, previous/next buttons, and progress bar. Each educational module item is clickable and triggers a contextual learning prompt. All 9 phases contain complete data -- no placeholder content.</w:t>
      </w:r>
    </w:p>
    <w:p>
      <w:pPr>
        <w:spacing w:after="200"/>
      </w:pPr>
    </w:p>
    <w:p>
      <w:pPr>
        <w:pBdr>
          <w:bottom w:val="single" w:color="D4A574" w:sz="3" w:space="8"/>
        </w:pBdr>
        <w:spacing w:after="200" w:before="200"/>
      </w:pPr>
    </w:p>
    <w:p>
      <w:pPr>
        <w:spacing w:after="200"/>
      </w:pPr>
    </w:p>
    <w:p>
      <w:pPr>
        <w:spacing w:after="160"/>
        <w:jc w:val="left"/>
      </w:pPr>
      <w:r>
        <w:rPr>
          <w:rFonts w:ascii="Arial" w:cs="Arial" w:eastAsia="Arial" w:hAnsi="Arial"/>
          <w:i/>
          <w:iCs/>
          <w:color w:val="6A6A6A"/>
          <w:sz w:val="22"/>
          <w:szCs w:val="22"/>
        </w:rPr>
        <w:t xml:space="preserve">This document, together with the PROJECT_PLAN.md specification, CLAUDE.md development instructions, and the three interactive visualizations, constitutes the complete Keystone project documentation package. All materials are current as of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574" w:sz="2" w:space="4"/>
      </w:pBdr>
      <w:jc w:val="right"/>
    </w:pPr>
    <w:r>
      <w:rPr>
        <w:rFonts w:ascii="Arial" w:cs="Arial" w:eastAsia="Arial" w:hAnsi="Arial"/>
        <w:color w:val="6A6A6A"/>
        <w:sz w:val="16"/>
        <w:szCs w:val="16"/>
      </w:rPr>
      <w:t xml:space="preserve">Page </w:t>
    </w:r>
    <w:r>
      <w:rPr>
        <w:rFonts w:ascii="Arial" w:cs="Arial" w:eastAsia="Arial" w:hAnsi="Arial"/>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574" w:sz="2" w:space="4"/>
      </w:pBdr>
      <w:jc w:val="right"/>
    </w:pPr>
    <w:r>
      <w:rPr>
        <w:rFonts w:ascii="Arial" w:cs="Arial" w:eastAsia="Arial" w:hAnsi="Arial"/>
        <w:color w:val="6A6A6A"/>
        <w:sz w:val="16"/>
        <w:szCs w:val="16"/>
      </w:rPr>
      <w:t xml:space="preserve">KEYSTONE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18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8B451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18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2026-03-15T06:53:53.084Z</dcterms:created>
  <dcterms:modified xsi:type="dcterms:W3CDTF">2026-03-15T06:53:53.085Z</dcterms:modified>
</cp:coreProperties>
</file>

<file path=docProps/custom.xml><?xml version="1.0" encoding="utf-8"?>
<Properties xmlns="http://schemas.openxmlformats.org/officeDocument/2006/custom-properties" xmlns:vt="http://schemas.openxmlformats.org/officeDocument/2006/docPropsVTypes"/>
</file>