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11C2" w14:textId="77777777" w:rsidR="00AF7CA2" w:rsidRDefault="00AF7CA2" w:rsidP="00AF7CA2">
      <w:r>
        <w:t xml:space="preserve">On peut classer les secteurs d'activité de l'économie selon différents modèles, le plus courant étant celui qui les divise en trois, voire quatre ou cinq catégories. </w:t>
      </w:r>
    </w:p>
    <w:p w14:paraId="6AED24ED" w14:textId="77777777" w:rsidR="00AF7CA2" w:rsidRDefault="00AF7CA2" w:rsidP="00AF7CA2">
      <w:r>
        <w:t>Les principaux secteurs d'activité</w:t>
      </w:r>
    </w:p>
    <w:p w14:paraId="26AE960E" w14:textId="77777777" w:rsidR="00AF7CA2" w:rsidRDefault="00AF7CA2" w:rsidP="00AF7CA2">
      <w:r>
        <w:t>Secteur primaire</w:t>
      </w:r>
    </w:p>
    <w:p w14:paraId="12BF579A" w14:textId="77777777" w:rsidR="00AF7CA2" w:rsidRDefault="00AF7CA2" w:rsidP="00AF7CA2">
      <w:r>
        <w:t xml:space="preserve">Il regroupe les entreprises qui extraient ou exploitent des ressources naturelles. </w:t>
      </w:r>
    </w:p>
    <w:p w14:paraId="5190717B" w14:textId="77777777" w:rsidR="00AF7CA2" w:rsidRDefault="00AF7CA2" w:rsidP="00AF7CA2">
      <w:r>
        <w:t xml:space="preserve">Exemples : Agriculture, pêche, exploitation forestière, mines et carrières. </w:t>
      </w:r>
    </w:p>
    <w:p w14:paraId="2D5E60EA" w14:textId="77777777" w:rsidR="00AF7CA2" w:rsidRDefault="00AF7CA2" w:rsidP="00AF7CA2">
      <w:r>
        <w:t>Secteur secondaire</w:t>
      </w:r>
    </w:p>
    <w:p w14:paraId="18B8B3B2" w14:textId="77777777" w:rsidR="00AF7CA2" w:rsidRDefault="00AF7CA2" w:rsidP="00AF7CA2">
      <w:r>
        <w:t xml:space="preserve">Ce secteur est axé sur la transformation des matières premières en produits manufacturés. </w:t>
      </w:r>
    </w:p>
    <w:p w14:paraId="00D28078" w14:textId="77777777" w:rsidR="00AF7CA2" w:rsidRDefault="00AF7CA2" w:rsidP="00AF7CA2">
      <w:r>
        <w:t xml:space="preserve">Exemples : Industrie automobile, construction, production d'énergie, industrie textile, industrie alimentaire. </w:t>
      </w:r>
    </w:p>
    <w:p w14:paraId="2697360A" w14:textId="77777777" w:rsidR="00AF7CA2" w:rsidRDefault="00AF7CA2" w:rsidP="00AF7CA2">
      <w:r>
        <w:t>Secteur tertiaire</w:t>
      </w:r>
    </w:p>
    <w:p w14:paraId="1200EB30" w14:textId="77777777" w:rsidR="00AF7CA2" w:rsidRDefault="00AF7CA2" w:rsidP="00AF7CA2">
      <w:r>
        <w:t xml:space="preserve">Il s'agit du secteur des services, qui fournit des biens intangibles aux consommateurs et aux entreprises. </w:t>
      </w:r>
    </w:p>
    <w:p w14:paraId="484B4F57" w14:textId="77777777" w:rsidR="00AF7CA2" w:rsidRDefault="00AF7CA2" w:rsidP="00AF7CA2">
      <w:r>
        <w:t xml:space="preserve">Exemples : Commerce de détail, banque, assurances, éducation, santé, tourisme, transports, administration publique. </w:t>
      </w:r>
    </w:p>
    <w:p w14:paraId="0C2F95F6" w14:textId="77777777" w:rsidR="00AF7CA2" w:rsidRDefault="00AF7CA2" w:rsidP="00AF7CA2">
      <w:r>
        <w:t>Secteur quaternaire</w:t>
      </w:r>
    </w:p>
    <w:p w14:paraId="1898B5F7" w14:textId="77777777" w:rsidR="00AF7CA2" w:rsidRDefault="00AF7CA2" w:rsidP="00AF7CA2">
      <w:r>
        <w:t xml:space="preserve">Souvent considéré comme une extension du secteur tertiaire, il comprend les services basés sur le savoir et les activités intellectuelles. </w:t>
      </w:r>
    </w:p>
    <w:p w14:paraId="35899607" w14:textId="77777777" w:rsidR="00AF7CA2" w:rsidRDefault="00AF7CA2" w:rsidP="00AF7CA2">
      <w:r>
        <w:t xml:space="preserve">Exemples : Recherche et développement, technologies de l'information (TI), consultation, médias. </w:t>
      </w:r>
    </w:p>
    <w:p w14:paraId="7A4D6773" w14:textId="77777777" w:rsidR="00AF7CA2" w:rsidRDefault="00AF7CA2" w:rsidP="00AF7CA2">
      <w:r>
        <w:t>Secteur quinaire</w:t>
      </w:r>
    </w:p>
    <w:p w14:paraId="0686AFFA" w14:textId="77777777" w:rsidR="00AF7CA2" w:rsidRDefault="00AF7CA2" w:rsidP="00AF7CA2">
      <w:r>
        <w:t xml:space="preserve">Moins universellement reconnu, il englobe les services fournis par les plus hauts niveaux de l'organisation sociale et gouvernementale. </w:t>
      </w:r>
    </w:p>
    <w:p w14:paraId="7819AD68" w14:textId="77777777" w:rsidR="00AF7CA2" w:rsidRDefault="00AF7CA2" w:rsidP="00AF7CA2">
      <w:r>
        <w:t xml:space="preserve">Exemples : Hauts dirigeants du gouvernement et de l'éducation, recherche scientifique. </w:t>
      </w:r>
    </w:p>
    <w:p w14:paraId="0C1E79B4" w14:textId="77777777" w:rsidR="00AF7CA2" w:rsidRDefault="00AF7CA2" w:rsidP="00AF7CA2">
      <w:r>
        <w:t>Classification alternative (NACE)</w:t>
      </w:r>
    </w:p>
    <w:p w14:paraId="7383E889" w14:textId="082F98BB" w:rsidR="007A22B1" w:rsidRDefault="00AF7CA2" w:rsidP="00AF7CA2">
      <w:pPr>
        <w:rPr>
          <w:rFonts w:hint="eastAsia"/>
        </w:rPr>
      </w:pPr>
      <w:r>
        <w:t>Au niveau européen, la Nomenclature des Activités économiques dans la Communauté Européenne (NACE) offre une classification plus détaillée. Elle subdivise l'économie en 21 sections, de A (Agriculture, sylviculture et pêche) à U (Activités des organisations et organismes extraterritoriaux), pour une analyse économique plus précise.</w:t>
      </w:r>
    </w:p>
    <w:sectPr w:rsidR="007A2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A2"/>
    <w:rsid w:val="007A22B1"/>
    <w:rsid w:val="007A61C9"/>
    <w:rsid w:val="00973450"/>
    <w:rsid w:val="00AF7CA2"/>
    <w:rsid w:val="00B822FA"/>
    <w:rsid w:val="00F7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E2D408"/>
  <w15:chartTrackingRefBased/>
  <w15:docId w15:val="{6975A3FF-B57A-084B-84C2-9709EA6E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Verhanneman</dc:creator>
  <cp:keywords/>
  <dc:description/>
  <cp:lastModifiedBy>Manu Verhanneman</cp:lastModifiedBy>
  <cp:revision>1</cp:revision>
  <dcterms:created xsi:type="dcterms:W3CDTF">2025-10-24T20:13:00Z</dcterms:created>
  <dcterms:modified xsi:type="dcterms:W3CDTF">2025-10-24T20:14:00Z</dcterms:modified>
</cp:coreProperties>
</file>