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45A12" w14:textId="77777777" w:rsidR="00C45CA2" w:rsidRPr="00C45CA2" w:rsidRDefault="00C45CA2" w:rsidP="00C45CA2">
      <w:pPr>
        <w:rPr>
          <w:b/>
          <w:bCs/>
        </w:rPr>
      </w:pPr>
      <w:r w:rsidRPr="00C45CA2">
        <w:rPr>
          <w:b/>
          <w:bCs/>
        </w:rPr>
        <w:t>Key Observations — Project 2: Exploratory Data Analysis</w:t>
      </w:r>
    </w:p>
    <w:p w14:paraId="7256EEEA" w14:textId="77777777" w:rsidR="00C45CA2" w:rsidRDefault="00C45CA2" w:rsidP="00C45CA2">
      <w:r w:rsidRPr="00C45CA2">
        <w:rPr>
          <w:b/>
          <w:bCs/>
        </w:rPr>
        <w:t>Dataset:</w:t>
      </w:r>
      <w:r w:rsidRPr="00C45CA2">
        <w:t xml:space="preserve"> E-commerce Orders (1,200 records, Jan 2023 – Jun 2025)</w:t>
      </w:r>
    </w:p>
    <w:p w14:paraId="58F17F99" w14:textId="77777777" w:rsidR="00C45CA2" w:rsidRPr="00C45CA2" w:rsidRDefault="00C45CA2" w:rsidP="00C45CA2">
      <w:r w:rsidRPr="00C45CA2">
        <w:pict w14:anchorId="165EC977">
          <v:rect id="_x0000_i1049" style="width:0;height:1.5pt" o:hralign="center" o:hrstd="t" o:hr="t" fillcolor="#a0a0a0" stroked="f"/>
        </w:pict>
      </w:r>
    </w:p>
    <w:p w14:paraId="43B906D2" w14:textId="77777777" w:rsidR="00C45CA2" w:rsidRPr="00C45CA2" w:rsidRDefault="00C45CA2" w:rsidP="00C45CA2">
      <w:pPr>
        <w:rPr>
          <w:b/>
          <w:bCs/>
        </w:rPr>
      </w:pPr>
      <w:r w:rsidRPr="00C45CA2">
        <w:rPr>
          <w:b/>
          <w:bCs/>
        </w:rPr>
        <w:t>1. Problem Statement</w:t>
      </w:r>
    </w:p>
    <w:p w14:paraId="2C4771E5" w14:textId="77777777" w:rsidR="00C45CA2" w:rsidRPr="00C45CA2" w:rsidRDefault="00C45CA2" w:rsidP="00C45CA2">
      <w:r w:rsidRPr="00C45CA2">
        <w:t>What does order behavior — value, timing, and outcome — tell us about where this business is gaining and losing money?</w:t>
      </w:r>
    </w:p>
    <w:p w14:paraId="4BE91C3B" w14:textId="77777777" w:rsidR="00C45CA2" w:rsidRPr="00C45CA2" w:rsidRDefault="00C45CA2" w:rsidP="00C45CA2">
      <w:pPr>
        <w:rPr>
          <w:b/>
          <w:bCs/>
        </w:rPr>
      </w:pPr>
      <w:r w:rsidRPr="00C45CA2">
        <w:rPr>
          <w:b/>
          <w:bCs/>
        </w:rPr>
        <w:t>2. Methodology</w:t>
      </w:r>
    </w:p>
    <w:p w14:paraId="48ECEC8F" w14:textId="77777777" w:rsidR="00C45CA2" w:rsidRPr="00C45CA2" w:rsidRDefault="00C45CA2" w:rsidP="00C45CA2">
      <w:r w:rsidRPr="00C45CA2">
        <w:t xml:space="preserve">Descriptive statistics, IQR-based outlier detection, monthly trend analysis, categorical breakdowns, and Pearson correlation on the four numeric fields (Quantity, </w:t>
      </w:r>
      <w:proofErr w:type="spellStart"/>
      <w:r w:rsidRPr="00C45CA2">
        <w:t>UnitPrice</w:t>
      </w:r>
      <w:proofErr w:type="spellEnd"/>
      <w:r w:rsidRPr="00C45CA2">
        <w:t xml:space="preserve">, </w:t>
      </w:r>
      <w:proofErr w:type="spellStart"/>
      <w:r w:rsidRPr="00C45CA2">
        <w:t>ItemsInCart</w:t>
      </w:r>
      <w:proofErr w:type="spellEnd"/>
      <w:r w:rsidRPr="00C45CA2">
        <w:t xml:space="preserve">, </w:t>
      </w:r>
      <w:proofErr w:type="spellStart"/>
      <w:r w:rsidRPr="00C45CA2">
        <w:t>TotalPrice</w:t>
      </w:r>
      <w:proofErr w:type="spellEnd"/>
      <w:r w:rsidRPr="00C45CA2">
        <w:t>).</w:t>
      </w:r>
    </w:p>
    <w:p w14:paraId="443BFDB8" w14:textId="77777777" w:rsidR="00C45CA2" w:rsidRPr="00C45CA2" w:rsidRDefault="00C45CA2" w:rsidP="00C45CA2">
      <w:pPr>
        <w:rPr>
          <w:b/>
          <w:bCs/>
        </w:rPr>
      </w:pPr>
      <w:r w:rsidRPr="00C45CA2">
        <w:rPr>
          <w:b/>
          <w:bCs/>
        </w:rPr>
        <w:t>3. Key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5974"/>
      </w:tblGrid>
      <w:tr w:rsidR="00C45CA2" w:rsidRPr="00C45CA2" w14:paraId="1AA7BE20" w14:textId="77777777" w:rsidTr="00C45CA2">
        <w:tc>
          <w:tcPr>
            <w:tcW w:w="0" w:type="auto"/>
            <w:hideMark/>
          </w:tcPr>
          <w:p w14:paraId="4C815888" w14:textId="77777777" w:rsidR="00C45CA2" w:rsidRPr="00C45CA2" w:rsidRDefault="00C45CA2" w:rsidP="00C45CA2">
            <w:pPr>
              <w:spacing w:after="160" w:line="278" w:lineRule="auto"/>
              <w:rPr>
                <w:b/>
                <w:bCs/>
              </w:rPr>
            </w:pPr>
            <w:r w:rsidRPr="00C45CA2">
              <w:rPr>
                <w:b/>
                <w:bCs/>
              </w:rPr>
              <w:t>What the data says</w:t>
            </w:r>
          </w:p>
        </w:tc>
        <w:tc>
          <w:tcPr>
            <w:tcW w:w="0" w:type="auto"/>
            <w:hideMark/>
          </w:tcPr>
          <w:p w14:paraId="192E2756" w14:textId="77777777" w:rsidR="00C45CA2" w:rsidRPr="00C45CA2" w:rsidRDefault="00C45CA2" w:rsidP="00C45CA2">
            <w:pPr>
              <w:spacing w:after="160" w:line="278" w:lineRule="auto"/>
              <w:rPr>
                <w:b/>
                <w:bCs/>
              </w:rPr>
            </w:pPr>
            <w:r w:rsidRPr="00C45CA2">
              <w:rPr>
                <w:b/>
                <w:bCs/>
              </w:rPr>
              <w:t>The business diagnosis</w:t>
            </w:r>
          </w:p>
        </w:tc>
      </w:tr>
      <w:tr w:rsidR="00C45CA2" w:rsidRPr="00C45CA2" w14:paraId="1724BA77" w14:textId="77777777" w:rsidTr="00C45CA2">
        <w:tc>
          <w:tcPr>
            <w:tcW w:w="0" w:type="auto"/>
            <w:hideMark/>
          </w:tcPr>
          <w:p w14:paraId="303587B9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Mean order value is $1,053.97 but the median is $823.62</w:t>
            </w:r>
          </w:p>
        </w:tc>
        <w:tc>
          <w:tcPr>
            <w:tcW w:w="0" w:type="auto"/>
            <w:hideMark/>
          </w:tcPr>
          <w:p w14:paraId="10A4A398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The distribution is right-skewed — a handful of large orders pull the average up. </w:t>
            </w:r>
            <w:r w:rsidRPr="00C45CA2">
              <w:rPr>
                <w:b/>
                <w:bCs/>
              </w:rPr>
              <w:t>Median is the more honest "typical order" figure.</w:t>
            </w:r>
          </w:p>
        </w:tc>
      </w:tr>
      <w:tr w:rsidR="00C45CA2" w:rsidRPr="00C45CA2" w14:paraId="444E6BF3" w14:textId="77777777" w:rsidTr="00C45CA2">
        <w:tc>
          <w:tcPr>
            <w:tcW w:w="0" w:type="auto"/>
            <w:hideMark/>
          </w:tcPr>
          <w:p w14:paraId="77121C34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8 orders (0.7%) exceed $3,330 via IQR</w:t>
            </w:r>
          </w:p>
        </w:tc>
        <w:tc>
          <w:tcPr>
            <w:tcW w:w="0" w:type="auto"/>
            <w:hideMark/>
          </w:tcPr>
          <w:p w14:paraId="0CD0E0D8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These are not data errors — </w:t>
            </w:r>
            <w:proofErr w:type="spellStart"/>
            <w:proofErr w:type="gramStart"/>
            <w:r w:rsidRPr="00C45CA2">
              <w:t>every one</w:t>
            </w:r>
            <w:proofErr w:type="spellEnd"/>
            <w:proofErr w:type="gramEnd"/>
            <w:r w:rsidRPr="00C45CA2">
              <w:t xml:space="preserve"> has Quantity = 5 (the max in this dataset) and a high </w:t>
            </w:r>
            <w:proofErr w:type="spellStart"/>
            <w:r w:rsidRPr="00C45CA2">
              <w:t>UnitPrice</w:t>
            </w:r>
            <w:proofErr w:type="spellEnd"/>
            <w:r w:rsidRPr="00C45CA2">
              <w:t xml:space="preserve">. This is </w:t>
            </w:r>
            <w:r w:rsidRPr="00C45CA2">
              <w:rPr>
                <w:b/>
                <w:bCs/>
              </w:rPr>
              <w:t>signal, not noise</w:t>
            </w:r>
            <w:r w:rsidRPr="00C45CA2">
              <w:t>: legitimate large orders, not entry mistakes.</w:t>
            </w:r>
          </w:p>
        </w:tc>
      </w:tr>
      <w:tr w:rsidR="00C45CA2" w:rsidRPr="00C45CA2" w14:paraId="2F57751B" w14:textId="77777777" w:rsidTr="00C45CA2">
        <w:tc>
          <w:tcPr>
            <w:tcW w:w="0" w:type="auto"/>
            <w:hideMark/>
          </w:tcPr>
          <w:p w14:paraId="0F902CEF" w14:textId="77777777" w:rsidR="00C45CA2" w:rsidRPr="00C45CA2" w:rsidRDefault="00C45CA2" w:rsidP="00C45CA2">
            <w:pPr>
              <w:spacing w:after="160" w:line="278" w:lineRule="auto"/>
            </w:pPr>
            <w:proofErr w:type="spellStart"/>
            <w:r w:rsidRPr="00C45CA2">
              <w:t>UnitPrice</w:t>
            </w:r>
            <w:proofErr w:type="spellEnd"/>
            <w:r w:rsidRPr="00C45CA2">
              <w:t xml:space="preserve"> and Quantity show </w:t>
            </w:r>
            <w:r w:rsidRPr="00C45CA2">
              <w:rPr>
                <w:b/>
                <w:bCs/>
              </w:rPr>
              <w:t>zero outliers</w:t>
            </w:r>
          </w:p>
        </w:tc>
        <w:tc>
          <w:tcPr>
            <w:tcW w:w="0" w:type="auto"/>
            <w:hideMark/>
          </w:tcPr>
          <w:p w14:paraId="291896A1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Both fields are clean and were likely capped/validated upstream — no further cleaning needed here.</w:t>
            </w:r>
          </w:p>
        </w:tc>
      </w:tr>
      <w:tr w:rsidR="00C45CA2" w:rsidRPr="00C45CA2" w14:paraId="284EBC86" w14:textId="77777777" w:rsidTr="00C45CA2">
        <w:tc>
          <w:tcPr>
            <w:tcW w:w="0" w:type="auto"/>
            <w:hideMark/>
          </w:tcPr>
          <w:p w14:paraId="493465C0" w14:textId="77777777" w:rsidR="00C45CA2" w:rsidRPr="00C45CA2" w:rsidRDefault="00C45CA2" w:rsidP="00C45CA2">
            <w:pPr>
              <w:spacing w:after="160" w:line="278" w:lineRule="auto"/>
            </w:pPr>
            <w:proofErr w:type="spellStart"/>
            <w:r w:rsidRPr="00C45CA2">
              <w:t>UnitPrice</w:t>
            </w:r>
            <w:proofErr w:type="spellEnd"/>
            <w:r w:rsidRPr="00C45CA2">
              <w:t xml:space="preserve"> ↔ </w:t>
            </w:r>
            <w:proofErr w:type="spellStart"/>
            <w:r w:rsidRPr="00C45CA2">
              <w:t>TotalPrice</w:t>
            </w:r>
            <w:proofErr w:type="spellEnd"/>
            <w:r w:rsidRPr="00C45CA2">
              <w:t xml:space="preserve"> correlation = </w:t>
            </w:r>
            <w:r w:rsidRPr="00C45CA2">
              <w:rPr>
                <w:b/>
                <w:bCs/>
              </w:rPr>
              <w:t>0.72</w:t>
            </w:r>
          </w:p>
        </w:tc>
        <w:tc>
          <w:tcPr>
            <w:tcW w:w="0" w:type="auto"/>
            <w:hideMark/>
          </w:tcPr>
          <w:p w14:paraId="7A304186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Price per unit is the strongest single driver of order value — more so than quantity (r = 0.62).</w:t>
            </w:r>
          </w:p>
        </w:tc>
      </w:tr>
      <w:tr w:rsidR="00C45CA2" w:rsidRPr="00C45CA2" w14:paraId="12902BB3" w14:textId="77777777" w:rsidTr="00C45CA2">
        <w:tc>
          <w:tcPr>
            <w:tcW w:w="0" w:type="auto"/>
            <w:hideMark/>
          </w:tcPr>
          <w:p w14:paraId="6FA32A7B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Quantity ↔ </w:t>
            </w:r>
            <w:proofErr w:type="spellStart"/>
            <w:r w:rsidRPr="00C45CA2">
              <w:t>ItemsInCart</w:t>
            </w:r>
            <w:proofErr w:type="spellEnd"/>
            <w:r w:rsidRPr="00C45CA2">
              <w:t xml:space="preserve"> correlation = </w:t>
            </w:r>
            <w:r w:rsidRPr="00C45CA2">
              <w:rPr>
                <w:b/>
                <w:bCs/>
              </w:rPr>
              <w:t>0.65</w:t>
            </w:r>
          </w:p>
        </w:tc>
        <w:tc>
          <w:tcPr>
            <w:tcW w:w="0" w:type="auto"/>
            <w:hideMark/>
          </w:tcPr>
          <w:p w14:paraId="61A1ADAA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Customers who order more units also tend to add more distinct items to their cart — expected, not a red flag.</w:t>
            </w:r>
          </w:p>
        </w:tc>
      </w:tr>
      <w:tr w:rsidR="00C45CA2" w:rsidRPr="00C45CA2" w14:paraId="1C5CE028" w14:textId="77777777" w:rsidTr="00C45CA2">
        <w:tc>
          <w:tcPr>
            <w:tcW w:w="0" w:type="auto"/>
            <w:hideMark/>
          </w:tcPr>
          <w:p w14:paraId="3FE93CCE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Cancelled + Returned = </w:t>
            </w:r>
            <w:r w:rsidRPr="00C45CA2">
              <w:rPr>
                <w:b/>
                <w:bCs/>
              </w:rPr>
              <w:t>41.4%</w:t>
            </w:r>
            <w:r w:rsidRPr="00C45CA2">
              <w:t xml:space="preserve"> of all orders</w:t>
            </w:r>
          </w:p>
        </w:tc>
        <w:tc>
          <w:tcPr>
            <w:tcW w:w="0" w:type="auto"/>
            <w:hideMark/>
          </w:tcPr>
          <w:p w14:paraId="71CE8F50" w14:textId="77777777" w:rsidR="00C45CA2" w:rsidRPr="00C45CA2" w:rsidRDefault="00C45CA2" w:rsidP="00C45CA2">
            <w:pPr>
              <w:spacing w:after="160" w:line="278" w:lineRule="auto"/>
            </w:pPr>
            <w:r w:rsidRPr="00C45CA2">
              <w:rPr>
                <w:b/>
                <w:bCs/>
              </w:rPr>
              <w:t>Roughly 2 in 5 orders never convert to revenue.</w:t>
            </w:r>
            <w:r w:rsidRPr="00C45CA2">
              <w:t xml:space="preserve"> This is the single most actionable number in the dataset — it's larger than any product, payment, or channel difference observed.</w:t>
            </w:r>
          </w:p>
        </w:tc>
      </w:tr>
      <w:tr w:rsidR="00C45CA2" w:rsidRPr="00C45CA2" w14:paraId="72A7B155" w14:textId="77777777" w:rsidTr="00C45CA2">
        <w:tc>
          <w:tcPr>
            <w:tcW w:w="0" w:type="auto"/>
            <w:hideMark/>
          </w:tcPr>
          <w:p w14:paraId="32102E2E" w14:textId="77777777" w:rsidR="00C45CA2" w:rsidRPr="00C45CA2" w:rsidRDefault="00C45CA2" w:rsidP="00C45CA2">
            <w:pPr>
              <w:spacing w:after="160" w:line="278" w:lineRule="auto"/>
            </w:pPr>
            <w:r w:rsidRPr="00C45CA2">
              <w:lastRenderedPageBreak/>
              <w:t>Product, payment method, and referral source revenue are all within ~10–15% of each other</w:t>
            </w:r>
          </w:p>
        </w:tc>
        <w:tc>
          <w:tcPr>
            <w:tcW w:w="0" w:type="auto"/>
            <w:hideMark/>
          </w:tcPr>
          <w:p w14:paraId="31C877C6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No single product, channel, or payment type is significantly underperforming — the imbalance is in </w:t>
            </w:r>
            <w:r w:rsidRPr="00C45CA2">
              <w:rPr>
                <w:i/>
                <w:iCs/>
              </w:rPr>
              <w:t>order outcome</w:t>
            </w:r>
            <w:r w:rsidRPr="00C45CA2">
              <w:t xml:space="preserve"> (cancelled/returned), not </w:t>
            </w:r>
            <w:r w:rsidRPr="00C45CA2">
              <w:rPr>
                <w:i/>
                <w:iCs/>
              </w:rPr>
              <w:t>order source</w:t>
            </w:r>
            <w:r w:rsidRPr="00C45CA2">
              <w:t>.</w:t>
            </w:r>
          </w:p>
        </w:tc>
      </w:tr>
      <w:tr w:rsidR="00C45CA2" w:rsidRPr="00C45CA2" w14:paraId="19045DAE" w14:textId="77777777" w:rsidTr="00C45CA2">
        <w:tc>
          <w:tcPr>
            <w:tcW w:w="0" w:type="auto"/>
            <w:hideMark/>
          </w:tcPr>
          <w:p w14:paraId="264AF1E2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Peak month: June 2024 ($68,069) · Lowest: April 2023 ($27,752)</w:t>
            </w:r>
          </w:p>
        </w:tc>
        <w:tc>
          <w:tcPr>
            <w:tcW w:w="0" w:type="auto"/>
            <w:hideMark/>
          </w:tcPr>
          <w:p w14:paraId="242E2313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No clear seasonal pattern repeats across the 3 years sampled — revenue fluctuates roughly ±40% month to month without an obvious cycle.</w:t>
            </w:r>
          </w:p>
        </w:tc>
      </w:tr>
      <w:tr w:rsidR="00C45CA2" w:rsidRPr="00C45CA2" w14:paraId="427B4BAA" w14:textId="77777777" w:rsidTr="00C45CA2">
        <w:tc>
          <w:tcPr>
            <w:tcW w:w="0" w:type="auto"/>
            <w:hideMark/>
          </w:tcPr>
          <w:p w14:paraId="578AA484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 xml:space="preserve">309 orders (25.75%) have no </w:t>
            </w:r>
            <w:proofErr w:type="spellStart"/>
            <w:r w:rsidRPr="00C45CA2">
              <w:t>CouponCode</w:t>
            </w:r>
            <w:proofErr w:type="spellEnd"/>
          </w:p>
        </w:tc>
        <w:tc>
          <w:tcPr>
            <w:tcW w:w="0" w:type="auto"/>
            <w:hideMark/>
          </w:tcPr>
          <w:p w14:paraId="7CD640A7" w14:textId="77777777" w:rsidR="00C45CA2" w:rsidRPr="00C45CA2" w:rsidRDefault="00C45CA2" w:rsidP="00C45CA2">
            <w:pPr>
              <w:spacing w:after="160" w:line="278" w:lineRule="auto"/>
            </w:pPr>
            <w:r w:rsidRPr="00C45CA2">
              <w:t>A quarter of customers order without using a discount — useful as a baseline for measuring coupon-driven uplift in future analysis.</w:t>
            </w:r>
          </w:p>
        </w:tc>
      </w:tr>
    </w:tbl>
    <w:p w14:paraId="5B6F118B" w14:textId="77777777" w:rsidR="00C45CA2" w:rsidRDefault="00C45CA2" w:rsidP="00C45CA2">
      <w:pPr>
        <w:rPr>
          <w:b/>
          <w:bCs/>
        </w:rPr>
      </w:pPr>
    </w:p>
    <w:p w14:paraId="0F12A27C" w14:textId="4DFC199A" w:rsidR="00C45CA2" w:rsidRPr="00C45CA2" w:rsidRDefault="00C45CA2" w:rsidP="00C45CA2">
      <w:pPr>
        <w:rPr>
          <w:b/>
          <w:bCs/>
        </w:rPr>
      </w:pPr>
      <w:r w:rsidRPr="00C45CA2">
        <w:rPr>
          <w:b/>
          <w:bCs/>
        </w:rPr>
        <w:t>4. Recommendations</w:t>
      </w:r>
    </w:p>
    <w:p w14:paraId="58F02DD6" w14:textId="77777777" w:rsidR="00C45CA2" w:rsidRPr="00C45CA2" w:rsidRDefault="00C45CA2" w:rsidP="00C45CA2">
      <w:pPr>
        <w:numPr>
          <w:ilvl w:val="0"/>
          <w:numId w:val="2"/>
        </w:numPr>
      </w:pPr>
      <w:r w:rsidRPr="00C45CA2">
        <w:rPr>
          <w:b/>
          <w:bCs/>
        </w:rPr>
        <w:t>Investigate the 41.4% cancel/return rate first</w:t>
      </w:r>
      <w:r w:rsidRPr="00C45CA2">
        <w:t xml:space="preserve"> — it has more revenue impact than any product or channel decision. Segment it by </w:t>
      </w:r>
      <w:proofErr w:type="spellStart"/>
      <w:r w:rsidRPr="00C45CA2">
        <w:t>OrderStatus</w:t>
      </w:r>
      <w:proofErr w:type="spellEnd"/>
      <w:r w:rsidRPr="00C45CA2">
        <w:t xml:space="preserve"> reason (if available) or by product/payment method to find where it concentrates.</w:t>
      </w:r>
    </w:p>
    <w:p w14:paraId="111B4CD4" w14:textId="77777777" w:rsidR="00C45CA2" w:rsidRPr="00C45CA2" w:rsidRDefault="00C45CA2" w:rsidP="00C45CA2">
      <w:pPr>
        <w:numPr>
          <w:ilvl w:val="0"/>
          <w:numId w:val="2"/>
        </w:numPr>
      </w:pPr>
      <w:r w:rsidRPr="00C45CA2">
        <w:rPr>
          <w:b/>
          <w:bCs/>
        </w:rPr>
        <w:t>Report median order value ($823.62), not mean</w:t>
      </w:r>
      <w:r w:rsidRPr="00C45CA2">
        <w:t>, in any dashboard headline — the mean overstates typical customer spend.</w:t>
      </w:r>
    </w:p>
    <w:p w14:paraId="5F5F0B93" w14:textId="77777777" w:rsidR="00C45CA2" w:rsidRPr="00C45CA2" w:rsidRDefault="00C45CA2" w:rsidP="00C45CA2">
      <w:pPr>
        <w:numPr>
          <w:ilvl w:val="0"/>
          <w:numId w:val="2"/>
        </w:numPr>
      </w:pPr>
      <w:r w:rsidRPr="00C45CA2">
        <w:rPr>
          <w:b/>
          <w:bCs/>
        </w:rPr>
        <w:t>Don't flag the 8 high-value orders for cleaning</w:t>
      </w:r>
      <w:r w:rsidRPr="00C45CA2">
        <w:t xml:space="preserve"> — they're real bulk purchases worth understanding (are they repeat customers? B2B?), not errors.</w:t>
      </w:r>
    </w:p>
    <w:p w14:paraId="5C4BE6D5" w14:textId="77777777" w:rsidR="00C45CA2" w:rsidRPr="00C45CA2" w:rsidRDefault="00C45CA2" w:rsidP="00C45CA2">
      <w:pPr>
        <w:numPr>
          <w:ilvl w:val="0"/>
          <w:numId w:val="2"/>
        </w:numPr>
      </w:pPr>
      <w:r w:rsidRPr="00C45CA2">
        <w:t xml:space="preserve">Use </w:t>
      </w:r>
      <w:proofErr w:type="spellStart"/>
      <w:r w:rsidRPr="00C45CA2">
        <w:t>UnitPrice</w:t>
      </w:r>
      <w:proofErr w:type="spellEnd"/>
      <w:r w:rsidRPr="00C45CA2">
        <w:t xml:space="preserve"> as the primary lever in any revenue-modeling work, given its strongest correlation with </w:t>
      </w:r>
      <w:proofErr w:type="spellStart"/>
      <w:r w:rsidRPr="00C45CA2">
        <w:t>TotalPrice</w:t>
      </w:r>
      <w:proofErr w:type="spellEnd"/>
      <w:r w:rsidRPr="00C45CA2">
        <w:t>.</w:t>
      </w:r>
    </w:p>
    <w:p w14:paraId="12B69024" w14:textId="77777777" w:rsidR="00C45CA2" w:rsidRDefault="00C45CA2"/>
    <w:sectPr w:rsidR="00C45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304C2"/>
    <w:multiLevelType w:val="multilevel"/>
    <w:tmpl w:val="613C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27956"/>
    <w:multiLevelType w:val="multilevel"/>
    <w:tmpl w:val="4466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146116">
    <w:abstractNumId w:val="1"/>
  </w:num>
  <w:num w:numId="2" w16cid:durableId="65268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A2"/>
    <w:rsid w:val="0034741A"/>
    <w:rsid w:val="00C4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0BBE"/>
  <w15:chartTrackingRefBased/>
  <w15:docId w15:val="{F4DEBCDF-5E78-4991-A047-98E21707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4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manudi mithara</dc:creator>
  <cp:keywords/>
  <dc:description/>
  <cp:lastModifiedBy>manudi mithara</cp:lastModifiedBy>
  <cp:revision>1</cp:revision>
  <dcterms:created xsi:type="dcterms:W3CDTF">2026-06-21T05:46:00Z</dcterms:created>
  <dcterms:modified xsi:type="dcterms:W3CDTF">2026-06-21T05:48:00Z</dcterms:modified>
</cp:coreProperties>
</file>