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74A1" w14:textId="77777777" w:rsidR="00BB2DE5" w:rsidRPr="00133D67" w:rsidRDefault="00FC336A" w:rsidP="00BB2DE5">
      <w:pPr>
        <w:pStyle w:val="Standard"/>
        <w:tabs>
          <w:tab w:val="left" w:pos="36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67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– </w:t>
      </w:r>
      <w:r w:rsidR="0011220B" w:rsidRPr="00133D67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 DE L’ENTREPRISE ET DU SERVICE</w:t>
      </w:r>
    </w:p>
    <w:p w14:paraId="402AFE4C" w14:textId="77777777" w:rsidR="00BB2DE5" w:rsidRDefault="00BB2DE5" w:rsidP="00EC79B2">
      <w:pPr>
        <w:pStyle w:val="Standard"/>
        <w:tabs>
          <w:tab w:val="left" w:pos="36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9F0FD" w14:textId="3B8462D7" w:rsidR="00D4635A" w:rsidRPr="00BB2DE5" w:rsidRDefault="00D4635A" w:rsidP="00EC79B2">
      <w:pPr>
        <w:pStyle w:val="Standard"/>
        <w:numPr>
          <w:ilvl w:val="0"/>
          <w:numId w:val="4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635A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 entreprise</w:t>
      </w:r>
    </w:p>
    <w:p w14:paraId="625E5489" w14:textId="77777777" w:rsidR="00D4635A" w:rsidRDefault="00D4635A" w:rsidP="003D7203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96DD933" w14:textId="5F89DACE" w:rsidR="0076214D" w:rsidRDefault="004E4375" w:rsidP="0076214D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E4375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J’ai effectué mon alternance au sein de la DSIBA (</w:t>
      </w: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Direction des Systèmes d’Information Banque et Assurance)</w:t>
      </w:r>
      <w:r w:rsidR="000B75F7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 Gradignan (Gironde)</w:t>
      </w: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qui accompagne les enjeux stratégiques de </w:t>
      </w:r>
      <w:r w:rsidR="0035476F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</w:t>
      </w: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Banque</w:t>
      </w:r>
      <w:r w:rsidR="00F33EBC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Postale</w:t>
      </w:r>
      <w:r w:rsidR="0035476F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214D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appartenant au</w:t>
      </w:r>
      <w:r w:rsidR="0035476F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groupe La Poste</w:t>
      </w:r>
      <w:r w:rsidR="0076214D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19D5CF" w14:textId="77777777" w:rsidR="0076214D" w:rsidRDefault="0076214D" w:rsidP="0076214D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36BECD2" w14:textId="77777777" w:rsidR="001422EA" w:rsidRDefault="0076214D" w:rsidP="001422E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La poste, </w:t>
      </w:r>
      <w:r w:rsidR="00906F1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grand groupe français</w:t>
      </w:r>
      <w:r w:rsidR="000872E0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composé de plusieurs filiales</w:t>
      </w:r>
      <w:r w:rsidR="00C11CCB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c’est </w:t>
      </w:r>
      <w:r w:rsidR="008E4029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238 000 collaborateurs</w:t>
      </w:r>
      <w:r w:rsidR="00051C01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dans le monde</w:t>
      </w:r>
      <w:r w:rsidR="000F69DC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comptabilisés en 2022.</w:t>
      </w:r>
      <w:r w:rsidR="00DB1FC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54BFD9" w14:textId="77777777" w:rsidR="001422EA" w:rsidRDefault="001422EA" w:rsidP="001422E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33E68F1" w14:textId="77777777" w:rsidR="006C60AC" w:rsidRDefault="001422EA" w:rsidP="001422E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banque postale</w:t>
      </w:r>
      <w:r w:rsidR="006C60AC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en quelques chiffres :</w:t>
      </w:r>
    </w:p>
    <w:p w14:paraId="57852EEE" w14:textId="77777777" w:rsidR="006C60AC" w:rsidRDefault="006C60AC" w:rsidP="001422E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9C732DD" w14:textId="77777777" w:rsidR="006C60AC" w:rsidRDefault="006C60AC" w:rsidP="006C60AC">
      <w:pPr>
        <w:pStyle w:val="Standard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20 millions de client particuliers, entreprises et acteurs du secteur public local</w:t>
      </w:r>
    </w:p>
    <w:p w14:paraId="65C5DB3F" w14:textId="552C4DF2" w:rsidR="006C60AC" w:rsidRDefault="006C60AC" w:rsidP="006C60AC">
      <w:pPr>
        <w:pStyle w:val="Standard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17 000 points de contact partout en France</w:t>
      </w:r>
    </w:p>
    <w:p w14:paraId="71835549" w14:textId="35905C98" w:rsidR="00BB3723" w:rsidRDefault="006C60AC" w:rsidP="00BB3723">
      <w:pPr>
        <w:pStyle w:val="Standard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700 bureaux de poste</w:t>
      </w:r>
    </w:p>
    <w:p w14:paraId="048188C6" w14:textId="77777777" w:rsidR="00BB3723" w:rsidRPr="00BB3723" w:rsidRDefault="00BB3723" w:rsidP="00BB3723">
      <w:pPr>
        <w:pStyle w:val="Standard"/>
        <w:tabs>
          <w:tab w:val="left" w:pos="360"/>
        </w:tabs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098130D" w14:textId="59B204C9" w:rsidR="00C50CBA" w:rsidRDefault="00BB3723" w:rsidP="00C50CB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B3723">
        <w:rPr>
          <w:rFonts w:asciiTheme="minorHAnsi" w:hAnsiTheme="minorHAnsi" w:cstheme="minorHAnsi"/>
          <w:color w:val="000000" w:themeColor="text1"/>
          <w:shd w:val="clear" w:color="auto" w:fill="FFFFFF"/>
        </w:rPr>
        <w:t>Grâce au rapprochement avec CNP Assurances, La Banque Postale appartient désormais au grand pôle financier public et devient ainsi un grand groupe international de bancassurance.</w:t>
      </w:r>
    </w:p>
    <w:p w14:paraId="543F18AD" w14:textId="77777777" w:rsidR="00000203" w:rsidRDefault="00000203" w:rsidP="00C50CB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A5C0932" w14:textId="77777777" w:rsidR="00000203" w:rsidRPr="00BB3723" w:rsidRDefault="00000203" w:rsidP="00C50CBA">
      <w:pPr>
        <w:pStyle w:val="Standard"/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71D4290" w14:textId="69DCCADE" w:rsidR="00000203" w:rsidRDefault="00000203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A90CFC1" w14:textId="196E2B94" w:rsidR="00BB2DE5" w:rsidRPr="00BB2DE5" w:rsidRDefault="00BB2DE5" w:rsidP="003D7203">
      <w:pPr>
        <w:pStyle w:val="Standard"/>
        <w:numPr>
          <w:ilvl w:val="0"/>
          <w:numId w:val="4"/>
        </w:numPr>
        <w:tabs>
          <w:tab w:val="left" w:pos="360"/>
        </w:tabs>
        <w:spacing w:line="360" w:lineRule="auto"/>
        <w:ind w:left="0"/>
        <w:rPr>
          <w:rFonts w:asciiTheme="minorHAnsi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635A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Mon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</w:t>
      </w:r>
    </w:p>
    <w:p w14:paraId="2A09517B" w14:textId="77777777" w:rsidR="00BB2DE5" w:rsidRDefault="00BB2DE5" w:rsidP="003D7203">
      <w:pPr>
        <w:spacing w:line="360" w:lineRule="auto"/>
        <w:rPr>
          <w:rFonts w:asciiTheme="minorHAnsi" w:hAnsiTheme="minorHAnsi" w:cstheme="minorHAnsi"/>
        </w:rPr>
      </w:pPr>
    </w:p>
    <w:p w14:paraId="1C6DB6A4" w14:textId="4AF12BCC" w:rsidR="00CB1A88" w:rsidRDefault="00BB2DE5" w:rsidP="003D7203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 sein de la DSIBA, je fais partie des effectifs</w:t>
      </w:r>
      <w:r w:rsidR="002B455A">
        <w:rPr>
          <w:rFonts w:asciiTheme="minorHAnsi" w:hAnsiTheme="minorHAnsi" w:cstheme="minorHAnsi"/>
        </w:rPr>
        <w:t xml:space="preserve"> de l’équipe TRAC</w:t>
      </w:r>
      <w:r>
        <w:rPr>
          <w:rFonts w:asciiTheme="minorHAnsi" w:hAnsiTheme="minorHAnsi" w:cstheme="minorHAnsi"/>
        </w:rPr>
        <w:t xml:space="preserve"> de la tribu ACDC (Acquisition et Contrôle de </w:t>
      </w:r>
      <w:proofErr w:type="spellStart"/>
      <w:r>
        <w:rPr>
          <w:rFonts w:asciiTheme="minorHAnsi" w:hAnsiTheme="minorHAnsi" w:cstheme="minorHAnsi"/>
        </w:rPr>
        <w:t>DoCuments</w:t>
      </w:r>
      <w:proofErr w:type="spellEnd"/>
      <w:r>
        <w:rPr>
          <w:rFonts w:asciiTheme="minorHAnsi" w:hAnsiTheme="minorHAnsi" w:cstheme="minorHAnsi"/>
        </w:rPr>
        <w:t>).</w:t>
      </w:r>
    </w:p>
    <w:p w14:paraId="1AEAC42B" w14:textId="77777777" w:rsidR="00CB1A88" w:rsidRDefault="00CB1A88" w:rsidP="003D7203">
      <w:pPr>
        <w:spacing w:line="360" w:lineRule="auto"/>
        <w:jc w:val="both"/>
        <w:rPr>
          <w:rFonts w:asciiTheme="minorHAnsi" w:hAnsiTheme="minorHAnsi" w:cstheme="minorHAnsi"/>
        </w:rPr>
      </w:pPr>
    </w:p>
    <w:p w14:paraId="18F76C1B" w14:textId="1D324312" w:rsidR="00BB2DE5" w:rsidRDefault="00BB2DE5" w:rsidP="003D7203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tribu</w:t>
      </w:r>
      <w:r w:rsidR="00CB1A88">
        <w:rPr>
          <w:rFonts w:asciiTheme="minorHAnsi" w:hAnsiTheme="minorHAnsi" w:cstheme="minorHAnsi"/>
        </w:rPr>
        <w:t xml:space="preserve"> propose des Capacités et Services permettant l’acquisition isolée, la dématérialisation de masse, le contrôle, la transformation et l’indexation de documents.  </w:t>
      </w:r>
    </w:p>
    <w:p w14:paraId="44957C0E" w14:textId="77777777" w:rsidR="00BB2DE5" w:rsidRDefault="00BB2DE5" w:rsidP="003D7203">
      <w:pPr>
        <w:spacing w:line="360" w:lineRule="auto"/>
        <w:jc w:val="both"/>
        <w:rPr>
          <w:rFonts w:asciiTheme="minorHAnsi" w:hAnsiTheme="minorHAnsi" w:cstheme="minorHAnsi"/>
        </w:rPr>
      </w:pPr>
    </w:p>
    <w:p w14:paraId="02BD9D0D" w14:textId="0C18BCAE" w:rsidR="00D4635A" w:rsidRDefault="00CB1A88" w:rsidP="003D7203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Elle est </w:t>
      </w:r>
      <w:r w:rsidR="00BB2DE5">
        <w:rPr>
          <w:rFonts w:asciiTheme="minorHAnsi" w:hAnsiTheme="minorHAnsi" w:cstheme="minorHAnsi"/>
        </w:rPr>
        <w:t xml:space="preserve">composée de 3 </w:t>
      </w:r>
      <w:proofErr w:type="spellStart"/>
      <w:r w:rsidR="00BB2DE5">
        <w:rPr>
          <w:rFonts w:asciiTheme="minorHAnsi" w:hAnsiTheme="minorHAnsi" w:cstheme="minorHAnsi"/>
        </w:rPr>
        <w:t>squads</w:t>
      </w:r>
      <w:proofErr w:type="spellEnd"/>
      <w:r w:rsidR="00BB2DE5">
        <w:rPr>
          <w:rFonts w:asciiTheme="minorHAnsi" w:hAnsiTheme="minorHAnsi" w:cstheme="minorHAnsi"/>
        </w:rPr>
        <w:t> :</w:t>
      </w:r>
    </w:p>
    <w:p w14:paraId="4BF252F7" w14:textId="77777777" w:rsidR="00BB2DE5" w:rsidRDefault="00BB2DE5" w:rsidP="003D7203">
      <w:pPr>
        <w:widowControl/>
        <w:suppressAutoHyphens w:val="0"/>
        <w:autoSpaceDN/>
        <w:spacing w:line="360" w:lineRule="auto"/>
        <w:ind w:left="360" w:hanging="360"/>
        <w:jc w:val="both"/>
        <w:textAlignment w:val="auto"/>
        <w:rPr>
          <w:rFonts w:asciiTheme="minorHAnsi" w:hAnsiTheme="minorHAnsi" w:cstheme="minorHAnsi"/>
        </w:rPr>
      </w:pPr>
    </w:p>
    <w:p w14:paraId="1A1F2F1A" w14:textId="062A4AB3" w:rsidR="00BB2DE5" w:rsidRDefault="00BB2DE5" w:rsidP="003D7203">
      <w:pPr>
        <w:pStyle w:val="Paragraphedeliste"/>
        <w:widowControl/>
        <w:numPr>
          <w:ilvl w:val="0"/>
          <w:numId w:val="7"/>
        </w:numPr>
        <w:suppressAutoHyphens w:val="0"/>
        <w:autoSpaceDN/>
        <w:spacing w:line="360" w:lineRule="auto"/>
        <w:ind w:left="360"/>
        <w:contextualSpacing w:val="0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SAI</w:t>
      </w:r>
      <w:r w:rsidR="00290459">
        <w:rPr>
          <w:rFonts w:asciiTheme="minorHAnsi" w:hAnsiTheme="minorHAnsi" w:cstheme="minorHAnsi"/>
        </w:rPr>
        <w:t xml:space="preserve"> : Acquisition </w:t>
      </w:r>
      <w:r w:rsidR="00D352C4">
        <w:rPr>
          <w:rFonts w:asciiTheme="minorHAnsi" w:hAnsiTheme="minorHAnsi" w:cstheme="minorHAnsi"/>
        </w:rPr>
        <w:t>Isolée</w:t>
      </w:r>
    </w:p>
    <w:p w14:paraId="2DC86233" w14:textId="1B0323E2" w:rsidR="00BB2DE5" w:rsidRDefault="00BB2DE5" w:rsidP="003D7203">
      <w:pPr>
        <w:pStyle w:val="Paragraphedeliste"/>
        <w:widowControl/>
        <w:numPr>
          <w:ilvl w:val="0"/>
          <w:numId w:val="7"/>
        </w:numPr>
        <w:suppressAutoHyphens w:val="0"/>
        <w:autoSpaceDN/>
        <w:spacing w:line="360" w:lineRule="auto"/>
        <w:ind w:left="360"/>
        <w:contextualSpacing w:val="0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</w:t>
      </w:r>
      <w:r w:rsidR="00D352C4">
        <w:rPr>
          <w:rFonts w:asciiTheme="minorHAnsi" w:hAnsiTheme="minorHAnsi" w:cstheme="minorHAnsi"/>
        </w:rPr>
        <w:t xml:space="preserve"> : </w:t>
      </w:r>
      <w:r w:rsidR="002B455A">
        <w:rPr>
          <w:rFonts w:asciiTheme="minorHAnsi" w:hAnsiTheme="minorHAnsi" w:cstheme="minorHAnsi"/>
        </w:rPr>
        <w:t>Acquisition de Masse</w:t>
      </w:r>
    </w:p>
    <w:p w14:paraId="433F4EFC" w14:textId="304179A4" w:rsidR="00BB2DE5" w:rsidRDefault="00BB2DE5" w:rsidP="003D7203">
      <w:pPr>
        <w:pStyle w:val="Paragraphedeliste"/>
        <w:widowControl/>
        <w:numPr>
          <w:ilvl w:val="0"/>
          <w:numId w:val="7"/>
        </w:numPr>
        <w:suppressAutoHyphens w:val="0"/>
        <w:autoSpaceDN/>
        <w:spacing w:line="360" w:lineRule="auto"/>
        <w:ind w:left="360"/>
        <w:contextualSpacing w:val="0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</w:t>
      </w:r>
      <w:r w:rsidR="002B455A">
        <w:rPr>
          <w:rFonts w:asciiTheme="minorHAnsi" w:hAnsiTheme="minorHAnsi" w:cstheme="minorHAnsi"/>
        </w:rPr>
        <w:t> : Contrôle</w:t>
      </w:r>
    </w:p>
    <w:p w14:paraId="05AD9AFA" w14:textId="77777777" w:rsidR="002B455A" w:rsidRPr="002B455A" w:rsidRDefault="002B455A" w:rsidP="003D7203">
      <w:pPr>
        <w:widowControl/>
        <w:suppressAutoHyphens w:val="0"/>
        <w:autoSpaceDN/>
        <w:spacing w:line="360" w:lineRule="auto"/>
        <w:ind w:left="360" w:hanging="360"/>
        <w:jc w:val="both"/>
        <w:textAlignment w:val="auto"/>
        <w:rPr>
          <w:rFonts w:asciiTheme="minorHAnsi" w:hAnsiTheme="minorHAnsi" w:cstheme="minorHAnsi"/>
        </w:rPr>
      </w:pPr>
    </w:p>
    <w:p w14:paraId="3380569E" w14:textId="222789B5" w:rsidR="00BB2DE5" w:rsidRDefault="00F22D2A" w:rsidP="003D7203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enjeux de la tribu ACDC</w:t>
      </w:r>
      <w:r w:rsidR="00504BE5">
        <w:rPr>
          <w:rFonts w:asciiTheme="minorHAnsi" w:hAnsiTheme="minorHAnsi" w:cstheme="minorHAnsi"/>
        </w:rPr>
        <w:t> :</w:t>
      </w:r>
    </w:p>
    <w:p w14:paraId="6A6BC022" w14:textId="77777777" w:rsidR="005136EA" w:rsidRDefault="005136EA" w:rsidP="003D7203">
      <w:pPr>
        <w:widowControl/>
        <w:suppressAutoHyphens w:val="0"/>
        <w:autoSpaceDN/>
        <w:spacing w:line="360" w:lineRule="auto"/>
        <w:ind w:left="360" w:hanging="360"/>
        <w:jc w:val="both"/>
        <w:textAlignment w:val="auto"/>
        <w:rPr>
          <w:rFonts w:asciiTheme="minorHAnsi" w:hAnsiTheme="minorHAnsi" w:cstheme="minorHAnsi"/>
        </w:rPr>
      </w:pPr>
    </w:p>
    <w:p w14:paraId="78B332E1" w14:textId="5692C798" w:rsidR="005136EA" w:rsidRDefault="00A95010" w:rsidP="003D7203">
      <w:pPr>
        <w:pStyle w:val="Paragraphedeliste"/>
        <w:widowControl/>
        <w:numPr>
          <w:ilvl w:val="0"/>
          <w:numId w:val="9"/>
        </w:numPr>
        <w:suppressAutoHyphens w:val="0"/>
        <w:autoSpaceDN/>
        <w:spacing w:line="360" w:lineRule="auto"/>
        <w:ind w:left="360"/>
        <w:contextualSpacing w:val="0"/>
        <w:jc w:val="both"/>
        <w:textAlignment w:val="auto"/>
        <w:rPr>
          <w:rFonts w:asciiTheme="minorHAnsi" w:hAnsiTheme="minorHAnsi" w:cstheme="minorHAnsi"/>
        </w:rPr>
      </w:pPr>
      <w:r w:rsidRPr="003D7203">
        <w:rPr>
          <w:rFonts w:asciiTheme="minorHAnsi" w:hAnsiTheme="minorHAnsi" w:cstheme="minorHAnsi"/>
        </w:rPr>
        <w:t>Optimiser nos produits et faciliter leur usage en développant une offre de service standardisée</w:t>
      </w:r>
    </w:p>
    <w:p w14:paraId="411590AF" w14:textId="77777777" w:rsidR="003D7203" w:rsidRPr="003D7203" w:rsidRDefault="003D7203" w:rsidP="003D7203">
      <w:pPr>
        <w:widowControl/>
        <w:suppressAutoHyphens w:val="0"/>
        <w:autoSpaceDN/>
        <w:spacing w:line="360" w:lineRule="auto"/>
        <w:jc w:val="both"/>
        <w:textAlignment w:val="auto"/>
        <w:rPr>
          <w:rFonts w:asciiTheme="minorHAnsi" w:hAnsiTheme="minorHAnsi" w:cstheme="minorHAnsi"/>
        </w:rPr>
      </w:pPr>
    </w:p>
    <w:p w14:paraId="13402865" w14:textId="7B8F981E" w:rsidR="00A95010" w:rsidRDefault="00A95010" w:rsidP="003D7203">
      <w:pPr>
        <w:pStyle w:val="Paragraphedeliste"/>
        <w:widowControl/>
        <w:numPr>
          <w:ilvl w:val="0"/>
          <w:numId w:val="9"/>
        </w:numPr>
        <w:suppressAutoHyphens w:val="0"/>
        <w:autoSpaceDN/>
        <w:spacing w:line="360" w:lineRule="auto"/>
        <w:ind w:left="360"/>
        <w:contextualSpacing w:val="0"/>
        <w:jc w:val="both"/>
        <w:textAlignment w:val="auto"/>
        <w:rPr>
          <w:rFonts w:asciiTheme="minorHAnsi" w:hAnsiTheme="minorHAnsi" w:cstheme="minorHAnsi"/>
        </w:rPr>
      </w:pPr>
      <w:r w:rsidRPr="003D7203">
        <w:rPr>
          <w:rFonts w:asciiTheme="minorHAnsi" w:hAnsiTheme="minorHAnsi" w:cstheme="minorHAnsi"/>
        </w:rPr>
        <w:t>Les principaux enjeux :</w:t>
      </w:r>
    </w:p>
    <w:p w14:paraId="21CD25CA" w14:textId="77777777" w:rsidR="003D7203" w:rsidRPr="003D7203" w:rsidRDefault="003D7203" w:rsidP="003D7203">
      <w:pPr>
        <w:widowControl/>
        <w:suppressAutoHyphens w:val="0"/>
        <w:autoSpaceDN/>
        <w:spacing w:line="360" w:lineRule="auto"/>
        <w:jc w:val="both"/>
        <w:textAlignment w:val="auto"/>
        <w:rPr>
          <w:rFonts w:asciiTheme="minorHAnsi" w:hAnsiTheme="minorHAnsi" w:cstheme="minorHAnsi"/>
        </w:rPr>
      </w:pPr>
    </w:p>
    <w:p w14:paraId="76B543C7" w14:textId="0074242E" w:rsidR="00A95010" w:rsidRPr="003D7203" w:rsidRDefault="009E5600" w:rsidP="003D7203">
      <w:pPr>
        <w:pStyle w:val="Paragraphedeliste"/>
        <w:widowControl/>
        <w:numPr>
          <w:ilvl w:val="0"/>
          <w:numId w:val="10"/>
        </w:numPr>
        <w:suppressAutoHyphens w:val="0"/>
        <w:autoSpaceDN/>
        <w:spacing w:line="360" w:lineRule="auto"/>
        <w:ind w:left="757"/>
        <w:contextualSpacing w:val="0"/>
        <w:jc w:val="both"/>
        <w:textAlignment w:val="auto"/>
        <w:rPr>
          <w:rFonts w:asciiTheme="minorHAnsi" w:hAnsiTheme="minorHAnsi" w:cstheme="minorHAnsi"/>
        </w:rPr>
      </w:pPr>
      <w:r w:rsidRPr="003D7203">
        <w:rPr>
          <w:rFonts w:asciiTheme="minorHAnsi" w:hAnsiTheme="minorHAnsi" w:cstheme="minorHAnsi"/>
        </w:rPr>
        <w:t>Développer notre offre autour du Contrôle afin d’optimiser son usage</w:t>
      </w:r>
    </w:p>
    <w:p w14:paraId="2D6BD854" w14:textId="77777777" w:rsidR="002B7ACA" w:rsidRDefault="009E5600" w:rsidP="001C3881">
      <w:pPr>
        <w:pStyle w:val="Paragraphedeliste"/>
        <w:widowControl/>
        <w:numPr>
          <w:ilvl w:val="0"/>
          <w:numId w:val="10"/>
        </w:numPr>
        <w:suppressAutoHyphens w:val="0"/>
        <w:autoSpaceDN/>
        <w:spacing w:after="160" w:line="259" w:lineRule="auto"/>
        <w:ind w:left="757"/>
        <w:contextualSpacing w:val="0"/>
        <w:jc w:val="both"/>
        <w:textAlignment w:val="auto"/>
        <w:rPr>
          <w:rFonts w:asciiTheme="minorHAnsi" w:hAnsiTheme="minorHAnsi" w:cstheme="minorHAnsi"/>
        </w:rPr>
      </w:pPr>
      <w:r w:rsidRPr="00C641DB">
        <w:rPr>
          <w:rFonts w:asciiTheme="minorHAnsi" w:hAnsiTheme="minorHAnsi" w:cstheme="minorHAnsi"/>
        </w:rPr>
        <w:t xml:space="preserve">Finaliser le chantier transverse autour du typage de pièces </w:t>
      </w:r>
      <w:r w:rsidR="003D7203" w:rsidRPr="00C641DB">
        <w:rPr>
          <w:rFonts w:asciiTheme="minorHAnsi" w:hAnsiTheme="minorHAnsi" w:cstheme="minorHAnsi"/>
        </w:rPr>
        <w:t>dans un</w:t>
      </w:r>
      <w:r w:rsidRPr="00C641DB">
        <w:rPr>
          <w:rFonts w:asciiTheme="minorHAnsi" w:hAnsiTheme="minorHAnsi" w:cstheme="minorHAnsi"/>
        </w:rPr>
        <w:t xml:space="preserve"> but </w:t>
      </w:r>
      <w:r w:rsidR="003D7203" w:rsidRPr="00C641DB">
        <w:rPr>
          <w:rFonts w:asciiTheme="minorHAnsi" w:hAnsiTheme="minorHAnsi" w:cstheme="minorHAnsi"/>
        </w:rPr>
        <w:t>d’alimentation fine du SI</w:t>
      </w:r>
    </w:p>
    <w:p w14:paraId="291448A1" w14:textId="77777777" w:rsidR="002B7ACA" w:rsidRPr="002B7ACA" w:rsidRDefault="002B7ACA" w:rsidP="002B7ACA">
      <w:pPr>
        <w:widowControl/>
        <w:suppressAutoHyphens w:val="0"/>
        <w:autoSpaceDN/>
        <w:spacing w:after="160" w:line="360" w:lineRule="auto"/>
        <w:ind w:left="397"/>
        <w:jc w:val="both"/>
        <w:textAlignment w:val="auto"/>
        <w:rPr>
          <w:rFonts w:asciiTheme="minorHAnsi" w:hAnsiTheme="minorHAnsi" w:cstheme="minorHAnsi"/>
        </w:rPr>
      </w:pPr>
    </w:p>
    <w:p w14:paraId="1A2169D7" w14:textId="2D8D9D7C" w:rsidR="00E11558" w:rsidRDefault="00E11558" w:rsidP="002B7ACA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1E7359C" wp14:editId="206AF99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38125" cy="238125"/>
            <wp:effectExtent l="0" t="0" r="9525" b="9525"/>
            <wp:wrapSquare wrapText="bothSides"/>
            <wp:docPr id="1386126766" name="Graphique 2" descr="Lou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26766" name="Graphique 1386126766" descr="Loupe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1DB" w:rsidRPr="002B7ACA">
        <w:rPr>
          <w:rFonts w:asciiTheme="minorHAnsi" w:hAnsiTheme="minorHAnsi" w:cstheme="minorHAnsi"/>
        </w:rPr>
        <w:t>Z</w:t>
      </w:r>
      <w:r w:rsidRPr="002B7ACA">
        <w:rPr>
          <w:rFonts w:asciiTheme="minorHAnsi" w:hAnsiTheme="minorHAnsi" w:cstheme="minorHAnsi"/>
        </w:rPr>
        <w:t>oom sur TRAC</w:t>
      </w:r>
    </w:p>
    <w:p w14:paraId="558EFA77" w14:textId="2022E0E4" w:rsidR="00A96B8C" w:rsidRDefault="00A96B8C" w:rsidP="002B7ACA">
      <w:pPr>
        <w:widowControl/>
        <w:suppressAutoHyphens w:val="0"/>
        <w:autoSpaceDN/>
        <w:spacing w:line="360" w:lineRule="auto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produit TRAC recouvre un ensemble d’API fonctionnant 24</w:t>
      </w:r>
      <w:r w:rsidR="001716D0">
        <w:rPr>
          <w:rFonts w:asciiTheme="minorHAnsi" w:hAnsiTheme="minorHAnsi" w:cstheme="minorHAnsi"/>
        </w:rPr>
        <w:t>h/24 et 7jours</w:t>
      </w:r>
      <w:r>
        <w:rPr>
          <w:rFonts w:asciiTheme="minorHAnsi" w:hAnsiTheme="minorHAnsi" w:cstheme="minorHAnsi"/>
        </w:rPr>
        <w:t>/7</w:t>
      </w:r>
      <w:r w:rsidR="00C273D6">
        <w:rPr>
          <w:rFonts w:asciiTheme="minorHAnsi" w:hAnsiTheme="minorHAnsi" w:cstheme="minorHAnsi"/>
        </w:rPr>
        <w:t>, qui offrent des capacités d’OCR (reconnaissance de caractères) et de contrôles de documents en utilisant les technologies reconnues du marché (OCR, IA, Machine Learning)</w:t>
      </w:r>
      <w:r w:rsidR="001716D0">
        <w:rPr>
          <w:rFonts w:asciiTheme="minorHAnsi" w:hAnsiTheme="minorHAnsi" w:cstheme="minorHAnsi"/>
        </w:rPr>
        <w:t>.</w:t>
      </w:r>
    </w:p>
    <w:sectPr w:rsidR="00A96B8C" w:rsidSect="000C1699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931B" w14:textId="77777777" w:rsidR="000C1699" w:rsidRDefault="000C1699" w:rsidP="0011220B">
      <w:r>
        <w:separator/>
      </w:r>
    </w:p>
  </w:endnote>
  <w:endnote w:type="continuationSeparator" w:id="0">
    <w:p w14:paraId="43C77AC4" w14:textId="77777777" w:rsidR="000C1699" w:rsidRDefault="000C1699" w:rsidP="0011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C3ED" w14:textId="14968EAF" w:rsidR="004F30FD" w:rsidRDefault="0011220B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EC9CF9" wp14:editId="7B14B0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452209404" name="Zone de texte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262941" w14:textId="5C095903" w:rsidR="0011220B" w:rsidRPr="0011220B" w:rsidRDefault="0011220B" w:rsidP="0011220B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1220B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C9CF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1 - Intern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D262941" w14:textId="5C095903" w:rsidR="0011220B" w:rsidRPr="0011220B" w:rsidRDefault="0011220B" w:rsidP="0011220B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1220B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FDDC" w14:textId="15E6E49F" w:rsidR="004F30FD" w:rsidRDefault="0011220B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DD56AA" wp14:editId="6FABB0A9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775093026" name="Zone de texte 3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8FD71" w14:textId="38DF8F6C" w:rsidR="0011220B" w:rsidRPr="0011220B" w:rsidRDefault="0011220B" w:rsidP="0011220B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1220B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DD56A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1 - Intern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9B8FD71" w14:textId="38DF8F6C" w:rsidR="0011220B" w:rsidRPr="0011220B" w:rsidRDefault="0011220B" w:rsidP="0011220B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1220B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37FD" w14:textId="3CF34DBF" w:rsidR="004F30FD" w:rsidRDefault="0011220B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FA7107" wp14:editId="0F1C9A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220037489" name="Zone de texte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C702A" w14:textId="7957C37C" w:rsidR="0011220B" w:rsidRPr="0011220B" w:rsidRDefault="0011220B" w:rsidP="0011220B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1220B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A710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1 - Intern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3AC702A" w14:textId="7957C37C" w:rsidR="0011220B" w:rsidRPr="0011220B" w:rsidRDefault="0011220B" w:rsidP="0011220B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1220B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DEDE" w14:textId="77777777" w:rsidR="000C1699" w:rsidRDefault="000C1699" w:rsidP="0011220B">
      <w:r>
        <w:separator/>
      </w:r>
    </w:p>
  </w:footnote>
  <w:footnote w:type="continuationSeparator" w:id="0">
    <w:p w14:paraId="1B9CD9EA" w14:textId="77777777" w:rsidR="000C1699" w:rsidRDefault="000C1699" w:rsidP="0011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in;height:55.5pt" o:bullet="t">
        <v:imagedata r:id="rId1" o:title="Logo LBP"/>
      </v:shape>
    </w:pict>
  </w:numPicBullet>
  <w:abstractNum w:abstractNumId="0" w15:restartNumberingAfterBreak="0">
    <w:nsid w:val="07C71430"/>
    <w:multiLevelType w:val="hybridMultilevel"/>
    <w:tmpl w:val="458A30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0258"/>
    <w:multiLevelType w:val="hybridMultilevel"/>
    <w:tmpl w:val="CD92FFAA"/>
    <w:lvl w:ilvl="0" w:tplc="6F1281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A66"/>
    <w:multiLevelType w:val="hybridMultilevel"/>
    <w:tmpl w:val="49C0A2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C234C"/>
    <w:multiLevelType w:val="hybridMultilevel"/>
    <w:tmpl w:val="B50407F2"/>
    <w:lvl w:ilvl="0" w:tplc="124AF4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7E3D"/>
    <w:multiLevelType w:val="hybridMultilevel"/>
    <w:tmpl w:val="8D0C7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420"/>
    <w:multiLevelType w:val="hybridMultilevel"/>
    <w:tmpl w:val="C6483090"/>
    <w:lvl w:ilvl="0" w:tplc="6F128154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2A35B6"/>
    <w:multiLevelType w:val="hybridMultilevel"/>
    <w:tmpl w:val="C394A81A"/>
    <w:lvl w:ilvl="0" w:tplc="29FE818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4FBA"/>
    <w:multiLevelType w:val="multilevel"/>
    <w:tmpl w:val="B1F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52BF4"/>
    <w:multiLevelType w:val="hybridMultilevel"/>
    <w:tmpl w:val="4216DACC"/>
    <w:lvl w:ilvl="0" w:tplc="4CDE4DC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319B"/>
    <w:multiLevelType w:val="hybridMultilevel"/>
    <w:tmpl w:val="9C169F34"/>
    <w:lvl w:ilvl="0" w:tplc="6F1281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4708E1"/>
    <w:multiLevelType w:val="multilevel"/>
    <w:tmpl w:val="A72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67EE0"/>
    <w:multiLevelType w:val="multilevel"/>
    <w:tmpl w:val="8B582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39848">
    <w:abstractNumId w:val="7"/>
  </w:num>
  <w:num w:numId="2" w16cid:durableId="874120900">
    <w:abstractNumId w:val="5"/>
  </w:num>
  <w:num w:numId="3" w16cid:durableId="1724019819">
    <w:abstractNumId w:val="1"/>
  </w:num>
  <w:num w:numId="4" w16cid:durableId="1977759313">
    <w:abstractNumId w:val="9"/>
  </w:num>
  <w:num w:numId="5" w16cid:durableId="827206069">
    <w:abstractNumId w:val="11"/>
  </w:num>
  <w:num w:numId="6" w16cid:durableId="1282999936">
    <w:abstractNumId w:val="3"/>
  </w:num>
  <w:num w:numId="7" w16cid:durableId="1198395556">
    <w:abstractNumId w:val="2"/>
  </w:num>
  <w:num w:numId="8" w16cid:durableId="1171792076">
    <w:abstractNumId w:val="10"/>
  </w:num>
  <w:num w:numId="9" w16cid:durableId="1590430531">
    <w:abstractNumId w:val="4"/>
  </w:num>
  <w:num w:numId="10" w16cid:durableId="271322622">
    <w:abstractNumId w:val="0"/>
  </w:num>
  <w:num w:numId="11" w16cid:durableId="469318">
    <w:abstractNumId w:val="8"/>
  </w:num>
  <w:num w:numId="12" w16cid:durableId="1243371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A"/>
    <w:rsid w:val="00000203"/>
    <w:rsid w:val="00033520"/>
    <w:rsid w:val="00051C01"/>
    <w:rsid w:val="000872E0"/>
    <w:rsid w:val="000B75F7"/>
    <w:rsid w:val="000C1699"/>
    <w:rsid w:val="000F69DC"/>
    <w:rsid w:val="0011220B"/>
    <w:rsid w:val="00133D67"/>
    <w:rsid w:val="001422EA"/>
    <w:rsid w:val="001716D0"/>
    <w:rsid w:val="0018078F"/>
    <w:rsid w:val="001807EF"/>
    <w:rsid w:val="001F5653"/>
    <w:rsid w:val="00290459"/>
    <w:rsid w:val="002B455A"/>
    <w:rsid w:val="002B7ACA"/>
    <w:rsid w:val="00336853"/>
    <w:rsid w:val="0035476F"/>
    <w:rsid w:val="003D7203"/>
    <w:rsid w:val="00432018"/>
    <w:rsid w:val="00466BBC"/>
    <w:rsid w:val="004E4375"/>
    <w:rsid w:val="004F30FD"/>
    <w:rsid w:val="00504BE5"/>
    <w:rsid w:val="005136EA"/>
    <w:rsid w:val="00604F31"/>
    <w:rsid w:val="006336CF"/>
    <w:rsid w:val="006C60AC"/>
    <w:rsid w:val="0076214D"/>
    <w:rsid w:val="008E4029"/>
    <w:rsid w:val="00906F14"/>
    <w:rsid w:val="009E5600"/>
    <w:rsid w:val="00A95010"/>
    <w:rsid w:val="00A96B8C"/>
    <w:rsid w:val="00AD5514"/>
    <w:rsid w:val="00AD6A68"/>
    <w:rsid w:val="00B2212B"/>
    <w:rsid w:val="00B61B0C"/>
    <w:rsid w:val="00BB2DE5"/>
    <w:rsid w:val="00BB3723"/>
    <w:rsid w:val="00C11CCB"/>
    <w:rsid w:val="00C273D6"/>
    <w:rsid w:val="00C50CBA"/>
    <w:rsid w:val="00C641DB"/>
    <w:rsid w:val="00CB1A88"/>
    <w:rsid w:val="00D352C4"/>
    <w:rsid w:val="00D4635A"/>
    <w:rsid w:val="00DB1FCE"/>
    <w:rsid w:val="00E11558"/>
    <w:rsid w:val="00EC79B2"/>
    <w:rsid w:val="00F156F6"/>
    <w:rsid w:val="00F22D2A"/>
    <w:rsid w:val="00F33EBC"/>
    <w:rsid w:val="00F35F6E"/>
    <w:rsid w:val="00F9309F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0829"/>
  <w15:chartTrackingRefBased/>
  <w15:docId w15:val="{C0F37633-6053-45B1-B308-1A315005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FC336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C336A"/>
    <w:rPr>
      <w:rFonts w:ascii="Times New Roman" w:eastAsia="SimSun" w:hAnsi="Times New Roman" w:cs="Mangal"/>
      <w:kern w:val="3"/>
      <w:sz w:val="24"/>
      <w:szCs w:val="21"/>
      <w:lang w:eastAsia="zh-CN" w:bidi="hi-IN"/>
      <w14:ligatures w14:val="none"/>
    </w:rPr>
  </w:style>
  <w:style w:type="paragraph" w:customStyle="1" w:styleId="Standard">
    <w:name w:val="Standard"/>
    <w:rsid w:val="00FC33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  <w14:ligatures w14:val="none"/>
    </w:rPr>
  </w:style>
  <w:style w:type="character" w:customStyle="1" w:styleId="fontsizemediumplus">
    <w:name w:val="fontsizemediumplus"/>
    <w:basedOn w:val="Policepardfaut"/>
    <w:rsid w:val="004E4375"/>
  </w:style>
  <w:style w:type="character" w:styleId="lev">
    <w:name w:val="Strong"/>
    <w:basedOn w:val="Policepardfaut"/>
    <w:uiPriority w:val="22"/>
    <w:qFormat/>
    <w:rsid w:val="004E4375"/>
    <w:rPr>
      <w:b/>
      <w:bCs/>
    </w:rPr>
  </w:style>
  <w:style w:type="paragraph" w:styleId="Paragraphedeliste">
    <w:name w:val="List Paragraph"/>
    <w:basedOn w:val="Normal"/>
    <w:uiPriority w:val="34"/>
    <w:qFormat/>
    <w:rsid w:val="00BB2DE5"/>
    <w:pPr>
      <w:ind w:left="720"/>
      <w:contextualSpacing/>
    </w:pPr>
    <w:rPr>
      <w:rFonts w:cs="Mangal"/>
      <w:szCs w:val="21"/>
    </w:rPr>
  </w:style>
  <w:style w:type="paragraph" w:customStyle="1" w:styleId="paragraph">
    <w:name w:val="paragraph"/>
    <w:basedOn w:val="Normal"/>
    <w:rsid w:val="00504BE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FR" w:bidi="ar-SA"/>
    </w:rPr>
  </w:style>
  <w:style w:type="character" w:customStyle="1" w:styleId="normaltextrun">
    <w:name w:val="normaltextrun"/>
    <w:basedOn w:val="Policepardfaut"/>
    <w:rsid w:val="00504BE5"/>
  </w:style>
  <w:style w:type="character" w:customStyle="1" w:styleId="eop">
    <w:name w:val="eop"/>
    <w:basedOn w:val="Policepardfaut"/>
    <w:rsid w:val="0050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D356-F5B1-48A5-B25D-CF27AD23EE4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0428da-ac0f-4a84-a429-a80e20cb35de}" enabled="1" method="Standard" siteId="{80c03608-5f64-40bb-9c70-9394abe601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DSIBR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Marie Emmanuelle [EXT]</dc:creator>
  <cp:keywords/>
  <dc:description/>
  <cp:lastModifiedBy>RAMOS Marie Emmanuelle [EXT]</cp:lastModifiedBy>
  <cp:revision>48</cp:revision>
  <dcterms:created xsi:type="dcterms:W3CDTF">2024-05-16T09:05:00Z</dcterms:created>
  <dcterms:modified xsi:type="dcterms:W3CDTF">2024-05-16T14:09:00Z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48b84b71,568ef4fc,69cdc522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C1 - Interne</vt:lpwstr>
  </property>
</Properties>
</file>