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C1D18"/>
          <w:sz w:val="36"/>
          <w:szCs w:val="36"/>
        </w:rPr>
        <w:t xml:space="preserve">DOCUMENTO DE ARQUITECTURA</w:t>
      </w:r>
    </w:p>
    <w:p>
      <w:pPr>
        <w:spacing w:after="40"/>
      </w:pPr>
      <w:r>
        <w:rPr>
          <w:i/>
          <w:iCs/>
          <w:color w:val="595959"/>
          <w:sz w:val="22"/>
          <w:szCs w:val="22"/>
        </w:rPr>
        <w:t xml:space="preserve">Cardio Alerta Perú — cómo está armado el sistema, de punta a punta</w:t>
      </w:r>
    </w:p>
    <w:p>
      <w:pPr>
        <w:pBdr>
          <w:bottom w:val="single" w:color="8C1D18" w:sz="6" w:space="8"/>
        </w:pBdr>
        <w:spacing w:after="300"/>
      </w:pPr>
      <w:r>
        <w:rPr>
          <w:color w:val="595959"/>
          <w:sz w:val="18"/>
          <w:szCs w:val="18"/>
        </w:rPr>
        <w:t xml:space="preserve">Hackatón Niño San Borja 2026 · Desafío 2 · Tarea B01  |  Autor: Manuel Ocaña  |  02/08/2026</w:t>
      </w:r>
    </w:p>
    <w:p>
      <w:pPr>
        <w:pStyle w:val="Heading1"/>
        <w:spacing w:after="140" w:before="320"/>
      </w:pPr>
      <w:r>
        <w:t xml:space="preserve">1. Panorama general</w:t>
      </w:r>
    </w:p>
    <w:p>
      <w:pPr>
        <w:spacing w:after="140"/>
      </w:pPr>
      <w:r>
        <w:t xml:space="preserve">Cardio Alerta Perú es una app para que especialistas de neonatos (incluyendo serumistas) suban una imagen de ecocardiograma y reciban una clasificación de sospecha de cardiopatía crítica, con o sin conexión a internet. Si hay internet y ubicación disponibles, además se sugiere el centro especializado más cercano al que derivar al paciente.</w:t>
      </w:r>
    </w:p>
    <w:p>
      <w:pPr>
        <w:spacing w:after="140"/>
      </w:pPr>
      <w:r>
        <w:t xml:space="preserve">El requisito que más pesa en el diseño es que la app tiene que funcionar sin internet. Por eso el sistema no tiene un solo camino: tiene dos formas de resolver lo mismo (clasificar una imagen) según haya o no conexión, y cada pieza del sistema conoce solo su entrada y su salida — no a quién se la pasa. Así, si Angel mejora el modelo, o Davis actualiza la lista de centros, o Said cambia el diseño de una pantalla, el resto del sistema no se entera y no hay que tocarlo.</w:t>
      </w:r>
    </w:p>
    <w:p>
      <w:pPr>
        <w:pStyle w:val="Heading1"/>
        <w:spacing w:after="140" w:before="320"/>
      </w:pPr>
      <w:r>
        <w:t xml:space="preserve">2. Arquitectura general</w:t>
      </w:r>
    </w:p>
    <w:p>
      <w:pPr>
        <w:spacing w:after="200" w:before="120"/>
        <w:jc w:val="center"/>
      </w:pPr>
      <w:r>
        <w:drawing>
          <wp:inline distT="0" distB="0" distL="0" distR="0">
            <wp:extent cx="5524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33775"/>
                    </a:xfrm>
                    <a:prstGeom prst="rect">
                      <a:avLst/>
                    </a:prstGeom>
                  </pic:spPr>
                </pic:pic>
              </a:graphicData>
            </a:graphic>
          </wp:inline>
        </w:drawing>
      </w:r>
    </w:p>
    <w:p>
      <w:pPr>
        <w:spacing w:after="140"/>
      </w:pPr>
      <w:r>
        <w:t xml:space="preserve">Cinco piezas, cada una con una responsabilidad: la app (lo que usa el especialista), el backend (la puerta de entrada cuando hay internet), el modelo (entregado en dos formatos por Angel, pero es el mismo modelo), los centros de referencia (la lista curada por Davis) y el sitio web (informativo, fuera del flujo clínico — si se cae, la app sigue funcionando igual).</w:t>
      </w:r>
    </w:p>
    <w:p>
      <w:pPr>
        <w:pStyle w:val="Heading1"/>
        <w:spacing w:after="140" w:before="320"/>
      </w:pPr>
      <w:r>
        <w:t xml:space="preserve">3. Decisiones de arquitectura clave</w:t>
      </w:r>
    </w:p>
    <w:tbl>
      <w:tblPr>
        <w:tblW w:type="dxa" w:w="9360"/>
        <w:tblBorders>
          <w:top w:val="single" w:color="B9770E" w:sz="4"/>
          <w:left w:val="single" w:color="B9770E" w:sz="4"/>
          <w:bottom w:val="single" w:color="B9770E" w:sz="4"/>
          <w:right w:val="single" w:color="B9770E" w:sz="4"/>
          <w:insideH w:val="none"/>
          <w:insideV w:val="none"/>
        </w:tblBorders>
      </w:tblPr>
      <w:tblGrid>
        <w:gridCol w:w="100"/>
      </w:tblGrid>
      <w:tr>
        <w:tc>
          <w:tcPr>
            <w:tcW w:type="dxa" w:w="9360"/>
            <w:shd w:fill="FFF6E5" w:val="clear"/>
            <w:tcMar>
              <w:top w:type="dxa" w:w="160"/>
              <w:left w:type="dxa" w:w="200"/>
              <w:bottom w:type="dxa" w:w="160"/>
              <w:right w:type="dxa" w:w="200"/>
            </w:tcMar>
          </w:tcPr>
          <w:p>
            <w:pPr>
              <w:spacing w:after="80"/>
            </w:pPr>
            <w:r>
              <w:rPr>
                <w:b/>
                <w:bCs/>
                <w:color w:val="B9770E"/>
                <w:sz w:val="20"/>
                <w:szCs w:val="20"/>
              </w:rPr>
              <w:t xml:space="preserve">Decisión 1 — Modo híbrido, no dos apps distintas</w:t>
            </w:r>
          </w:p>
          <w:p>
            <w:pPr>
              <w:spacing w:after="0"/>
            </w:pPr>
            <w:r>
              <w:rPr>
                <w:sz w:val="19"/>
                <w:szCs w:val="19"/>
              </w:rPr>
              <w:t xml:space="preserve">La app siempre intenta lo mismo: clasificar una imagen. Lo único que cambia es dónde corre el modelo. </w:t>
            </w:r>
            <w:r>
              <w:rPr>
                <w:b/>
                <w:bCs/>
                <w:sz w:val="19"/>
                <w:szCs w:val="19"/>
              </w:rPr>
              <w:t xml:space="preserve">Con internet </w:t>
            </w:r>
            <w:r>
              <w:rPr>
                <w:sz w:val="19"/>
                <w:szCs w:val="19"/>
              </w:rPr>
              <w:t xml:space="preserve">→ la imagen se envía al backend y el modelo corre en Render. </w:t>
            </w:r>
            <w:r>
              <w:rPr>
                <w:b/>
                <w:bCs/>
                <w:sz w:val="19"/>
                <w:szCs w:val="19"/>
              </w:rPr>
              <w:t xml:space="preserve">Sin internet </w:t>
            </w:r>
            <w:r>
              <w:rPr>
                <w:sz w:val="19"/>
                <w:szCs w:val="19"/>
              </w:rPr>
              <w:t xml:space="preserve">→ el modelo TFLite, empaquetado dentro de la app, corre en el propio celular. La pantalla de resultado es la misma en ambos casos; no le importa de dónde vino la clasificación.</w:t>
            </w:r>
          </w:p>
        </w:tc>
      </w:tr>
    </w:tbl>
    <w:p>
      <w:pPr>
        <w:spacing w:after="160"/>
      </w:pPr>
    </w:p>
    <w:tbl>
      <w:tblPr>
        <w:tblW w:type="dxa" w:w="9360"/>
        <w:tblBorders>
          <w:top w:val="single" w:color="B9770E" w:sz="4"/>
          <w:left w:val="single" w:color="B9770E" w:sz="4"/>
          <w:bottom w:val="single" w:color="B9770E" w:sz="4"/>
          <w:right w:val="single" w:color="B9770E" w:sz="4"/>
          <w:insideH w:val="none"/>
          <w:insideV w:val="none"/>
        </w:tblBorders>
      </w:tblPr>
      <w:tblGrid>
        <w:gridCol w:w="100"/>
      </w:tblGrid>
      <w:tr>
        <w:tc>
          <w:tcPr>
            <w:tcW w:type="dxa" w:w="9360"/>
            <w:shd w:fill="FFF6E5" w:val="clear"/>
            <w:tcMar>
              <w:top w:type="dxa" w:w="160"/>
              <w:left w:type="dxa" w:w="200"/>
              <w:bottom w:type="dxa" w:w="160"/>
              <w:right w:type="dxa" w:w="200"/>
            </w:tcMar>
          </w:tcPr>
          <w:p>
            <w:pPr>
              <w:spacing w:after="80"/>
            </w:pPr>
            <w:r>
              <w:rPr>
                <w:b/>
                <w:bCs/>
                <w:color w:val="B9770E"/>
                <w:sz w:val="20"/>
                <w:szCs w:val="20"/>
              </w:rPr>
              <w:t xml:space="preserve">Decisión 2 — Mismo modelo, dos empaques (no dos modelos)</w:t>
            </w:r>
          </w:p>
          <w:p>
            <w:pPr>
              <w:spacing w:after="0"/>
            </w:pPr>
            <w:r>
              <w:rPr>
                <w:sz w:val="19"/>
                <w:szCs w:val="19"/>
              </w:rPr>
              <w:t xml:space="preserve">Angel entrena un solo modelo y lo entrega en dos formatos: un .tflite para la app y un script en Python para el backend. Si mantuviéramos dos modelos separados, correrían el riesgo de divergir (uno se actualiza y el otro no) y el equipo tendría el doble de trabajo de validación clínica con Davis.</w:t>
            </w:r>
          </w:p>
        </w:tc>
      </w:tr>
    </w:tbl>
    <w:p>
      <w:pPr>
        <w:spacing w:after="160"/>
      </w:pPr>
    </w:p>
    <w:tbl>
      <w:tblPr>
        <w:tblW w:type="dxa" w:w="9360"/>
        <w:tblBorders>
          <w:top w:val="single" w:color="B9770E" w:sz="4"/>
          <w:left w:val="single" w:color="B9770E" w:sz="4"/>
          <w:bottom w:val="single" w:color="B9770E" w:sz="4"/>
          <w:right w:val="single" w:color="B9770E" w:sz="4"/>
          <w:insideH w:val="none"/>
          <w:insideV w:val="none"/>
        </w:tblBorders>
      </w:tblPr>
      <w:tblGrid>
        <w:gridCol w:w="100"/>
      </w:tblGrid>
      <w:tr>
        <w:tc>
          <w:tcPr>
            <w:tcW w:type="dxa" w:w="9360"/>
            <w:shd w:fill="FFF6E5" w:val="clear"/>
            <w:tcMar>
              <w:top w:type="dxa" w:w="160"/>
              <w:left w:type="dxa" w:w="200"/>
              <w:bottom w:type="dxa" w:w="160"/>
              <w:right w:type="dxa" w:w="200"/>
            </w:tcMar>
          </w:tcPr>
          <w:p>
            <w:pPr>
              <w:spacing w:after="80"/>
            </w:pPr>
            <w:r>
              <w:rPr>
                <w:b/>
                <w:bCs/>
                <w:color w:val="B9770E"/>
                <w:sz w:val="20"/>
                <w:szCs w:val="20"/>
              </w:rPr>
              <w:t xml:space="preserve">Decisión 3 (propuesta a confirmar con el equipo) — Centros de referencia también offline</w:t>
            </w:r>
          </w:p>
          <w:p>
            <w:pPr>
              <w:spacing w:after="0"/>
            </w:pPr>
            <w:r>
              <w:rPr>
                <w:sz w:val="19"/>
                <w:szCs w:val="19"/>
              </w:rPr>
              <w:t xml:space="preserve">El documento original pide detectar el centro más cercano </w:t>
            </w:r>
            <w:r>
              <w:rPr>
                <w:i/>
                <w:iCs/>
                <w:sz w:val="19"/>
                <w:szCs w:val="19"/>
              </w:rPr>
              <w:t xml:space="preserve">"si internet"</w:t>
            </w:r>
            <w:r>
              <w:rPr>
                <w:sz w:val="19"/>
                <w:szCs w:val="19"/>
              </w:rPr>
              <w:t xml:space="preserve">. Como la lista de Davis es corta (10-15 centros) y el GPS del celular funciona sin internet, propongo empaquetar esa lista dentro de la app también, para que la derivación funcione siempre — no solo cuando hay conexión. Internet quedaría solo para sincronizar la lista si se actualiza. Si el equipo prefiere mantenerlo simple y que la derivación sea solo online (como se pensó originalmente), esta pieza se saca del diagrama y no afecta nada más.</w:t>
            </w:r>
          </w:p>
        </w:tc>
      </w:tr>
    </w:tbl>
    <w:p>
      <w:pPr>
        <w:pStyle w:val="Heading1"/>
        <w:spacing w:after="140" w:before="320"/>
      </w:pPr>
      <w:r>
        <w:t xml:space="preserve">4. Flujo de una consulta</w:t>
      </w:r>
    </w:p>
    <w:p>
      <w:pPr>
        <w:spacing w:after="200" w:before="120"/>
        <w:jc w:val="center"/>
      </w:pPr>
      <w:r>
        <w:drawing>
          <wp:inline distT="0" distB="0" distL="0" distR="0">
            <wp:extent cx="5524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752850"/>
                    </a:xfrm>
                    <a:prstGeom prst="rect">
                      <a:avLst/>
                    </a:prstGeom>
                  </pic:spPr>
                </pic:pic>
              </a:graphicData>
            </a:graphic>
          </wp:inline>
        </w:drawing>
      </w:r>
    </w:p>
    <w:p>
      <w:pPr>
        <w:spacing w:after="140"/>
      </w:pPr>
      <w:r>
        <w:t xml:space="preserve">De la foto al resultado: la app captura la imagen, revisa si hay conexión, sigue el camino online u offline para clasificar, y en paralelo intenta la derivación (online contra el backend, u offline contra la copia local, según la Decisión 3). Todo termina en la misma pantalla de resultado, que además guarda el caso en el historial del dispositivo.</w:t>
      </w:r>
    </w:p>
    <w:p>
      <w:pPr>
        <w:pStyle w:val="Heading1"/>
        <w:spacing w:after="140" w:before="320"/>
      </w:pPr>
      <w:r>
        <w:t xml:space="preserve">5. Responsabilidades por módulo</w:t>
      </w:r>
    </w:p>
    <w:p>
      <w:pPr>
        <w:spacing w:after="140"/>
      </w:pPr>
      <w:r>
        <w:t xml:space="preserve">Nivel de detalle pensado para que cada quien sepa qué construye y qué NO tiene que saber del resto: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34"/>
            <w:shd w:fill="1F4E78" w:val="clear"/>
            <w:tcMar>
              <w:top w:type="dxa" w:w="100"/>
              <w:left w:type="dxa" w:w="120"/>
              <w:bottom w:type="dxa" w:w="100"/>
              <w:right w:type="dxa" w:w="120"/>
            </w:tcMar>
          </w:tcPr>
          <w:p>
            <w:r>
              <w:rPr>
                <w:b/>
                <w:bCs/>
                <w:color w:val="FFFFFF"/>
                <w:sz w:val="19"/>
                <w:szCs w:val="19"/>
              </w:rPr>
              <w:t xml:space="preserve">Módulo</w:t>
            </w:r>
          </w:p>
        </w:tc>
        <w:tc>
          <w:tcPr>
            <w:tcW w:type="dxa" w:w="6926"/>
            <w:shd w:fill="1F4E78" w:val="clear"/>
            <w:tcMar>
              <w:top w:type="dxa" w:w="100"/>
              <w:left w:type="dxa" w:w="120"/>
              <w:bottom w:type="dxa" w:w="100"/>
              <w:right w:type="dxa" w:w="120"/>
            </w:tcMar>
          </w:tcPr>
          <w:p>
            <w:r>
              <w:rPr>
                <w:b/>
                <w:bCs/>
                <w:color w:val="FFFFFF"/>
                <w:sz w:val="19"/>
                <w:szCs w:val="19"/>
              </w:rPr>
              <w:t xml:space="preserve">Qué hace (y qué NO sabe)</w:t>
            </w:r>
          </w:p>
        </w:tc>
      </w:tr>
      <w:tr>
        <w:tc>
          <w:tcPr>
            <w:tcW w:type="dxa" w:w="2434"/>
            <w:shd w:fill="FFFFFF" w:val="clear"/>
            <w:tcMar>
              <w:top w:type="dxa" w:w="90"/>
              <w:left w:type="dxa" w:w="120"/>
              <w:bottom w:type="dxa" w:w="90"/>
              <w:right w:type="dxa" w:w="120"/>
            </w:tcMar>
          </w:tcPr>
          <w:p>
            <w:r>
              <w:rPr>
                <w:b/>
                <w:bCs/>
                <w:sz w:val="19"/>
                <w:szCs w:val="19"/>
              </w:rPr>
              <w:t xml:space="preserve">Captura (app)</w:t>
            </w:r>
          </w:p>
        </w:tc>
        <w:tc>
          <w:tcPr>
            <w:tcW w:type="dxa" w:w="6926"/>
            <w:shd w:fill="FFFFFF" w:val="clear"/>
            <w:tcMar>
              <w:top w:type="dxa" w:w="90"/>
              <w:left w:type="dxa" w:w="120"/>
              <w:bottom w:type="dxa" w:w="90"/>
              <w:right w:type="dxa" w:w="120"/>
            </w:tcMar>
          </w:tcPr>
          <w:p>
            <w:r>
              <w:rPr>
                <w:b w:val="false"/>
                <w:bCs w:val="false"/>
                <w:sz w:val="19"/>
                <w:szCs w:val="19"/>
              </w:rPr>
              <w:t xml:space="preserve">Obtiene la imagen de la cámara o galería. No sabe qué modelo la va a clasificar ni si hay internet.</w:t>
            </w:r>
          </w:p>
        </w:tc>
      </w:tr>
      <w:tr>
        <w:tc>
          <w:tcPr>
            <w:tcW w:type="dxa" w:w="2434"/>
            <w:shd w:fill="F2F2F2" w:val="clear"/>
            <w:tcMar>
              <w:top w:type="dxa" w:w="90"/>
              <w:left w:type="dxa" w:w="120"/>
              <w:bottom w:type="dxa" w:w="90"/>
              <w:right w:type="dxa" w:w="120"/>
            </w:tcMar>
          </w:tcPr>
          <w:p>
            <w:r>
              <w:rPr>
                <w:b/>
                <w:bCs/>
                <w:sz w:val="19"/>
                <w:szCs w:val="19"/>
              </w:rPr>
              <w:t xml:space="preserve">Conectividad (app)</w:t>
            </w:r>
          </w:p>
        </w:tc>
        <w:tc>
          <w:tcPr>
            <w:tcW w:type="dxa" w:w="6926"/>
            <w:shd w:fill="F2F2F2" w:val="clear"/>
            <w:tcMar>
              <w:top w:type="dxa" w:w="90"/>
              <w:left w:type="dxa" w:w="120"/>
              <w:bottom w:type="dxa" w:w="90"/>
              <w:right w:type="dxa" w:w="120"/>
            </w:tcMar>
          </w:tcPr>
          <w:p>
            <w:r>
              <w:rPr>
                <w:b w:val="false"/>
                <w:bCs w:val="false"/>
                <w:sz w:val="19"/>
                <w:szCs w:val="19"/>
              </w:rPr>
              <w:t xml:space="preserve">Decide si el modo es online u offline. Es la única pieza que toma esa decisión — nadie más la duplica.</w:t>
            </w:r>
          </w:p>
        </w:tc>
      </w:tr>
      <w:tr>
        <w:tc>
          <w:tcPr>
            <w:tcW w:type="dxa" w:w="2434"/>
            <w:shd w:fill="FFFFFF" w:val="clear"/>
            <w:tcMar>
              <w:top w:type="dxa" w:w="90"/>
              <w:left w:type="dxa" w:w="120"/>
              <w:bottom w:type="dxa" w:w="90"/>
              <w:right w:type="dxa" w:w="120"/>
            </w:tcMar>
          </w:tcPr>
          <w:p>
            <w:r>
              <w:rPr>
                <w:b/>
                <w:bCs/>
                <w:sz w:val="19"/>
                <w:szCs w:val="19"/>
              </w:rPr>
              <w:t xml:space="preserve">Inferencia local — TFLite (app)</w:t>
            </w:r>
          </w:p>
        </w:tc>
        <w:tc>
          <w:tcPr>
            <w:tcW w:type="dxa" w:w="6926"/>
            <w:shd w:fill="FFFFFF" w:val="clear"/>
            <w:tcMar>
              <w:top w:type="dxa" w:w="90"/>
              <w:left w:type="dxa" w:w="120"/>
              <w:bottom w:type="dxa" w:w="90"/>
              <w:right w:type="dxa" w:w="120"/>
            </w:tcMar>
          </w:tcPr>
          <w:p>
            <w:r>
              <w:rPr>
                <w:b w:val="false"/>
                <w:bCs w:val="false"/>
                <w:sz w:val="19"/>
                <w:szCs w:val="19"/>
              </w:rPr>
              <w:t xml:space="preserve">Recibe una imagen, devuelve una clasificación. No sabe si viene de la cámara o de una prueba, ni qué se hace después con el resultado.</w:t>
            </w:r>
          </w:p>
        </w:tc>
      </w:tr>
      <w:tr>
        <w:tc>
          <w:tcPr>
            <w:tcW w:type="dxa" w:w="2434"/>
            <w:shd w:fill="F2F2F2" w:val="clear"/>
            <w:tcMar>
              <w:top w:type="dxa" w:w="90"/>
              <w:left w:type="dxa" w:w="120"/>
              <w:bottom w:type="dxa" w:w="90"/>
              <w:right w:type="dxa" w:w="120"/>
            </w:tcMar>
          </w:tcPr>
          <w:p>
            <w:r>
              <w:rPr>
                <w:b/>
                <w:bCs/>
                <w:sz w:val="19"/>
                <w:szCs w:val="19"/>
              </w:rPr>
              <w:t xml:space="preserve">Cliente API (app)</w:t>
            </w:r>
          </w:p>
        </w:tc>
        <w:tc>
          <w:tcPr>
            <w:tcW w:type="dxa" w:w="6926"/>
            <w:shd w:fill="F2F2F2" w:val="clear"/>
            <w:tcMar>
              <w:top w:type="dxa" w:w="90"/>
              <w:left w:type="dxa" w:w="120"/>
              <w:bottom w:type="dxa" w:w="90"/>
              <w:right w:type="dxa" w:w="120"/>
            </w:tcMar>
          </w:tcPr>
          <w:p>
            <w:r>
              <w:rPr>
                <w:b w:val="false"/>
                <w:bCs w:val="false"/>
                <w:sz w:val="19"/>
                <w:szCs w:val="19"/>
              </w:rPr>
              <w:t xml:space="preserve">Le habla al backend (envía imagen o coordenadas, recibe respuesta JSON). No sabe cómo el backend calcula lo que responde.</w:t>
            </w:r>
          </w:p>
        </w:tc>
      </w:tr>
      <w:tr>
        <w:tc>
          <w:tcPr>
            <w:tcW w:type="dxa" w:w="2434"/>
            <w:shd w:fill="FFFFFF" w:val="clear"/>
            <w:tcMar>
              <w:top w:type="dxa" w:w="90"/>
              <w:left w:type="dxa" w:w="120"/>
              <w:bottom w:type="dxa" w:w="90"/>
              <w:right w:type="dxa" w:w="120"/>
            </w:tcMar>
          </w:tcPr>
          <w:p>
            <w:r>
              <w:rPr>
                <w:b/>
                <w:bCs/>
                <w:sz w:val="19"/>
                <w:szCs w:val="19"/>
              </w:rPr>
              <w:t xml:space="preserve">Ubicación (app)</w:t>
            </w:r>
          </w:p>
        </w:tc>
        <w:tc>
          <w:tcPr>
            <w:tcW w:type="dxa" w:w="6926"/>
            <w:shd w:fill="FFFFFF" w:val="clear"/>
            <w:tcMar>
              <w:top w:type="dxa" w:w="90"/>
              <w:left w:type="dxa" w:w="120"/>
              <w:bottom w:type="dxa" w:w="90"/>
              <w:right w:type="dxa" w:w="120"/>
            </w:tcMar>
          </w:tcPr>
          <w:p>
            <w:r>
              <w:rPr>
                <w:b w:val="false"/>
                <w:bCs w:val="false"/>
                <w:sz w:val="19"/>
                <w:szCs w:val="19"/>
              </w:rPr>
              <w:t xml:space="preserve">Obtiene lat/lon/altitud por GPS. No sabe para qué se va a usar esa ubicación.</w:t>
            </w:r>
          </w:p>
        </w:tc>
      </w:tr>
      <w:tr>
        <w:tc>
          <w:tcPr>
            <w:tcW w:type="dxa" w:w="2434"/>
            <w:shd w:fill="F2F2F2" w:val="clear"/>
            <w:tcMar>
              <w:top w:type="dxa" w:w="90"/>
              <w:left w:type="dxa" w:w="120"/>
              <w:bottom w:type="dxa" w:w="90"/>
              <w:right w:type="dxa" w:w="120"/>
            </w:tcMar>
          </w:tcPr>
          <w:p>
            <w:r>
              <w:rPr>
                <w:b/>
                <w:bCs/>
                <w:sz w:val="19"/>
                <w:szCs w:val="19"/>
              </w:rPr>
              <w:t xml:space="preserve">Derivación (app o backend)</w:t>
            </w:r>
          </w:p>
        </w:tc>
        <w:tc>
          <w:tcPr>
            <w:tcW w:type="dxa" w:w="6926"/>
            <w:shd w:fill="F2F2F2" w:val="clear"/>
            <w:tcMar>
              <w:top w:type="dxa" w:w="90"/>
              <w:left w:type="dxa" w:w="120"/>
              <w:bottom w:type="dxa" w:w="90"/>
              <w:right w:type="dxa" w:w="120"/>
            </w:tcMar>
          </w:tcPr>
          <w:p>
            <w:r>
              <w:rPr>
                <w:b w:val="false"/>
                <w:bCs w:val="false"/>
                <w:sz w:val="19"/>
                <w:szCs w:val="19"/>
              </w:rPr>
              <w:t xml:space="preserve">Dado (clasificación + ubicación), busca el centro más cercano en la lista. No sabe cómo se obtuvo la clasificación.</w:t>
            </w:r>
          </w:p>
        </w:tc>
      </w:tr>
      <w:tr>
        <w:tc>
          <w:tcPr>
            <w:tcW w:type="dxa" w:w="2434"/>
            <w:shd w:fill="FFFFFF" w:val="clear"/>
            <w:tcMar>
              <w:top w:type="dxa" w:w="90"/>
              <w:left w:type="dxa" w:w="120"/>
              <w:bottom w:type="dxa" w:w="90"/>
              <w:right w:type="dxa" w:w="120"/>
            </w:tcMar>
          </w:tcPr>
          <w:p>
            <w:r>
              <w:rPr>
                <w:b/>
                <w:bCs/>
                <w:sz w:val="19"/>
                <w:szCs w:val="19"/>
              </w:rPr>
              <w:t xml:space="preserve">Resultado (app)</w:t>
            </w:r>
          </w:p>
        </w:tc>
        <w:tc>
          <w:tcPr>
            <w:tcW w:type="dxa" w:w="6926"/>
            <w:shd w:fill="FFFFFF" w:val="clear"/>
            <w:tcMar>
              <w:top w:type="dxa" w:w="90"/>
              <w:left w:type="dxa" w:w="120"/>
              <w:bottom w:type="dxa" w:w="90"/>
              <w:right w:type="dxa" w:w="120"/>
            </w:tcMar>
          </w:tcPr>
          <w:p>
            <w:r>
              <w:rPr>
                <w:b w:val="false"/>
                <w:bCs w:val="false"/>
                <w:sz w:val="19"/>
                <w:szCs w:val="19"/>
              </w:rPr>
              <w:t xml:space="preserve">Junta clasificación + derivación y las muestra. No calcula nada, solo presenta.</w:t>
            </w:r>
          </w:p>
        </w:tc>
      </w:tr>
      <w:tr>
        <w:tc>
          <w:tcPr>
            <w:tcW w:type="dxa" w:w="2434"/>
            <w:shd w:fill="F2F2F2" w:val="clear"/>
            <w:tcMar>
              <w:top w:type="dxa" w:w="90"/>
              <w:left w:type="dxa" w:w="120"/>
              <w:bottom w:type="dxa" w:w="90"/>
              <w:right w:type="dxa" w:w="120"/>
            </w:tcMar>
          </w:tcPr>
          <w:p>
            <w:r>
              <w:rPr>
                <w:b/>
                <w:bCs/>
                <w:sz w:val="19"/>
                <w:szCs w:val="19"/>
              </w:rPr>
              <w:t xml:space="preserve">Historial (app)</w:t>
            </w:r>
          </w:p>
        </w:tc>
        <w:tc>
          <w:tcPr>
            <w:tcW w:type="dxa" w:w="6926"/>
            <w:shd w:fill="F2F2F2" w:val="clear"/>
            <w:tcMar>
              <w:top w:type="dxa" w:w="90"/>
              <w:left w:type="dxa" w:w="120"/>
              <w:bottom w:type="dxa" w:w="90"/>
              <w:right w:type="dxa" w:w="120"/>
            </w:tcMar>
          </w:tcPr>
          <w:p>
            <w:r>
              <w:rPr>
                <w:b w:val="false"/>
                <w:bCs w:val="false"/>
                <w:sz w:val="19"/>
                <w:szCs w:val="19"/>
              </w:rPr>
              <w:t xml:space="preserve">Guarda y lee casos pasados en el dispositivo. No sabe nada del modelo ni del backend.</w:t>
            </w:r>
          </w:p>
        </w:tc>
      </w:tr>
      <w:tr>
        <w:tc>
          <w:tcPr>
            <w:tcW w:type="dxa" w:w="2434"/>
            <w:shd w:fill="FFFFFF" w:val="clear"/>
            <w:tcMar>
              <w:top w:type="dxa" w:w="90"/>
              <w:left w:type="dxa" w:w="120"/>
              <w:bottom w:type="dxa" w:w="90"/>
              <w:right w:type="dxa" w:w="120"/>
            </w:tcMar>
          </w:tcPr>
          <w:p>
            <w:r>
              <w:rPr>
                <w:b/>
                <w:bCs/>
                <w:sz w:val="19"/>
                <w:szCs w:val="19"/>
              </w:rPr>
              <w:t xml:space="preserve">/predict (backend)</w:t>
            </w:r>
          </w:p>
        </w:tc>
        <w:tc>
          <w:tcPr>
            <w:tcW w:type="dxa" w:w="6926"/>
            <w:shd w:fill="FFFFFF" w:val="clear"/>
            <w:tcMar>
              <w:top w:type="dxa" w:w="90"/>
              <w:left w:type="dxa" w:w="120"/>
              <w:bottom w:type="dxa" w:w="90"/>
              <w:right w:type="dxa" w:w="120"/>
            </w:tcMar>
          </w:tcPr>
          <w:p>
            <w:r>
              <w:rPr>
                <w:b w:val="false"/>
                <w:bCs w:val="false"/>
                <w:sz w:val="19"/>
                <w:szCs w:val="19"/>
              </w:rPr>
              <w:t xml:space="preserve">Recibe una imagen, corre el modelo, devuelve una clasificación. No sabe nada de ubicación ni de centros.</w:t>
            </w:r>
          </w:p>
        </w:tc>
      </w:tr>
      <w:tr>
        <w:tc>
          <w:tcPr>
            <w:tcW w:type="dxa" w:w="2434"/>
            <w:shd w:fill="F2F2F2" w:val="clear"/>
            <w:tcMar>
              <w:top w:type="dxa" w:w="90"/>
              <w:left w:type="dxa" w:w="120"/>
              <w:bottom w:type="dxa" w:w="90"/>
              <w:right w:type="dxa" w:w="120"/>
            </w:tcMar>
          </w:tcPr>
          <w:p>
            <w:r>
              <w:rPr>
                <w:b/>
                <w:bCs/>
                <w:sz w:val="19"/>
                <w:szCs w:val="19"/>
              </w:rPr>
              <w:t xml:space="preserve">/centros-cercanos (backend)</w:t>
            </w:r>
          </w:p>
        </w:tc>
        <w:tc>
          <w:tcPr>
            <w:tcW w:type="dxa" w:w="6926"/>
            <w:shd w:fill="F2F2F2" w:val="clear"/>
            <w:tcMar>
              <w:top w:type="dxa" w:w="90"/>
              <w:left w:type="dxa" w:w="120"/>
              <w:bottom w:type="dxa" w:w="90"/>
              <w:right w:type="dxa" w:w="120"/>
            </w:tcMar>
          </w:tcPr>
          <w:p>
            <w:r>
              <w:rPr>
                <w:b w:val="false"/>
                <w:bCs w:val="false"/>
                <w:sz w:val="19"/>
                <w:szCs w:val="19"/>
              </w:rPr>
              <w:t xml:space="preserve">Recibe lat/lon, devuelve el centro más cercano según la lista de Davis. No sabe nada del modelo ni de la imagen.</w:t>
            </w:r>
          </w:p>
        </w:tc>
      </w:tr>
      <w:tr>
        <w:tc>
          <w:tcPr>
            <w:tcW w:type="dxa" w:w="2434"/>
            <w:shd w:fill="FFFFFF" w:val="clear"/>
            <w:tcMar>
              <w:top w:type="dxa" w:w="90"/>
              <w:left w:type="dxa" w:w="120"/>
              <w:bottom w:type="dxa" w:w="90"/>
              <w:right w:type="dxa" w:w="120"/>
            </w:tcMar>
          </w:tcPr>
          <w:p>
            <w:r>
              <w:rPr>
                <w:b/>
                <w:bCs/>
                <w:sz w:val="19"/>
                <w:szCs w:val="19"/>
              </w:rPr>
              <w:t xml:space="preserve">Modelo (Angel)</w:t>
            </w:r>
          </w:p>
        </w:tc>
        <w:tc>
          <w:tcPr>
            <w:tcW w:type="dxa" w:w="6926"/>
            <w:shd w:fill="FFFFFF" w:val="clear"/>
            <w:tcMar>
              <w:top w:type="dxa" w:w="90"/>
              <w:left w:type="dxa" w:w="120"/>
              <w:bottom w:type="dxa" w:w="90"/>
              <w:right w:type="dxa" w:w="120"/>
            </w:tcMar>
          </w:tcPr>
          <w:p>
            <w:r>
              <w:rPr>
                <w:b w:val="false"/>
                <w:bCs w:val="false"/>
                <w:sz w:val="19"/>
                <w:szCs w:val="19"/>
              </w:rPr>
              <w:t xml:space="preserve">Entrena, valida y entrega el modelo en dos formatos. No sabe cómo la app o el backend lo van a usar.</w:t>
            </w:r>
          </w:p>
        </w:tc>
      </w:tr>
      <w:tr>
        <w:tc>
          <w:tcPr>
            <w:tcW w:type="dxa" w:w="2434"/>
            <w:shd w:fill="F2F2F2" w:val="clear"/>
            <w:tcMar>
              <w:top w:type="dxa" w:w="90"/>
              <w:left w:type="dxa" w:w="120"/>
              <w:bottom w:type="dxa" w:w="90"/>
              <w:right w:type="dxa" w:w="120"/>
            </w:tcMar>
          </w:tcPr>
          <w:p>
            <w:r>
              <w:rPr>
                <w:b/>
                <w:bCs/>
                <w:sz w:val="19"/>
                <w:szCs w:val="19"/>
              </w:rPr>
              <w:t xml:space="preserve">Centros de referencia (Davis)</w:t>
            </w:r>
          </w:p>
        </w:tc>
        <w:tc>
          <w:tcPr>
            <w:tcW w:type="dxa" w:w="6926"/>
            <w:shd w:fill="F2F2F2" w:val="clear"/>
            <w:tcMar>
              <w:top w:type="dxa" w:w="90"/>
              <w:left w:type="dxa" w:w="120"/>
              <w:bottom w:type="dxa" w:w="90"/>
              <w:right w:type="dxa" w:w="120"/>
            </w:tcMar>
          </w:tcPr>
          <w:p>
            <w:r>
              <w:rPr>
                <w:b w:val="false"/>
                <w:bCs w:val="false"/>
                <w:sz w:val="19"/>
                <w:szCs w:val="19"/>
              </w:rPr>
              <w:t xml:space="preserve">Fuente única de verdad de los centros. La consume el backend y, si se aprueba la Decisión 3, también la app.</w:t>
            </w:r>
          </w:p>
        </w:tc>
      </w:tr>
      <w:tr>
        <w:tc>
          <w:tcPr>
            <w:tcW w:type="dxa" w:w="2434"/>
            <w:shd w:fill="FFFFFF" w:val="clear"/>
            <w:tcMar>
              <w:top w:type="dxa" w:w="90"/>
              <w:left w:type="dxa" w:w="120"/>
              <w:bottom w:type="dxa" w:w="90"/>
              <w:right w:type="dxa" w:w="120"/>
            </w:tcMar>
          </w:tcPr>
          <w:p>
            <w:r>
              <w:rPr>
                <w:b/>
                <w:bCs/>
                <w:sz w:val="19"/>
                <w:szCs w:val="19"/>
              </w:rPr>
              <w:t xml:space="preserve">Web (Said)</w:t>
            </w:r>
          </w:p>
        </w:tc>
        <w:tc>
          <w:tcPr>
            <w:tcW w:type="dxa" w:w="6926"/>
            <w:shd w:fill="FFFFFF" w:val="clear"/>
            <w:tcMar>
              <w:top w:type="dxa" w:w="90"/>
              <w:left w:type="dxa" w:w="120"/>
              <w:bottom w:type="dxa" w:w="90"/>
              <w:right w:type="dxa" w:w="120"/>
            </w:tcMar>
          </w:tcPr>
          <w:p>
            <w:r>
              <w:rPr>
                <w:b w:val="false"/>
                <w:bCs w:val="false"/>
                <w:sz w:val="19"/>
                <w:szCs w:val="19"/>
              </w:rPr>
              <w:t xml:space="preserve">Landing informativa del proyecto. No forma parte del flujo clínico — puede fallar sin afectar la app.</w:t>
            </w:r>
          </w:p>
        </w:tc>
      </w:tr>
    </w:tbl>
    <w:p>
      <w:pPr>
        <w:pStyle w:val="Heading1"/>
        <w:spacing w:after="140" w:before="320"/>
      </w:pPr>
      <w:r>
        <w:t xml:space="preserve">6. Cómo sigue funcionando sin conexión</w:t>
      </w:r>
    </w:p>
    <w:p>
      <w:pPr>
        <w:pStyle w:val="ListParagraph"/>
        <w:numPr>
          <w:ilvl w:val="0"/>
          <w:numId w:val="1"/>
        </w:numPr>
        <w:spacing w:after="60"/>
      </w:pPr>
      <w:r>
        <w:t xml:space="preserve">El modelo TFLite viaja empaquetado dentro del APK desde que se construye la app — no se descarga la primera vez que se abre, ya está ahí.</w:t>
      </w:r>
    </w:p>
    <w:p>
      <w:pPr>
        <w:pStyle w:val="ListParagraph"/>
        <w:numPr>
          <w:ilvl w:val="0"/>
          <w:numId w:val="1"/>
        </w:numPr>
        <w:spacing w:after="60"/>
      </w:pPr>
      <w:r>
        <w:t xml:space="preserve">Si se aprueba la Decisión 3, la lista de centros de referencia también se empaqueta localmente, en un archivo JSON pequeño dentro de la app.</w:t>
      </w:r>
    </w:p>
    <w:p>
      <w:pPr>
        <w:pStyle w:val="ListParagraph"/>
        <w:numPr>
          <w:ilvl w:val="0"/>
          <w:numId w:val="1"/>
        </w:numPr>
        <w:spacing w:after="60"/>
      </w:pPr>
      <w:r>
        <w:t xml:space="preserve">El historial de casos se guarda en el propio dispositivo, nunca depende del backend para existir.</w:t>
      </w:r>
    </w:p>
    <w:p>
      <w:pPr>
        <w:pStyle w:val="ListParagraph"/>
        <w:numPr>
          <w:ilvl w:val="0"/>
          <w:numId w:val="1"/>
        </w:numPr>
        <w:spacing w:after="60"/>
      </w:pPr>
      <w:r>
        <w:t xml:space="preserve">Internet solo hace falta para el "modo enriquecido": correr el modelo en el servidor y, más adelante, sincronizar una lista de centros actualizada.</w:t>
      </w:r>
    </w:p>
    <w:p>
      <w:pPr>
        <w:pStyle w:val="Heading1"/>
        <w:spacing w:after="140" w:before="320"/>
      </w:pPr>
      <w:r>
        <w:t xml:space="preserve">7. Cómo escalar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995"/>
            <w:shd w:fill="1F4E78" w:val="clear"/>
            <w:tcMar>
              <w:top w:type="dxa" w:w="100"/>
              <w:left w:type="dxa" w:w="120"/>
              <w:bottom w:type="dxa" w:w="100"/>
              <w:right w:type="dxa" w:w="120"/>
            </w:tcMar>
          </w:tcPr>
          <w:p>
            <w:r>
              <w:rPr>
                <w:b/>
                <w:bCs/>
                <w:color w:val="FFFFFF"/>
                <w:sz w:val="19"/>
                <w:szCs w:val="19"/>
              </w:rPr>
              <w:t xml:space="preserve">Quieres agregar…</w:t>
            </w:r>
          </w:p>
        </w:tc>
        <w:tc>
          <w:tcPr>
            <w:tcW w:type="dxa" w:w="6365"/>
            <w:shd w:fill="1F4E78" w:val="clear"/>
            <w:tcMar>
              <w:top w:type="dxa" w:w="100"/>
              <w:left w:type="dxa" w:w="120"/>
              <w:bottom w:type="dxa" w:w="100"/>
              <w:right w:type="dxa" w:w="120"/>
            </w:tcMar>
          </w:tcPr>
          <w:p>
            <w:r>
              <w:rPr>
                <w:b/>
                <w:bCs/>
                <w:color w:val="FFFFFF"/>
                <w:sz w:val="19"/>
                <w:szCs w:val="19"/>
              </w:rPr>
              <w:t xml:space="preserve">Tocas esto</w:t>
            </w:r>
          </w:p>
        </w:tc>
      </w:tr>
      <w:tr>
        <w:tc>
          <w:tcPr>
            <w:tcW w:type="dxa" w:w="2995"/>
            <w:shd w:fill="FFFFFF" w:val="clear"/>
            <w:tcMar>
              <w:top w:type="dxa" w:w="90"/>
              <w:left w:type="dxa" w:w="120"/>
              <w:bottom w:type="dxa" w:w="90"/>
              <w:right w:type="dxa" w:w="120"/>
            </w:tcMar>
          </w:tcPr>
          <w:p>
            <w:r>
              <w:rPr>
                <w:b/>
                <w:bCs/>
                <w:sz w:val="19"/>
                <w:szCs w:val="19"/>
              </w:rPr>
              <w:t xml:space="preserve">Mejorar el modelo (más precisión)</w:t>
            </w:r>
          </w:p>
        </w:tc>
        <w:tc>
          <w:tcPr>
            <w:tcW w:type="dxa" w:w="6365"/>
            <w:shd w:fill="FFFFFF" w:val="clear"/>
            <w:tcMar>
              <w:top w:type="dxa" w:w="90"/>
              <w:left w:type="dxa" w:w="120"/>
              <w:bottom w:type="dxa" w:w="90"/>
              <w:right w:type="dxa" w:w="120"/>
            </w:tcMar>
          </w:tcPr>
          <w:p>
            <w:r>
              <w:rPr>
                <w:b w:val="false"/>
                <w:bCs w:val="false"/>
                <w:sz w:val="19"/>
                <w:szCs w:val="19"/>
              </w:rPr>
              <w:t xml:space="preserve">Angel reemplaza el .tflite y el script de inferencia. No se toca ni la app ni el backend.</w:t>
            </w:r>
          </w:p>
        </w:tc>
      </w:tr>
      <w:tr>
        <w:tc>
          <w:tcPr>
            <w:tcW w:type="dxa" w:w="2995"/>
            <w:shd w:fill="F2F2F2" w:val="clear"/>
            <w:tcMar>
              <w:top w:type="dxa" w:w="90"/>
              <w:left w:type="dxa" w:w="120"/>
              <w:bottom w:type="dxa" w:w="90"/>
              <w:right w:type="dxa" w:w="120"/>
            </w:tcMar>
          </w:tcPr>
          <w:p>
            <w:r>
              <w:rPr>
                <w:b/>
                <w:bCs/>
                <w:sz w:val="19"/>
                <w:szCs w:val="19"/>
              </w:rPr>
              <w:t xml:space="preserve">Agregar un centro de referencia nuevo</w:t>
            </w:r>
          </w:p>
        </w:tc>
        <w:tc>
          <w:tcPr>
            <w:tcW w:type="dxa" w:w="6365"/>
            <w:shd w:fill="F2F2F2" w:val="clear"/>
            <w:tcMar>
              <w:top w:type="dxa" w:w="90"/>
              <w:left w:type="dxa" w:w="120"/>
              <w:bottom w:type="dxa" w:w="90"/>
              <w:right w:type="dxa" w:w="120"/>
            </w:tcMar>
          </w:tcPr>
          <w:p>
            <w:r>
              <w:rPr>
                <w:b w:val="false"/>
                <w:bCs w:val="false"/>
                <w:sz w:val="19"/>
                <w:szCs w:val="19"/>
              </w:rPr>
              <w:t xml:space="preserve">Una fila más en la lista de Davis. No se toca código.</w:t>
            </w:r>
          </w:p>
        </w:tc>
      </w:tr>
      <w:tr>
        <w:tc>
          <w:tcPr>
            <w:tcW w:type="dxa" w:w="2995"/>
            <w:shd w:fill="FFFFFF" w:val="clear"/>
            <w:tcMar>
              <w:top w:type="dxa" w:w="90"/>
              <w:left w:type="dxa" w:w="120"/>
              <w:bottom w:type="dxa" w:w="90"/>
              <w:right w:type="dxa" w:w="120"/>
            </w:tcMar>
          </w:tcPr>
          <w:p>
            <w:r>
              <w:rPr>
                <w:b/>
                <w:bCs/>
                <w:sz w:val="19"/>
                <w:szCs w:val="19"/>
              </w:rPr>
              <w:t xml:space="preserve">Cambiar el flujo de una pantalla</w:t>
            </w:r>
          </w:p>
        </w:tc>
        <w:tc>
          <w:tcPr>
            <w:tcW w:type="dxa" w:w="6365"/>
            <w:shd w:fill="FFFFFF" w:val="clear"/>
            <w:tcMar>
              <w:top w:type="dxa" w:w="90"/>
              <w:left w:type="dxa" w:w="120"/>
              <w:bottom w:type="dxa" w:w="90"/>
              <w:right w:type="dxa" w:w="120"/>
            </w:tcMar>
          </w:tcPr>
          <w:p>
            <w:r>
              <w:rPr>
                <w:b w:val="false"/>
                <w:bCs w:val="false"/>
                <w:sz w:val="19"/>
                <w:szCs w:val="19"/>
              </w:rPr>
              <w:t xml:space="preserve">Se edita esa pantalla en la app. Los módulos de cámara, conectividad e inferencia no se enteran.</w:t>
            </w:r>
          </w:p>
        </w:tc>
      </w:tr>
      <w:tr>
        <w:tc>
          <w:tcPr>
            <w:tcW w:type="dxa" w:w="2995"/>
            <w:shd w:fill="F2F2F2" w:val="clear"/>
            <w:tcMar>
              <w:top w:type="dxa" w:w="90"/>
              <w:left w:type="dxa" w:w="120"/>
              <w:bottom w:type="dxa" w:w="90"/>
              <w:right w:type="dxa" w:w="120"/>
            </w:tcMar>
          </w:tcPr>
          <w:p>
            <w:r>
              <w:rPr>
                <w:b/>
                <w:bCs/>
                <w:sz w:val="19"/>
                <w:szCs w:val="19"/>
              </w:rPr>
              <w:t xml:space="preserve">Agregar otro desafío/enfermedad más adelante</w:t>
            </w:r>
          </w:p>
        </w:tc>
        <w:tc>
          <w:tcPr>
            <w:tcW w:type="dxa" w:w="6365"/>
            <w:shd w:fill="F2F2F2" w:val="clear"/>
            <w:tcMar>
              <w:top w:type="dxa" w:w="90"/>
              <w:left w:type="dxa" w:w="120"/>
              <w:bottom w:type="dxa" w:w="90"/>
              <w:right w:type="dxa" w:w="120"/>
            </w:tcMar>
          </w:tcPr>
          <w:p>
            <w:r>
              <w:rPr>
                <w:b w:val="false"/>
                <w:bCs w:val="false"/>
                <w:sz w:val="19"/>
                <w:szCs w:val="19"/>
              </w:rPr>
              <w:t xml:space="preserve">Un modelo nuevo + un endpoint nuevo en el backend, siguiendo el mismo patrón. La app solo cambia en qué endpoint llama.</w:t>
            </w:r>
          </w:p>
        </w:tc>
      </w:tr>
    </w:tbl>
    <w:p>
      <w:r>
        <w:br w:type="page"/>
      </w:r>
    </w:p>
    <w:p>
      <w:pPr>
        <w:spacing w:after="60" w:before="100"/>
      </w:pPr>
      <w:r>
        <w:rPr>
          <w:b/>
          <w:bCs/>
          <w:color w:val="1F4E78"/>
          <w:sz w:val="24"/>
          <w:szCs w:val="24"/>
        </w:rPr>
        <w:t xml:space="preserve">A PARTIR DE AQUÍ: PROPUESTA DE REPOSITORIO (tarea B02)</w:t>
      </w:r>
    </w:p>
    <w:p>
      <w:pPr>
        <w:spacing w:after="140"/>
      </w:pPr>
      <w:r>
        <w:rPr>
          <w:i/>
          <w:iCs/>
          <w:color w:val="595959"/>
        </w:rPr>
        <w:t xml:space="preserve">Esto ya no es la arquitectura en sí — es la forma de acomodarla en carpetas cuando cree el repo en B02. Se las dejo listas para usar directo.</w:t>
      </w:r>
    </w:p>
    <w:p>
      <w:pPr>
        <w:pStyle w:val="Heading2"/>
        <w:spacing w:after="100" w:before="220"/>
      </w:pPr>
      <w:r>
        <w:t xml:space="preserve">Estructura de carpetas propuesta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8"/>
            <w:shd w:fill="1F4E78" w:val="clear"/>
            <w:tcMar>
              <w:top w:type="dxa" w:w="100"/>
              <w:left w:type="dxa" w:w="120"/>
              <w:bottom w:type="dxa" w:w="100"/>
              <w:right w:type="dxa" w:w="120"/>
            </w:tcMar>
          </w:tcPr>
          <w:p>
            <w:r>
              <w:rPr>
                <w:b/>
                <w:bCs/>
                <w:color w:val="FFFFFF"/>
                <w:sz w:val="19"/>
                <w:szCs w:val="19"/>
              </w:rPr>
              <w:t xml:space="preserve">Carpeta / archivo</w:t>
            </w:r>
          </w:p>
        </w:tc>
        <w:tc>
          <w:tcPr>
            <w:tcW w:type="dxa" w:w="6552"/>
            <w:shd w:fill="1F4E78" w:val="clear"/>
            <w:tcMar>
              <w:top w:type="dxa" w:w="100"/>
              <w:left w:type="dxa" w:w="120"/>
              <w:bottom w:type="dxa" w:w="100"/>
              <w:right w:type="dxa" w:w="120"/>
            </w:tcMar>
          </w:tcPr>
          <w:p>
            <w:r>
              <w:rPr>
                <w:b/>
                <w:bCs/>
                <w:color w:val="FFFFFF"/>
                <w:sz w:val="19"/>
                <w:szCs w:val="19"/>
              </w:rPr>
              <w:t xml:space="preserve">Para qué es</w:t>
            </w:r>
          </w:p>
        </w:tc>
      </w:tr>
      <w:tr>
        <w:tc>
          <w:tcPr>
            <w:tcW w:type="dxa" w:w="2808"/>
            <w:shd w:fill="FFFFFF" w:val="clear"/>
            <w:tcMar>
              <w:top w:type="dxa" w:w="90"/>
              <w:left w:type="dxa" w:w="120"/>
              <w:bottom w:type="dxa" w:w="90"/>
              <w:right w:type="dxa" w:w="120"/>
            </w:tcMar>
          </w:tcPr>
          <w:p>
            <w:r>
              <w:rPr>
                <w:b/>
                <w:bCs/>
                <w:sz w:val="19"/>
                <w:szCs w:val="19"/>
              </w:rPr>
              <w:t xml:space="preserve">/backend</w:t>
            </w:r>
          </w:p>
        </w:tc>
        <w:tc>
          <w:tcPr>
            <w:tcW w:type="dxa" w:w="6552"/>
            <w:shd w:fill="FFFFFF" w:val="clear"/>
            <w:tcMar>
              <w:top w:type="dxa" w:w="90"/>
              <w:left w:type="dxa" w:w="120"/>
              <w:bottom w:type="dxa" w:w="90"/>
              <w:right w:type="dxa" w:w="120"/>
            </w:tcMar>
          </w:tcPr>
          <w:p>
            <w:r>
              <w:rPr>
                <w:b w:val="false"/>
                <w:bCs w:val="false"/>
                <w:sz w:val="19"/>
                <w:szCs w:val="19"/>
              </w:rPr>
              <w:t xml:space="preserve">API en FastAPI (Render). Incluye routers/predict.py, routers/centros.py y ml/inferencia.py.</w:t>
            </w:r>
          </w:p>
        </w:tc>
      </w:tr>
      <w:tr>
        <w:tc>
          <w:tcPr>
            <w:tcW w:type="dxa" w:w="2808"/>
            <w:shd w:fill="EAF1F8" w:val="clear"/>
            <w:tcMar>
              <w:top w:type="dxa" w:w="90"/>
              <w:left w:type="dxa" w:w="120"/>
              <w:bottom w:type="dxa" w:w="90"/>
              <w:right w:type="dxa" w:w="120"/>
            </w:tcMar>
          </w:tcPr>
          <w:p>
            <w:r>
              <w:rPr>
                <w:b/>
                <w:bCs/>
                <w:sz w:val="19"/>
                <w:szCs w:val="19"/>
              </w:rPr>
              <w:t xml:space="preserve">/backend/data/centros_referencia.json</w:t>
            </w:r>
          </w:p>
        </w:tc>
        <w:tc>
          <w:tcPr>
            <w:tcW w:type="dxa" w:w="6552"/>
            <w:shd w:fill="EAF1F8" w:val="clear"/>
            <w:tcMar>
              <w:top w:type="dxa" w:w="90"/>
              <w:left w:type="dxa" w:w="120"/>
              <w:bottom w:type="dxa" w:w="90"/>
              <w:right w:type="dxa" w:w="120"/>
            </w:tcMar>
          </w:tcPr>
          <w:p>
            <w:r>
              <w:rPr>
                <w:b w:val="false"/>
                <w:bCs w:val="false"/>
                <w:sz w:val="19"/>
                <w:szCs w:val="19"/>
              </w:rPr>
              <w:t xml:space="preserve">La lista de centros de Davis, en el formato que consume el backend.</w:t>
            </w:r>
          </w:p>
        </w:tc>
      </w:tr>
      <w:tr>
        <w:tc>
          <w:tcPr>
            <w:tcW w:type="dxa" w:w="2808"/>
            <w:shd w:fill="FFFFFF" w:val="clear"/>
            <w:tcMar>
              <w:top w:type="dxa" w:w="90"/>
              <w:left w:type="dxa" w:w="120"/>
              <w:bottom w:type="dxa" w:w="90"/>
              <w:right w:type="dxa" w:w="120"/>
            </w:tcMar>
          </w:tcPr>
          <w:p>
            <w:r>
              <w:rPr>
                <w:b/>
                <w:bCs/>
                <w:sz w:val="19"/>
                <w:szCs w:val="19"/>
              </w:rPr>
              <w:t xml:space="preserve">/app-kotlin</w:t>
            </w:r>
          </w:p>
        </w:tc>
        <w:tc>
          <w:tcPr>
            <w:tcW w:type="dxa" w:w="6552"/>
            <w:shd w:fill="FFFFFF" w:val="clear"/>
            <w:tcMar>
              <w:top w:type="dxa" w:w="90"/>
              <w:left w:type="dxa" w:w="120"/>
              <w:bottom w:type="dxa" w:w="90"/>
              <w:right w:type="dxa" w:w="120"/>
            </w:tcMar>
          </w:tcPr>
          <w:p>
            <w:r>
              <w:rPr>
                <w:b w:val="false"/>
                <w:bCs w:val="false"/>
                <w:sz w:val="19"/>
                <w:szCs w:val="19"/>
              </w:rPr>
              <w:t xml:space="preserve">La app Android. Adentro: ui/, camera/, conectividad/, inferencia/, api/, ubicacion/, derivacion/, historial/.</w:t>
            </w:r>
          </w:p>
        </w:tc>
      </w:tr>
      <w:tr>
        <w:tc>
          <w:tcPr>
            <w:tcW w:type="dxa" w:w="2808"/>
            <w:shd w:fill="EAF1F8" w:val="clear"/>
            <w:tcMar>
              <w:top w:type="dxa" w:w="90"/>
              <w:left w:type="dxa" w:w="120"/>
              <w:bottom w:type="dxa" w:w="90"/>
              <w:right w:type="dxa" w:w="120"/>
            </w:tcMar>
          </w:tcPr>
          <w:p>
            <w:r>
              <w:rPr>
                <w:b/>
                <w:bCs/>
                <w:sz w:val="19"/>
                <w:szCs w:val="19"/>
              </w:rPr>
              <w:t xml:space="preserve">/app-kotlin/.../assets/modelo.tflite</w:t>
            </w:r>
          </w:p>
        </w:tc>
        <w:tc>
          <w:tcPr>
            <w:tcW w:type="dxa" w:w="6552"/>
            <w:shd w:fill="EAF1F8" w:val="clear"/>
            <w:tcMar>
              <w:top w:type="dxa" w:w="90"/>
              <w:left w:type="dxa" w:w="120"/>
              <w:bottom w:type="dxa" w:w="90"/>
              <w:right w:type="dxa" w:w="120"/>
            </w:tcMar>
          </w:tcPr>
          <w:p>
            <w:r>
              <w:rPr>
                <w:b w:val="false"/>
                <w:bCs w:val="false"/>
                <w:sz w:val="19"/>
                <w:szCs w:val="19"/>
              </w:rPr>
              <w:t xml:space="preserve">El modelo empaquetado dentro de la app.</w:t>
            </w:r>
          </w:p>
        </w:tc>
      </w:tr>
      <w:tr>
        <w:tc>
          <w:tcPr>
            <w:tcW w:type="dxa" w:w="2808"/>
            <w:shd w:fill="FFFFFF" w:val="clear"/>
            <w:tcMar>
              <w:top w:type="dxa" w:w="90"/>
              <w:left w:type="dxa" w:w="120"/>
              <w:bottom w:type="dxa" w:w="90"/>
              <w:right w:type="dxa" w:w="120"/>
            </w:tcMar>
          </w:tcPr>
          <w:p>
            <w:r>
              <w:rPr>
                <w:b/>
                <w:bCs/>
                <w:sz w:val="19"/>
                <w:szCs w:val="19"/>
              </w:rPr>
              <w:t xml:space="preserve">/app-kotlin/.../assets/centros_referencia.json</w:t>
            </w:r>
          </w:p>
        </w:tc>
        <w:tc>
          <w:tcPr>
            <w:tcW w:type="dxa" w:w="6552"/>
            <w:shd w:fill="FFFFFF" w:val="clear"/>
            <w:tcMar>
              <w:top w:type="dxa" w:w="90"/>
              <w:left w:type="dxa" w:w="120"/>
              <w:bottom w:type="dxa" w:w="90"/>
              <w:right w:type="dxa" w:w="120"/>
            </w:tcMar>
          </w:tcPr>
          <w:p>
            <w:r>
              <w:rPr>
                <w:b w:val="false"/>
                <w:bCs w:val="false"/>
                <w:sz w:val="19"/>
                <w:szCs w:val="19"/>
              </w:rPr>
              <w:t xml:space="preserve">Copia local de la lista de centros (si se aprueba la Decisión 3).</w:t>
            </w:r>
          </w:p>
        </w:tc>
      </w:tr>
      <w:tr>
        <w:tc>
          <w:tcPr>
            <w:tcW w:type="dxa" w:w="2808"/>
            <w:shd w:fill="EAF1F8" w:val="clear"/>
            <w:tcMar>
              <w:top w:type="dxa" w:w="90"/>
              <w:left w:type="dxa" w:w="120"/>
              <w:bottom w:type="dxa" w:w="90"/>
              <w:right w:type="dxa" w:w="120"/>
            </w:tcMar>
          </w:tcPr>
          <w:p>
            <w:r>
              <w:rPr>
                <w:b/>
                <w:bCs/>
                <w:sz w:val="19"/>
                <w:szCs w:val="19"/>
              </w:rPr>
              <w:t xml:space="preserve">/web-react</w:t>
            </w:r>
          </w:p>
        </w:tc>
        <w:tc>
          <w:tcPr>
            <w:tcW w:type="dxa" w:w="6552"/>
            <w:shd w:fill="EAF1F8" w:val="clear"/>
            <w:tcMar>
              <w:top w:type="dxa" w:w="90"/>
              <w:left w:type="dxa" w:w="120"/>
              <w:bottom w:type="dxa" w:w="90"/>
              <w:right w:type="dxa" w:w="120"/>
            </w:tcMar>
          </w:tcPr>
          <w:p>
            <w:r>
              <w:rPr>
                <w:b w:val="false"/>
                <w:bCs w:val="false"/>
                <w:sz w:val="19"/>
                <w:szCs w:val="19"/>
              </w:rPr>
              <w:t xml:space="preserve">El sitio informativo (Netlify). src/pages/ y src/components/.</w:t>
            </w:r>
          </w:p>
        </w:tc>
      </w:tr>
      <w:tr>
        <w:tc>
          <w:tcPr>
            <w:tcW w:type="dxa" w:w="2808"/>
            <w:shd w:fill="FFFFFF" w:val="clear"/>
            <w:tcMar>
              <w:top w:type="dxa" w:w="90"/>
              <w:left w:type="dxa" w:w="120"/>
              <w:bottom w:type="dxa" w:w="90"/>
              <w:right w:type="dxa" w:w="120"/>
            </w:tcMar>
          </w:tcPr>
          <w:p>
            <w:r>
              <w:rPr>
                <w:b/>
                <w:bCs/>
                <w:sz w:val="19"/>
                <w:szCs w:val="19"/>
              </w:rPr>
              <w:t xml:space="preserve">/modelo</w:t>
            </w:r>
          </w:p>
        </w:tc>
        <w:tc>
          <w:tcPr>
            <w:tcW w:type="dxa" w:w="6552"/>
            <w:shd w:fill="FFFFFF" w:val="clear"/>
            <w:tcMar>
              <w:top w:type="dxa" w:w="90"/>
              <w:left w:type="dxa" w:w="120"/>
              <w:bottom w:type="dxa" w:w="90"/>
              <w:right w:type="dxa" w:w="120"/>
            </w:tcMar>
          </w:tcPr>
          <w:p>
            <w:r>
              <w:rPr>
                <w:b w:val="false"/>
                <w:bCs w:val="false"/>
                <w:sz w:val="19"/>
                <w:szCs w:val="19"/>
              </w:rPr>
              <w:t xml:space="preserve">El mundo de Angel: dataset, entrenamiento y los scripts que exportan a .tflite y al formato del backend. Sin relación de código con la app — solo entrega archivos.</w:t>
            </w:r>
          </w:p>
        </w:tc>
      </w:tr>
      <w:tr>
        <w:tc>
          <w:tcPr>
            <w:tcW w:type="dxa" w:w="2808"/>
            <w:shd w:fill="EAF1F8" w:val="clear"/>
            <w:tcMar>
              <w:top w:type="dxa" w:w="90"/>
              <w:left w:type="dxa" w:w="120"/>
              <w:bottom w:type="dxa" w:w="90"/>
              <w:right w:type="dxa" w:w="120"/>
            </w:tcMar>
          </w:tcPr>
          <w:p>
            <w:r>
              <w:rPr>
                <w:b/>
                <w:bCs/>
                <w:sz w:val="19"/>
                <w:szCs w:val="19"/>
              </w:rPr>
              <w:t xml:space="preserve">/figma</w:t>
            </w:r>
          </w:p>
        </w:tc>
        <w:tc>
          <w:tcPr>
            <w:tcW w:type="dxa" w:w="6552"/>
            <w:shd w:fill="EAF1F8" w:val="clear"/>
            <w:tcMar>
              <w:top w:type="dxa" w:w="90"/>
              <w:left w:type="dxa" w:w="120"/>
              <w:bottom w:type="dxa" w:w="90"/>
              <w:right w:type="dxa" w:w="120"/>
            </w:tcMar>
          </w:tcPr>
          <w:p>
            <w:r>
              <w:rPr>
                <w:b w:val="false"/>
                <w:bCs w:val="false"/>
                <w:sz w:val="19"/>
                <w:szCs w:val="19"/>
              </w:rPr>
              <w:t xml:space="preserve">Export de las pantallas del prototipo, para referencia del equipo.</w:t>
            </w:r>
          </w:p>
        </w:tc>
      </w:tr>
      <w:tr>
        <w:tc>
          <w:tcPr>
            <w:tcW w:type="dxa" w:w="2808"/>
            <w:shd w:fill="FFFFFF" w:val="clear"/>
            <w:tcMar>
              <w:top w:type="dxa" w:w="90"/>
              <w:left w:type="dxa" w:w="120"/>
              <w:bottom w:type="dxa" w:w="90"/>
              <w:right w:type="dxa" w:w="120"/>
            </w:tcMar>
          </w:tcPr>
          <w:p>
            <w:r>
              <w:rPr>
                <w:b/>
                <w:bCs/>
                <w:sz w:val="19"/>
                <w:szCs w:val="19"/>
              </w:rPr>
              <w:t xml:space="preserve">/docs</w:t>
            </w:r>
          </w:p>
        </w:tc>
        <w:tc>
          <w:tcPr>
            <w:tcW w:type="dxa" w:w="6552"/>
            <w:shd w:fill="FFFFFF" w:val="clear"/>
            <w:tcMar>
              <w:top w:type="dxa" w:w="90"/>
              <w:left w:type="dxa" w:w="120"/>
              <w:bottom w:type="dxa" w:w="90"/>
              <w:right w:type="dxa" w:w="120"/>
            </w:tcMar>
          </w:tcPr>
          <w:p>
            <w:r>
              <w:rPr>
                <w:b w:val="false"/>
                <w:bCs w:val="false"/>
                <w:sz w:val="19"/>
                <w:szCs w:val="19"/>
              </w:rPr>
              <w:t xml:space="preserve">Este documento, el Anexo 1 (entrega final) y el Anexo 2 (declaración de uso de IA).</w:t>
            </w:r>
          </w:p>
        </w:tc>
      </w:tr>
    </w:tbl>
    <w:p>
      <w:pPr>
        <w:pStyle w:val="Heading2"/>
        <w:spacing w:after="100" w:before="220"/>
      </w:pPr>
      <w:r>
        <w:t xml:space="preserve">Próximos pasos / preguntas abiertas para el equipo</w:t>
      </w:r>
    </w:p>
    <w:p>
      <w:pPr>
        <w:pStyle w:val="ListParagraph"/>
        <w:numPr>
          <w:ilvl w:val="0"/>
          <w:numId w:val="1"/>
        </w:numPr>
        <w:spacing w:after="60"/>
      </w:pPr>
      <w:r>
        <w:t xml:space="preserve">Confirmar la Decisión 3 (centros offline) antes de que Sandro empiece K07/K08 y Manuel empiece B07.</w:t>
      </w:r>
    </w:p>
    <w:p>
      <w:pPr>
        <w:pStyle w:val="ListParagraph"/>
        <w:numPr>
          <w:ilvl w:val="0"/>
          <w:numId w:val="1"/>
        </w:numPr>
        <w:spacing w:after="60"/>
      </w:pPr>
      <w:r>
        <w:t xml:space="preserve">Angel confirma el formato exacto de entrada que espera el modelo (tamaño de imagen, normalización) para que Manuel y Sandro lo repliquen igual en backend y app.</w:t>
      </w:r>
    </w:p>
    <w:p>
      <w:pPr>
        <w:pStyle w:val="ListParagraph"/>
        <w:numPr>
          <w:ilvl w:val="0"/>
          <w:numId w:val="1"/>
        </w:numPr>
        <w:spacing w:after="60"/>
      </w:pPr>
      <w:r>
        <w:t xml:space="preserve">Said arma los wireframes (W01) tomando como base las pantallas de este diagrama de flujo (captura → resultado).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00"/>
    </w:pPr>
    <w:rPr>
      <w:rFonts w:ascii="Arial" w:cs="Arial" w:eastAsia="Arial" w:hAnsi="Arial"/>
      <w:b/>
      <w:bCs/>
      <w:color w:val="8C1D18"/>
      <w:sz w:val="27"/>
      <w:szCs w:val="27"/>
    </w:rPr>
  </w:style>
  <w:style w:type="paragraph" w:styleId="Heading2">
    <w:name w:val="Heading 2"/>
    <w:basedOn w:val="Normal"/>
    <w:next w:val="Normal"/>
    <w:pPr>
      <w:spacing w:after="100" w:before="220"/>
    </w:pPr>
    <w:rPr>
      <w:rFonts w:ascii="Arial" w:cs="Arial" w:eastAsia="Arial" w:hAnsi="Arial"/>
      <w:b/>
      <w:bCs/>
      <w:color w:val="1F4E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4994b810b2571db23a35339d164eb0b513936d.png"/><Relationship Id="rId8" Type="http://schemas.openxmlformats.org/officeDocument/2006/relationships/image" Target="media/3ba0fbfa3ba6d1797190c34b323a18987e36326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2026-08-03T02:22:04.282Z</dcterms:created>
  <dcterms:modified xsi:type="dcterms:W3CDTF">2026-08-03T02:22:04.312Z</dcterms:modified>
</cp:coreProperties>
</file>

<file path=docProps/custom.xml><?xml version="1.0" encoding="utf-8"?>
<Properties xmlns="http://schemas.openxmlformats.org/officeDocument/2006/custom-properties" xmlns:vt="http://schemas.openxmlformats.org/officeDocument/2006/docPropsVTypes"/>
</file>