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A protected-area boundary separates tree-cover loss but not fire under fragmented territorial control</w:t>
      </w:r>
    </w:p>
    <w:p>
      <w:pPr>
        <w:jc w:val="center"/>
      </w:pPr>
      <w:r>
        <w:rPr>
          <w:b/>
        </w:rPr>
        <w:t>Supplementary Material</w:t>
      </w:r>
    </w:p>
    <w:p>
      <w:pPr>
        <w:pStyle w:val="Heading1"/>
      </w:pPr>
      <w:r>
        <w:t>Supplementary Methods</w:t>
      </w:r>
    </w:p>
    <w:p>
      <w:r>
        <w:t>All analyses used the canonical 500 m grid and land mask. Socio-ecological system units, disturbance-event construction, territorial-control chronology, and boundary-permeability models follow the reproducible scripts and tabular outputs distributed with this repository.</w:t>
      </w:r>
    </w:p>
    <w:p>
      <w:r>
        <w:t>Transition-year and episode-omission diagnostics are reported in Table S13 only. The former historical diagnostic figure is not part of the final supplementary figure sequence.</w:t>
      </w:r>
    </w:p>
    <w:p>
      <w:r>
        <w:t>The final supplementary figures are Figure S1 (clustering diagnostics), Figure S2 (threshold and spatial-domain sensitivities), and Figure S3 (pairwise pseudo-boundary diagnostic).</w:t>
      </w:r>
    </w:p>
    <w:p>
      <w:pPr>
        <w:pStyle w:val="Heading1"/>
      </w:pPr>
      <w:r>
        <w:t>Supplementary Tables</w:t>
      </w:r>
    </w:p>
    <w:p>
      <w:r>
        <w:t>Tables S1-S18 are distributed as CSV files in outputs/publication/supplement/tables. Table S13 is reproduced below because it records the complete transition-year and episode-omission diagnostic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Supplementary table</w:t>
            </w:r>
          </w:p>
        </w:tc>
        <w:tc>
          <w:tcPr>
            <w:tcW w:type="dxa" w:w="5040"/>
            <w:vAlign w:val="center"/>
          </w:tcPr>
          <w:p>
            <w:r>
              <w:t>CSV file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S01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outputs/publication/supplement/tables/Table_S01_landscape_comparison_covariates.csv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S02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outputs/publication/supplement/tables/Table_S02_clustering_solution_selection.csv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S03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outputs/publication/supplement/tables/Table_S03_clustering_stability_and_accessibility_sensitivity.csv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S04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outputs/publication/supplement/tables/Table_S04_spatial_design_balance_and_event_support.csv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S05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outputs/publication/supplement/tables/Table_S05_landscape_group_and_side_support.csv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S06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outputs/publication/supplement/tables/Table_S06_territorial_control_chronology.csv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S07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outputs/publication/supplement/tables/Table_S07_profile_and_episode_support.csv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S08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outputs/publication/supplement/tables/Table_S08_primary_profile_specific_contrasts.csv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S09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outputs/publication/supplement/tables/Table_S09_primary_pairwise_profile_differences.csv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S10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outputs/publication/supplement/tables/Table_S10_weighted_and_unweighted_sparse_outcome_models.csv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S11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outputs/publication/supplement/tables/Table_S11_threshold_sensitivity.csv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S12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outputs/publication/supplement/tables/Table_S12_spatial_domain_sensitivity.csv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S13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outputs/publication/supplement/tables/Table_S13_landscape_transition_and_episode_diagnostics.csv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S14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outputs/publication/supplement/tables/Table_S14_fire_optimizer_diagnostics.csv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S15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outputs/publication/supplement/tables/Table_S15_actual_and_pseudo_boundary_profile_contrasts.csv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S16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outputs/publication/supplement/tables/Table_S16_boundary_specificity_classifications.csv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S16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outputs/publication/supplement/tables/Table_S16_pseudo_boundary_pairwise_differences.csv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S17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outputs/publication/supplement/tables/Table_S17_measurement_and_validation_decisions.csv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Table S18</w:t>
            </w:r>
          </w:p>
        </w:tc>
        <w:tc>
          <w:tcPr>
            <w:tcW w:type="dxa" w:w="5040"/>
            <w:vAlign w:val="center"/>
          </w:tcPr>
          <w:p>
            <w:r>
              <w:t>outputs/publication/supplement/tables/Table_S18_reproducibility_environment_and_authoritative_inputs.csv</w:t>
            </w:r>
          </w:p>
        </w:tc>
      </w:tr>
    </w:tbl>
    <w:p>
      <w:pPr>
        <w:pStyle w:val="Heading2"/>
      </w:pPr>
      <w:r>
        <w:t>Table S13. Transition-year and episode-omission diagnostics.</w:t>
      </w:r>
    </w:p>
    <w:p>
      <w:r>
        <w:t>These complete-landscape diagnostics use an earlier sparse-outcome implementation and are not direct replications of the primary 10 km models. The table reports the reference estimate and the full range across all valid transition-year and episode-omission scenarios. Sign retention indicates whether all valid scenario estimates retained the non-zero sign of the reference estimate.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Outcome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Profile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Valid scenarios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Reference estimate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Minimum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Maximum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Sign retained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Agricultural expansion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Fragmented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0.50123627669277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-0.0927003302797806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0.587906047861677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Agricultural expansion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Militia-centred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0.121886108403553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-0.515635641304756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0.353183059874765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Agricultural expansion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Park-centred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-0.521259435317188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-16.2754905875838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-0.413845538944505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Fire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Fragmented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-0.0313746932894314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0.104061398591442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0.341067627848715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Fire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Militia-centred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-0.167613478684898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-0.0386335511946995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0.196260477897935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Fire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Park-centred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-0.216156094535368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-0.0958630009348002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0.347743349175818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Tree-cover loss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Fragmented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-0.742989646378223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-1.45640747888402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-0.774579691463316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Tree-cover loss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Militia-centred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-1.77110834177277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-2.47374687775203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-1.05314432047023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Tree-cover loss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Park-centred control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-2.590601861582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-4.50034497625592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-2.54481505864252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Yes</w:t>
            </w:r>
          </w:p>
        </w:tc>
      </w:tr>
    </w:tbl>
    <w:p>
      <w:pPr>
        <w:pStyle w:val="Heading1"/>
      </w:pPr>
      <w:r>
        <w:t>Supplementary Figures</w:t>
      </w:r>
    </w:p>
    <w:p>
      <w:pPr>
        <w:pStyle w:val="Heading2"/>
      </w:pPr>
      <w:r>
        <w:t>Figure S1. Clustering diagnostics.</w:t>
      </w:r>
    </w:p>
    <w:p>
      <w:r>
        <w:t>Mean silhouette profiles, no-accessibility comparison, and agreement metrics.</w:t>
      </w:r>
    </w:p>
    <w:p>
      <w:r>
        <w:drawing>
          <wp:inline xmlns:a="http://schemas.openxmlformats.org/drawingml/2006/main" xmlns:pic="http://schemas.openxmlformats.org/drawingml/2006/picture">
            <wp:extent cx="6035040" cy="4359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clustering_diagno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5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S2. Threshold and spatial-domain sensitivities.</w:t>
      </w:r>
    </w:p>
    <w:p>
      <w:r>
        <w:t>Profile-specific contrasts across thresholds and spatial domains; the 25% / 10 km row is the primary specification and muted points indicate non-strict fire fits.</w:t>
      </w:r>
    </w:p>
    <w:p>
      <w:r>
        <w:drawing>
          <wp:inline xmlns:a="http://schemas.openxmlformats.org/drawingml/2006/main" xmlns:pic="http://schemas.openxmlformats.org/drawingml/2006/picture">
            <wp:extent cx="6035040" cy="5699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threshold_spatial_sensitiv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9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S3. Pairwise pseudo-boundary diagnostic.</w:t>
      </w:r>
    </w:p>
    <w:p>
      <w:r>
        <w:t>Pairwise differences are shown at the legal boundary, supported inner checks, and outer pseudo-boundaries. Filled symbols denote accepted or strict-valid estimates; open symbols denote finite non-strict fire fits or sparse estimates with limited support.</w:t>
      </w:r>
    </w:p>
    <w:p>
      <w:r>
        <w:drawing>
          <wp:inline xmlns:a="http://schemas.openxmlformats.org/drawingml/2006/main" xmlns:pic="http://schemas.openxmlformats.org/drawingml/2006/picture">
            <wp:extent cx="6035040" cy="5029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pairwise_pseudo_boundary_diagnos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2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Source Data</w:t>
      </w:r>
    </w:p>
    <w:p>
      <w:r>
        <w:t>Supplementary source data are distributed in outputs/publication/supplement/source_data and the main figure/table source-data directories. Restricted raw evidence and large raw geospatial inputs are not included in this repository.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