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9ABBD"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No existen datos estadísticos oficiales ni un registro central a nivel nacional en España que mida exactamente cuánto tarda un despacho de abogados medio en escanear sus expedientes físicos. Sin embargo, basándonos en los estándares de las empresas de digitalización documental y consultoras </w:t>
      </w:r>
      <w:proofErr w:type="spellStart"/>
      <w:r w:rsidRPr="00DC7ECD">
        <w:rPr>
          <w:rFonts w:ascii="Times New Roman" w:eastAsia="Times New Roman" w:hAnsi="Times New Roman" w:cs="Times New Roman"/>
          <w:i/>
          <w:iCs/>
          <w:kern w:val="0"/>
          <w:lang w:eastAsia="es-ES"/>
          <w14:ligatures w14:val="none"/>
        </w:rPr>
        <w:t>LegalTech</w:t>
      </w:r>
      <w:proofErr w:type="spellEnd"/>
      <w:r w:rsidRPr="00DC7ECD">
        <w:rPr>
          <w:rFonts w:ascii="Times New Roman" w:eastAsia="Times New Roman" w:hAnsi="Times New Roman" w:cs="Times New Roman"/>
          <w:kern w:val="0"/>
          <w:lang w:eastAsia="es-ES"/>
          <w14:ligatures w14:val="none"/>
        </w:rPr>
        <w:t xml:space="preserve"> españolas, el cálculo de tiempos es un proceso muy medido.</w:t>
      </w:r>
    </w:p>
    <w:p w14:paraId="559E4547"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El verdadero desafío en un despacho no es la velocidad de la máquina, sino el estado físico de los documentos reales y los requisitos de las plataformas judiciales.</w:t>
      </w:r>
    </w:p>
    <w:p w14:paraId="33D4A9E8" w14:textId="77777777" w:rsidR="00DC7ECD" w:rsidRPr="00DC7ECD" w:rsidRDefault="00DC7ECD" w:rsidP="00DC7ECD">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C7ECD">
        <w:rPr>
          <w:rFonts w:ascii="Times New Roman" w:eastAsia="Times New Roman" w:hAnsi="Times New Roman" w:cs="Times New Roman"/>
          <w:b/>
          <w:bCs/>
          <w:kern w:val="0"/>
          <w:sz w:val="36"/>
          <w:szCs w:val="36"/>
          <w:lang w:eastAsia="es-ES"/>
          <w14:ligatures w14:val="none"/>
        </w:rPr>
        <w:t>Fases y Tiempos Reales de Digitalización</w:t>
      </w:r>
    </w:p>
    <w:p w14:paraId="0086FF74"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Para un expediente judicial medio de </w:t>
      </w:r>
      <w:r w:rsidRPr="00DC7ECD">
        <w:rPr>
          <w:rFonts w:ascii="Times New Roman" w:eastAsia="Times New Roman" w:hAnsi="Times New Roman" w:cs="Times New Roman"/>
          <w:b/>
          <w:bCs/>
          <w:kern w:val="0"/>
          <w:lang w:eastAsia="es-ES"/>
          <w14:ligatures w14:val="none"/>
        </w:rPr>
        <w:t>500 páginas</w:t>
      </w:r>
      <w:r w:rsidRPr="00DC7ECD">
        <w:rPr>
          <w:rFonts w:ascii="Times New Roman" w:eastAsia="Times New Roman" w:hAnsi="Times New Roman" w:cs="Times New Roman"/>
          <w:kern w:val="0"/>
          <w:lang w:eastAsia="es-ES"/>
          <w14:ligatures w14:val="none"/>
        </w:rPr>
        <w:t>, los tiempos se desglosan en tres grandes cuellos de botella:</w:t>
      </w:r>
    </w:p>
    <w:p w14:paraId="5602B445" w14:textId="77777777" w:rsidR="00DC7ECD" w:rsidRPr="00DC7ECD" w:rsidRDefault="00DC7ECD" w:rsidP="00DC7ECD">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Preparación Física (Expurgo):</w:t>
      </w:r>
      <w:r w:rsidRPr="00DC7ECD">
        <w:rPr>
          <w:rFonts w:ascii="Times New Roman" w:eastAsia="Times New Roman" w:hAnsi="Times New Roman" w:cs="Times New Roman"/>
          <w:kern w:val="0"/>
          <w:lang w:eastAsia="es-ES"/>
          <w14:ligatures w14:val="none"/>
        </w:rPr>
        <w:t xml:space="preserve"> Es la fase más lenta y estrictamente manual. Implica quitar grapas, clips y encuadernaciones, desdoblar esquinas, y pegar tickets o resguardos pequeños en folios A4 para que el escáner los procese sin atascarse. </w:t>
      </w:r>
      <w:r w:rsidRPr="00DC7ECD">
        <w:rPr>
          <w:rFonts w:ascii="Times New Roman" w:eastAsia="Times New Roman" w:hAnsi="Times New Roman" w:cs="Times New Roman"/>
          <w:b/>
          <w:bCs/>
          <w:kern w:val="0"/>
          <w:lang w:eastAsia="es-ES"/>
          <w14:ligatures w14:val="none"/>
        </w:rPr>
        <w:t>Tiempo estándar:</w:t>
      </w:r>
      <w:r w:rsidRPr="00DC7ECD">
        <w:rPr>
          <w:rFonts w:ascii="Times New Roman" w:eastAsia="Times New Roman" w:hAnsi="Times New Roman" w:cs="Times New Roman"/>
          <w:kern w:val="0"/>
          <w:lang w:eastAsia="es-ES"/>
          <w14:ligatures w14:val="none"/>
        </w:rPr>
        <w:t xml:space="preserve"> Entre 10 y 15 minutos por cada 100 páginas (aproximadamente 50 a 75 minutos para el expediente completo).</w:t>
      </w:r>
    </w:p>
    <w:p w14:paraId="40CA9E93" w14:textId="77777777" w:rsidR="00DC7ECD" w:rsidRPr="00DC7ECD" w:rsidRDefault="00DC7ECD" w:rsidP="00DC7ECD">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Escaneo Mecánico:</w:t>
      </w:r>
      <w:r w:rsidRPr="00DC7ECD">
        <w:rPr>
          <w:rFonts w:ascii="Times New Roman" w:eastAsia="Times New Roman" w:hAnsi="Times New Roman" w:cs="Times New Roman"/>
          <w:kern w:val="0"/>
          <w:lang w:eastAsia="es-ES"/>
          <w14:ligatures w14:val="none"/>
        </w:rPr>
        <w:t xml:space="preserve"> Un despacho medio en España suele contar con escáneres documentales profesionales (como las series medias de Ricoh/Fujitsu o Brother) que operan entre 40 y 60 páginas por minuto (ppm) a doble cara. </w:t>
      </w:r>
      <w:r w:rsidRPr="00DC7ECD">
        <w:rPr>
          <w:rFonts w:ascii="Times New Roman" w:eastAsia="Times New Roman" w:hAnsi="Times New Roman" w:cs="Times New Roman"/>
          <w:b/>
          <w:bCs/>
          <w:kern w:val="0"/>
          <w:lang w:eastAsia="es-ES"/>
          <w14:ligatures w14:val="none"/>
        </w:rPr>
        <w:t>Tiempo estándar:</w:t>
      </w:r>
      <w:r w:rsidRPr="00DC7ECD">
        <w:rPr>
          <w:rFonts w:ascii="Times New Roman" w:eastAsia="Times New Roman" w:hAnsi="Times New Roman" w:cs="Times New Roman"/>
          <w:kern w:val="0"/>
          <w:lang w:eastAsia="es-ES"/>
          <w14:ligatures w14:val="none"/>
        </w:rPr>
        <w:t xml:space="preserve"> Unos 10 a 15 minutos reales, asumiendo pequeñas pausas para recargar la bandeja de alimentación o resolver atascos ocasionales.</w:t>
      </w:r>
    </w:p>
    <w:p w14:paraId="383234BC" w14:textId="77777777" w:rsidR="00DC7ECD" w:rsidRPr="00DC7ECD" w:rsidRDefault="00DC7ECD" w:rsidP="00DC7ECD">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DC7ECD">
        <w:rPr>
          <w:rFonts w:ascii="Times New Roman" w:eastAsia="Times New Roman" w:hAnsi="Times New Roman" w:cs="Times New Roman"/>
          <w:b/>
          <w:bCs/>
          <w:kern w:val="0"/>
          <w:lang w:eastAsia="es-ES"/>
          <w14:ligatures w14:val="none"/>
        </w:rPr>
        <w:t>Post-proceso</w:t>
      </w:r>
      <w:proofErr w:type="spellEnd"/>
      <w:r w:rsidRPr="00DC7ECD">
        <w:rPr>
          <w:rFonts w:ascii="Times New Roman" w:eastAsia="Times New Roman" w:hAnsi="Times New Roman" w:cs="Times New Roman"/>
          <w:b/>
          <w:bCs/>
          <w:kern w:val="0"/>
          <w:lang w:eastAsia="es-ES"/>
          <w14:ligatures w14:val="none"/>
        </w:rPr>
        <w:t xml:space="preserve"> y Adaptación a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b/>
          <w:bCs/>
          <w:kern w:val="0"/>
          <w:lang w:eastAsia="es-ES"/>
          <w14:ligatures w14:val="none"/>
        </w:rPr>
        <w:t>:</w:t>
      </w:r>
      <w:r w:rsidRPr="00DC7ECD">
        <w:rPr>
          <w:rFonts w:ascii="Times New Roman" w:eastAsia="Times New Roman" w:hAnsi="Times New Roman" w:cs="Times New Roman"/>
          <w:kern w:val="0"/>
          <w:lang w:eastAsia="es-ES"/>
          <w14:ligatures w14:val="none"/>
        </w:rPr>
        <w:t xml:space="preserve"> Los juzgados españoles no admiten un PDF simple. El documento debe pasar por un proceso de Reconocimiento Óptico de Caracteres (OCR) para que el texto sea </w:t>
      </w:r>
      <w:proofErr w:type="spellStart"/>
      <w:r w:rsidRPr="00DC7ECD">
        <w:rPr>
          <w:rFonts w:ascii="Times New Roman" w:eastAsia="Times New Roman" w:hAnsi="Times New Roman" w:cs="Times New Roman"/>
          <w:kern w:val="0"/>
          <w:lang w:eastAsia="es-ES"/>
          <w14:ligatures w14:val="none"/>
        </w:rPr>
        <w:t>buscable</w:t>
      </w:r>
      <w:proofErr w:type="spellEnd"/>
      <w:r w:rsidRPr="00DC7ECD">
        <w:rPr>
          <w:rFonts w:ascii="Times New Roman" w:eastAsia="Times New Roman" w:hAnsi="Times New Roman" w:cs="Times New Roman"/>
          <w:kern w:val="0"/>
          <w:lang w:eastAsia="es-ES"/>
          <w14:ligatures w14:val="none"/>
        </w:rPr>
        <w:t xml:space="preserve">. Además, </w:t>
      </w:r>
      <w:proofErr w:type="spellStart"/>
      <w:r w:rsidRPr="00DC7ECD">
        <w:rPr>
          <w:rFonts w:ascii="Times New Roman" w:eastAsia="Times New Roman" w:hAnsi="Times New Roman" w:cs="Times New Roman"/>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tiene estrictos límites de tamaño (generalmente 15 MB por archivo principal). Si el expediente es pesado, el personal debe comprimir, dividir el PDF en varios tomos y generar un índice. </w:t>
      </w:r>
      <w:r w:rsidRPr="00DC7ECD">
        <w:rPr>
          <w:rFonts w:ascii="Times New Roman" w:eastAsia="Times New Roman" w:hAnsi="Times New Roman" w:cs="Times New Roman"/>
          <w:b/>
          <w:bCs/>
          <w:kern w:val="0"/>
          <w:lang w:eastAsia="es-ES"/>
          <w14:ligatures w14:val="none"/>
        </w:rPr>
        <w:t>Tiempo estándar:</w:t>
      </w:r>
      <w:r w:rsidRPr="00DC7ECD">
        <w:rPr>
          <w:rFonts w:ascii="Times New Roman" w:eastAsia="Times New Roman" w:hAnsi="Times New Roman" w:cs="Times New Roman"/>
          <w:kern w:val="0"/>
          <w:lang w:eastAsia="es-ES"/>
          <w14:ligatures w14:val="none"/>
        </w:rPr>
        <w:t xml:space="preserve"> De 10 a 20 minutos dependiendo de si se usa software automatizado o edición manual.</w:t>
      </w:r>
    </w:p>
    <w:p w14:paraId="791DE723"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Puedes utilizar esta herramienta interactiva para calcular una estimación realista del coste temporal en tu propio despacho, ajustando los parámetros a la velocidad de tus equipos y al volumen de tus legajos:</w:t>
      </w:r>
    </w:p>
    <w:p w14:paraId="0B391790" w14:textId="77777777" w:rsid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Conclusión:</w:t>
      </w:r>
      <w:r w:rsidRPr="00DC7ECD">
        <w:rPr>
          <w:rFonts w:ascii="Times New Roman" w:eastAsia="Times New Roman" w:hAnsi="Times New Roman" w:cs="Times New Roman"/>
          <w:kern w:val="0"/>
          <w:lang w:eastAsia="es-ES"/>
          <w14:ligatures w14:val="none"/>
        </w:rPr>
        <w:t xml:space="preserve"> Procesar de forma profesional un legajo real e irregular de 500 páginas le supone a un despacho medio </w:t>
      </w:r>
      <w:r w:rsidRPr="00DC7ECD">
        <w:rPr>
          <w:rFonts w:ascii="Times New Roman" w:eastAsia="Times New Roman" w:hAnsi="Times New Roman" w:cs="Times New Roman"/>
          <w:b/>
          <w:bCs/>
          <w:kern w:val="0"/>
          <w:lang w:eastAsia="es-ES"/>
          <w14:ligatures w14:val="none"/>
        </w:rPr>
        <w:t>entre 1 hora y cuarto y 2 horas</w:t>
      </w:r>
      <w:r w:rsidRPr="00DC7ECD">
        <w:rPr>
          <w:rFonts w:ascii="Times New Roman" w:eastAsia="Times New Roman" w:hAnsi="Times New Roman" w:cs="Times New Roman"/>
          <w:kern w:val="0"/>
          <w:lang w:eastAsia="es-ES"/>
          <w14:ligatures w14:val="none"/>
        </w:rPr>
        <w:t xml:space="preserve"> de trabajo humano. La tecnología de escaneo captura la imagen rápidamente, pero la preparación analógica de los papeles sigue dominando el tiempo total.</w:t>
      </w:r>
    </w:p>
    <w:p w14:paraId="72A556EF"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El cálculo se basa en la velocidad de procesamiento de los equipos actuales: un motor de OCR moderno tarda entre 1 y 2 segundos por página. Para un bloque de 500 páginas, el ordenador estará procesando el texto entre 8 y 16 minutos. A esto hay que sumarle el tiempo de intervención humana para ordenar la compresión, revisar que no supere los 15 MB exigidos por </w:t>
      </w:r>
      <w:proofErr w:type="spellStart"/>
      <w:r w:rsidRPr="00DC7ECD">
        <w:rPr>
          <w:rFonts w:ascii="Times New Roman" w:eastAsia="Times New Roman" w:hAnsi="Times New Roman" w:cs="Times New Roman"/>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y, en su caso, ordenar la división del archivo.</w:t>
      </w:r>
    </w:p>
    <w:p w14:paraId="4C0505F6"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En cuanto a las herramientas, los despachos en España se dividen en dos perfiles: los que utilizan </w:t>
      </w:r>
      <w:r w:rsidRPr="00DC7ECD">
        <w:rPr>
          <w:rFonts w:ascii="Times New Roman" w:eastAsia="Times New Roman" w:hAnsi="Times New Roman" w:cs="Times New Roman"/>
          <w:b/>
          <w:bCs/>
          <w:kern w:val="0"/>
          <w:lang w:eastAsia="es-ES"/>
          <w14:ligatures w14:val="none"/>
        </w:rPr>
        <w:t xml:space="preserve">software específico para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(donde el proceso está automatizado) y los que utilizan </w:t>
      </w:r>
      <w:r w:rsidRPr="00DC7ECD">
        <w:rPr>
          <w:rFonts w:ascii="Times New Roman" w:eastAsia="Times New Roman" w:hAnsi="Times New Roman" w:cs="Times New Roman"/>
          <w:b/>
          <w:bCs/>
          <w:kern w:val="0"/>
          <w:lang w:eastAsia="es-ES"/>
          <w14:ligatures w14:val="none"/>
        </w:rPr>
        <w:t>herramientas de PDF genéricas</w:t>
      </w:r>
      <w:r w:rsidRPr="00DC7ECD">
        <w:rPr>
          <w:rFonts w:ascii="Times New Roman" w:eastAsia="Times New Roman" w:hAnsi="Times New Roman" w:cs="Times New Roman"/>
          <w:kern w:val="0"/>
          <w:lang w:eastAsia="es-ES"/>
          <w14:ligatures w14:val="none"/>
        </w:rPr>
        <w:t xml:space="preserve"> (donde el proceso es más manual).</w:t>
      </w:r>
    </w:p>
    <w:p w14:paraId="77C28103" w14:textId="77777777" w:rsidR="00DC7ECD" w:rsidRPr="00DC7ECD" w:rsidRDefault="00DC7ECD" w:rsidP="00DC7ECD">
      <w:pPr>
        <w:spacing w:beforeAutospacing="1" w:after="100" w:afterAutospacing="1" w:line="240" w:lineRule="auto"/>
        <w:rPr>
          <w:rFonts w:ascii="Times New Roman" w:eastAsia="Times New Roman" w:hAnsi="Times New Roman" w:cs="Times New Roman"/>
          <w:b/>
          <w:bCs/>
          <w:kern w:val="0"/>
          <w:lang w:eastAsia="es-ES"/>
          <w14:ligatures w14:val="none"/>
        </w:rPr>
      </w:pPr>
      <w:r w:rsidRPr="00DC7ECD">
        <w:rPr>
          <w:rFonts w:ascii="Times New Roman" w:eastAsia="Times New Roman" w:hAnsi="Times New Roman" w:cs="Times New Roman"/>
          <w:b/>
          <w:bCs/>
          <w:kern w:val="0"/>
          <w:lang w:eastAsia="es-ES"/>
          <w14:ligatures w14:val="none"/>
        </w:rPr>
        <w:lastRenderedPageBreak/>
        <w:t xml:space="preserve">1. Software Específico para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b/>
          <w:bCs/>
          <w:kern w:val="0"/>
          <w:lang w:eastAsia="es-ES"/>
          <w14:ligatures w14:val="none"/>
        </w:rPr>
        <w:t xml:space="preserve"> (Mayor automatización)</w:t>
      </w:r>
    </w:p>
    <w:p w14:paraId="7BDC3756"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Estas herramientas están diseñadas por empresas de </w:t>
      </w:r>
      <w:proofErr w:type="spellStart"/>
      <w:r w:rsidRPr="00DC7ECD">
        <w:rPr>
          <w:rFonts w:ascii="Times New Roman" w:eastAsia="Times New Roman" w:hAnsi="Times New Roman" w:cs="Times New Roman"/>
          <w:i/>
          <w:iCs/>
          <w:kern w:val="0"/>
          <w:lang w:eastAsia="es-ES"/>
          <w14:ligatures w14:val="none"/>
        </w:rPr>
        <w:t>LegalTech</w:t>
      </w:r>
      <w:proofErr w:type="spellEnd"/>
      <w:r w:rsidRPr="00DC7ECD">
        <w:rPr>
          <w:rFonts w:ascii="Times New Roman" w:eastAsia="Times New Roman" w:hAnsi="Times New Roman" w:cs="Times New Roman"/>
          <w:kern w:val="0"/>
          <w:lang w:eastAsia="es-ES"/>
          <w14:ligatures w14:val="none"/>
        </w:rPr>
        <w:t xml:space="preserve"> españolas exclusivamente para cumplir con los requisitos técnicos de los juzgados en un flujo de trabajo casi automático.</w:t>
      </w:r>
    </w:p>
    <w:p w14:paraId="4A43EA22" w14:textId="77777777" w:rsidR="00DC7ECD" w:rsidRPr="00DC7ECD" w:rsidRDefault="00DC7ECD" w:rsidP="00DC7ECD">
      <w:pPr>
        <w:numPr>
          <w:ilvl w:val="0"/>
          <w:numId w:val="2"/>
        </w:num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LTPDF (</w:t>
      </w:r>
      <w:proofErr w:type="spellStart"/>
      <w:r w:rsidRPr="00DC7ECD">
        <w:rPr>
          <w:rFonts w:ascii="Times New Roman" w:eastAsia="Times New Roman" w:hAnsi="Times New Roman" w:cs="Times New Roman"/>
          <w:b/>
          <w:bCs/>
          <w:kern w:val="0"/>
          <w:lang w:eastAsia="es-ES"/>
          <w14:ligatures w14:val="none"/>
        </w:rPr>
        <w:t>LexTools</w:t>
      </w:r>
      <w:proofErr w:type="spellEnd"/>
      <w:r w:rsidRPr="00DC7ECD">
        <w:rPr>
          <w:rFonts w:ascii="Times New Roman" w:eastAsia="Times New Roman" w:hAnsi="Times New Roman" w:cs="Times New Roman"/>
          <w:b/>
          <w:bCs/>
          <w:kern w:val="0"/>
          <w:lang w:eastAsia="es-ES"/>
          <w14:ligatures w14:val="none"/>
        </w:rPr>
        <w:t>):</w:t>
      </w:r>
      <w:r w:rsidRPr="00DC7ECD">
        <w:rPr>
          <w:rFonts w:ascii="Times New Roman" w:eastAsia="Times New Roman" w:hAnsi="Times New Roman" w:cs="Times New Roman"/>
          <w:kern w:val="0"/>
          <w:lang w:eastAsia="es-ES"/>
          <w14:ligatures w14:val="none"/>
        </w:rPr>
        <w:t xml:space="preserve"> Es una aplicación muy extendida en el sector. Su mayor ventaja es que permite automatizar la conversión a PDF/A con OCR y tiene una función específica para </w:t>
      </w:r>
      <w:r w:rsidRPr="00DC7ECD">
        <w:rPr>
          <w:rFonts w:ascii="Times New Roman" w:eastAsia="Times New Roman" w:hAnsi="Times New Roman" w:cs="Times New Roman"/>
          <w:b/>
          <w:bCs/>
          <w:kern w:val="0"/>
          <w:lang w:eastAsia="es-ES"/>
          <w14:ligatures w14:val="none"/>
        </w:rPr>
        <w:t>dividir el archivo resultante por tamaño en MB</w:t>
      </w:r>
      <w:r w:rsidRPr="00DC7ECD">
        <w:rPr>
          <w:rFonts w:ascii="Times New Roman" w:eastAsia="Times New Roman" w:hAnsi="Times New Roman" w:cs="Times New Roman"/>
          <w:kern w:val="0"/>
          <w:lang w:eastAsia="es-ES"/>
          <w14:ligatures w14:val="none"/>
        </w:rPr>
        <w:t xml:space="preserve">. El usuario simplemente le indica que divida el documento en bloques de "14 MB" y el programa genera los tomos exactos para subir a </w:t>
      </w:r>
      <w:proofErr w:type="spellStart"/>
      <w:r w:rsidRPr="00DC7ECD">
        <w:rPr>
          <w:rFonts w:ascii="Times New Roman" w:eastAsia="Times New Roman" w:hAnsi="Times New Roman" w:cs="Times New Roman"/>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sin pasarse del límite. </w:t>
      </w:r>
    </w:p>
    <w:p w14:paraId="2A79F8FD" w14:textId="77777777" w:rsidR="00DC7ECD" w:rsidRPr="00DC7ECD" w:rsidRDefault="00DC7ECD" w:rsidP="00DC7ECD">
      <w:pPr>
        <w:numPr>
          <w:ilvl w:val="0"/>
          <w:numId w:val="2"/>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DC7ECD">
        <w:rPr>
          <w:rFonts w:ascii="Times New Roman" w:eastAsia="Times New Roman" w:hAnsi="Times New Roman" w:cs="Times New Roman"/>
          <w:b/>
          <w:bCs/>
          <w:kern w:val="0"/>
          <w:lang w:eastAsia="es-ES"/>
          <w14:ligatures w14:val="none"/>
        </w:rPr>
        <w:t>DigiGen</w:t>
      </w:r>
      <w:proofErr w:type="spellEnd"/>
      <w:r w:rsidRPr="00DC7ECD">
        <w:rPr>
          <w:rFonts w:ascii="Times New Roman" w:eastAsia="Times New Roman" w:hAnsi="Times New Roman" w:cs="Times New Roman"/>
          <w:b/>
          <w:bCs/>
          <w:kern w:val="0"/>
          <w:lang w:eastAsia="es-ES"/>
          <w14:ligatures w14:val="none"/>
        </w:rPr>
        <w:t xml:space="preserve">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b/>
          <w:bCs/>
          <w:kern w:val="0"/>
          <w:lang w:eastAsia="es-ES"/>
          <w14:ligatures w14:val="none"/>
        </w:rPr>
        <w:t xml:space="preserve"> (</w:t>
      </w:r>
      <w:proofErr w:type="spellStart"/>
      <w:r w:rsidRPr="00DC7ECD">
        <w:rPr>
          <w:rFonts w:ascii="Times New Roman" w:eastAsia="Times New Roman" w:hAnsi="Times New Roman" w:cs="Times New Roman"/>
          <w:b/>
          <w:bCs/>
          <w:kern w:val="0"/>
          <w:lang w:eastAsia="es-ES"/>
          <w14:ligatures w14:val="none"/>
        </w:rPr>
        <w:t>Notarnet</w:t>
      </w:r>
      <w:proofErr w:type="spellEnd"/>
      <w:r w:rsidRPr="00DC7ECD">
        <w:rPr>
          <w:rFonts w:ascii="Times New Roman" w:eastAsia="Times New Roman" w:hAnsi="Times New Roman" w:cs="Times New Roman"/>
          <w:b/>
          <w:bCs/>
          <w:kern w:val="0"/>
          <w:lang w:eastAsia="es-ES"/>
          <w14:ligatures w14:val="none"/>
        </w:rPr>
        <w:t>):</w:t>
      </w:r>
      <w:r w:rsidRPr="00DC7ECD">
        <w:rPr>
          <w:rFonts w:ascii="Times New Roman" w:eastAsia="Times New Roman" w:hAnsi="Times New Roman" w:cs="Times New Roman"/>
          <w:kern w:val="0"/>
          <w:lang w:eastAsia="es-ES"/>
          <w14:ligatures w14:val="none"/>
        </w:rPr>
        <w:t xml:space="preserve"> Otra solución muy implantada. Su enfoque es hacerlo todo en un solo paso: el programa adquiere la imagen del escáner, aplica el OCR (alcanzando velocidades de 1 segundo por página), comprime el archivo, lo folia (numera las páginas), lo guarda como PDF/A y lo firma con el certificado digital ACA del abogado, generando directamente la copia lista para el juzgado. </w:t>
      </w:r>
    </w:p>
    <w:p w14:paraId="2451C533"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www.notarnet.es</w:t>
      </w:r>
    </w:p>
    <w:p w14:paraId="7006ED59" w14:textId="77777777" w:rsidR="00DC7ECD" w:rsidRPr="00DC7ECD" w:rsidRDefault="00DC7ECD" w:rsidP="00DC7ECD">
      <w:pPr>
        <w:numPr>
          <w:ilvl w:val="0"/>
          <w:numId w:val="2"/>
        </w:num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Módulos integrados en el ERP del despacho:</w:t>
      </w:r>
      <w:r w:rsidRPr="00DC7ECD">
        <w:rPr>
          <w:rFonts w:ascii="Times New Roman" w:eastAsia="Times New Roman" w:hAnsi="Times New Roman" w:cs="Times New Roman"/>
          <w:kern w:val="0"/>
          <w:lang w:eastAsia="es-ES"/>
          <w14:ligatures w14:val="none"/>
        </w:rPr>
        <w:t xml:space="preserve"> Muchos bufetes utilizan software de gestión integral (como </w:t>
      </w:r>
      <w:proofErr w:type="spellStart"/>
      <w:r w:rsidRPr="00DC7ECD">
        <w:rPr>
          <w:rFonts w:ascii="Times New Roman" w:eastAsia="Times New Roman" w:hAnsi="Times New Roman" w:cs="Times New Roman"/>
          <w:kern w:val="0"/>
          <w:lang w:eastAsia="es-ES"/>
          <w14:ligatures w14:val="none"/>
        </w:rPr>
        <w:t>Ofionline</w:t>
      </w:r>
      <w:proofErr w:type="spellEnd"/>
      <w:r w:rsidRPr="00DC7ECD">
        <w:rPr>
          <w:rFonts w:ascii="Times New Roman" w:eastAsia="Times New Roman" w:hAnsi="Times New Roman" w:cs="Times New Roman"/>
          <w:kern w:val="0"/>
          <w:lang w:eastAsia="es-ES"/>
          <w14:ligatures w14:val="none"/>
        </w:rPr>
        <w:t xml:space="preserve">, Aranzadi, o MN </w:t>
      </w:r>
      <w:proofErr w:type="spellStart"/>
      <w:r w:rsidRPr="00DC7ECD">
        <w:rPr>
          <w:rFonts w:ascii="Times New Roman" w:eastAsia="Times New Roman" w:hAnsi="Times New Roman" w:cs="Times New Roman"/>
          <w:kern w:val="0"/>
          <w:lang w:eastAsia="es-ES"/>
          <w14:ligatures w14:val="none"/>
        </w:rPr>
        <w:t>Program</w:t>
      </w:r>
      <w:proofErr w:type="spellEnd"/>
      <w:r w:rsidRPr="00DC7ECD">
        <w:rPr>
          <w:rFonts w:ascii="Times New Roman" w:eastAsia="Times New Roman" w:hAnsi="Times New Roman" w:cs="Times New Roman"/>
          <w:kern w:val="0"/>
          <w:lang w:eastAsia="es-ES"/>
          <w14:ligatures w14:val="none"/>
        </w:rPr>
        <w:t>) que ya incluyen módulos de gestión documental. Estos aplican el OCR y adaptan el formato en segundo plano al adjuntar el archivo al expediente digital del cliente.</w:t>
      </w:r>
    </w:p>
    <w:p w14:paraId="54CC5589" w14:textId="77777777" w:rsidR="00DC7ECD" w:rsidRPr="00DC7ECD" w:rsidRDefault="00DC7ECD" w:rsidP="00DC7ECD">
      <w:pPr>
        <w:spacing w:beforeAutospacing="1" w:after="100" w:afterAutospacing="1" w:line="240" w:lineRule="auto"/>
        <w:rPr>
          <w:rFonts w:ascii="Times New Roman" w:eastAsia="Times New Roman" w:hAnsi="Times New Roman" w:cs="Times New Roman"/>
          <w:b/>
          <w:bCs/>
          <w:kern w:val="0"/>
          <w:lang w:eastAsia="es-ES"/>
          <w14:ligatures w14:val="none"/>
        </w:rPr>
      </w:pPr>
      <w:r w:rsidRPr="00DC7ECD">
        <w:rPr>
          <w:rFonts w:ascii="Times New Roman" w:eastAsia="Times New Roman" w:hAnsi="Times New Roman" w:cs="Times New Roman"/>
          <w:b/>
          <w:bCs/>
          <w:kern w:val="0"/>
          <w:lang w:eastAsia="es-ES"/>
          <w14:ligatures w14:val="none"/>
        </w:rPr>
        <w:t>2. Herramientas Genéricas (El estándar tradicional)</w:t>
      </w:r>
    </w:p>
    <w:p w14:paraId="3DFA3951"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Muchos despachos, especialmente los más pequeños o aquellos que prefieren centralizar la gestión de documentos en una sola herramienta global, utilizan editores de PDF profesionales. Son muy potentes, pero requieren más pasos manuales.</w:t>
      </w:r>
    </w:p>
    <w:p w14:paraId="4375BC61" w14:textId="77777777" w:rsidR="00DC7ECD" w:rsidRPr="00DC7ECD" w:rsidRDefault="00DC7ECD" w:rsidP="00DC7ECD">
      <w:pPr>
        <w:numPr>
          <w:ilvl w:val="0"/>
          <w:numId w:val="3"/>
        </w:num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Adobe Acrobat Pro:</w:t>
      </w:r>
      <w:r w:rsidRPr="00DC7ECD">
        <w:rPr>
          <w:rFonts w:ascii="Times New Roman" w:eastAsia="Times New Roman" w:hAnsi="Times New Roman" w:cs="Times New Roman"/>
          <w:kern w:val="0"/>
          <w:lang w:eastAsia="es-ES"/>
          <w14:ligatures w14:val="none"/>
        </w:rPr>
        <w:t xml:space="preserve"> Es la herramienta estándar para tareas de revisión profunda, redacción (ocultar datos sensibles) y numeración Bates (foliado legal). Su motor de OCR es excelente y muy preciso. Sin embargo, el proceso es manual: el usuario debe ejecutar el OCR, exportar a PDF/A, comprobar el peso del archivo y, si excede los 15 MB, utilizar la herramienta de extraer o dividir páginas calculando a ojo por dónde debe hacer el corte. </w:t>
      </w:r>
    </w:p>
    <w:p w14:paraId="16C8BAEB" w14:textId="77777777" w:rsidR="00DC7ECD" w:rsidRPr="00DC7ECD" w:rsidRDefault="00DC7ECD" w:rsidP="00DC7ECD">
      <w:pPr>
        <w:numPr>
          <w:ilvl w:val="0"/>
          <w:numId w:val="3"/>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DC7ECD">
        <w:rPr>
          <w:rFonts w:ascii="Times New Roman" w:eastAsia="Times New Roman" w:hAnsi="Times New Roman" w:cs="Times New Roman"/>
          <w:b/>
          <w:bCs/>
          <w:kern w:val="0"/>
          <w:lang w:eastAsia="es-ES"/>
          <w14:ligatures w14:val="none"/>
        </w:rPr>
        <w:t>Kofax</w:t>
      </w:r>
      <w:proofErr w:type="spellEnd"/>
      <w:r w:rsidRPr="00DC7ECD">
        <w:rPr>
          <w:rFonts w:ascii="Times New Roman" w:eastAsia="Times New Roman" w:hAnsi="Times New Roman" w:cs="Times New Roman"/>
          <w:b/>
          <w:bCs/>
          <w:kern w:val="0"/>
          <w:lang w:eastAsia="es-ES"/>
          <w14:ligatures w14:val="none"/>
        </w:rPr>
        <w:t xml:space="preserve"> </w:t>
      </w:r>
      <w:proofErr w:type="spellStart"/>
      <w:r w:rsidRPr="00DC7ECD">
        <w:rPr>
          <w:rFonts w:ascii="Times New Roman" w:eastAsia="Times New Roman" w:hAnsi="Times New Roman" w:cs="Times New Roman"/>
          <w:b/>
          <w:bCs/>
          <w:kern w:val="0"/>
          <w:lang w:eastAsia="es-ES"/>
          <w14:ligatures w14:val="none"/>
        </w:rPr>
        <w:t>Power</w:t>
      </w:r>
      <w:proofErr w:type="spellEnd"/>
      <w:r w:rsidRPr="00DC7ECD">
        <w:rPr>
          <w:rFonts w:ascii="Times New Roman" w:eastAsia="Times New Roman" w:hAnsi="Times New Roman" w:cs="Times New Roman"/>
          <w:b/>
          <w:bCs/>
          <w:kern w:val="0"/>
          <w:lang w:eastAsia="es-ES"/>
          <w14:ligatures w14:val="none"/>
        </w:rPr>
        <w:t xml:space="preserve"> PDF / </w:t>
      </w:r>
      <w:proofErr w:type="spellStart"/>
      <w:r w:rsidRPr="00DC7ECD">
        <w:rPr>
          <w:rFonts w:ascii="Times New Roman" w:eastAsia="Times New Roman" w:hAnsi="Times New Roman" w:cs="Times New Roman"/>
          <w:b/>
          <w:bCs/>
          <w:kern w:val="0"/>
          <w:lang w:eastAsia="es-ES"/>
          <w14:ligatures w14:val="none"/>
        </w:rPr>
        <w:t>Foxit</w:t>
      </w:r>
      <w:proofErr w:type="spellEnd"/>
      <w:r w:rsidRPr="00DC7ECD">
        <w:rPr>
          <w:rFonts w:ascii="Times New Roman" w:eastAsia="Times New Roman" w:hAnsi="Times New Roman" w:cs="Times New Roman"/>
          <w:b/>
          <w:bCs/>
          <w:kern w:val="0"/>
          <w:lang w:eastAsia="es-ES"/>
          <w14:ligatures w14:val="none"/>
        </w:rPr>
        <w:t xml:space="preserve"> PDF Editor:</w:t>
      </w:r>
      <w:r w:rsidRPr="00DC7ECD">
        <w:rPr>
          <w:rFonts w:ascii="Times New Roman" w:eastAsia="Times New Roman" w:hAnsi="Times New Roman" w:cs="Times New Roman"/>
          <w:kern w:val="0"/>
          <w:lang w:eastAsia="es-ES"/>
          <w14:ligatures w14:val="none"/>
        </w:rPr>
        <w:t xml:space="preserve"> Son las alternativas más comunes a Adobe en los despachos. Suelen preferirse porque ofrecen licencias de pago único en lugar de suscripciones mensuales, y cuentan con motores de OCR, compresión y división de documentos igual de robustos.</w:t>
      </w:r>
    </w:p>
    <w:p w14:paraId="2DB78F81"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El factor clave en el tiempo:</w:t>
      </w:r>
    </w:p>
    <w:p w14:paraId="7609224C"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Si un paralegal o administrativo utiliza un editor genérico como Acrobat Pro, procesar, comprobar y dividir manualmente un expediente de 500 páginas puede llevarle los 20 minutos completos. Si el despacho utiliza herramientas automatizadas como LTPDF o </w:t>
      </w:r>
      <w:proofErr w:type="spellStart"/>
      <w:r w:rsidRPr="00DC7ECD">
        <w:rPr>
          <w:rFonts w:ascii="Times New Roman" w:eastAsia="Times New Roman" w:hAnsi="Times New Roman" w:cs="Times New Roman"/>
          <w:kern w:val="0"/>
          <w:lang w:eastAsia="es-ES"/>
          <w14:ligatures w14:val="none"/>
        </w:rPr>
        <w:t>DigiGen</w:t>
      </w:r>
      <w:proofErr w:type="spellEnd"/>
      <w:r w:rsidRPr="00DC7ECD">
        <w:rPr>
          <w:rFonts w:ascii="Times New Roman" w:eastAsia="Times New Roman" w:hAnsi="Times New Roman" w:cs="Times New Roman"/>
          <w:kern w:val="0"/>
          <w:lang w:eastAsia="es-ES"/>
          <w14:ligatures w14:val="none"/>
        </w:rPr>
        <w:t xml:space="preserve">, el tiempo de trabajo humano se reduce a apenas 2 minutos, y el resto (esos 8 a </w:t>
      </w:r>
      <w:r w:rsidRPr="00DC7ECD">
        <w:rPr>
          <w:rFonts w:ascii="Times New Roman" w:eastAsia="Times New Roman" w:hAnsi="Times New Roman" w:cs="Times New Roman"/>
          <w:kern w:val="0"/>
          <w:lang w:eastAsia="es-ES"/>
          <w14:ligatures w14:val="none"/>
        </w:rPr>
        <w:lastRenderedPageBreak/>
        <w:t>15 minutos) es simplemente el tiempo que tarda el procesador del ordenador en ejecutar el OCR en segundo plano.</w:t>
      </w:r>
    </w:p>
    <w:p w14:paraId="1D52095C" w14:textId="77777777" w:rsid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p>
    <w:p w14:paraId="2A3FD361" w14:textId="7900A09F" w:rsidR="00C87ADA" w:rsidRDefault="00C87ADA" w:rsidP="00DC7ECD">
      <w:pPr>
        <w:spacing w:beforeAutospacing="1" w:after="100" w:afterAutospacing="1" w:line="240" w:lineRule="auto"/>
        <w:rPr>
          <w:rFonts w:ascii="Times New Roman" w:eastAsia="Times New Roman" w:hAnsi="Times New Roman" w:cs="Times New Roman"/>
          <w:kern w:val="0"/>
          <w:lang w:eastAsia="es-ES"/>
          <w14:ligatures w14:val="none"/>
        </w:rPr>
      </w:pPr>
      <w:proofErr w:type="gramStart"/>
      <w:r w:rsidRPr="00C87ADA">
        <w:rPr>
          <w:rFonts w:ascii="Times New Roman" w:eastAsia="Times New Roman" w:hAnsi="Times New Roman" w:cs="Times New Roman"/>
          <w:kern w:val="0"/>
          <w:lang w:eastAsia="es-ES"/>
          <w14:ligatures w14:val="none"/>
        </w:rPr>
        <w:t>Estas herramientas son de pago por página??</w:t>
      </w:r>
      <w:proofErr w:type="gramEnd"/>
    </w:p>
    <w:p w14:paraId="22AF693B"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No, por regla general no son de pago por página.</w:t>
      </w:r>
      <w:r w:rsidRPr="00C87ADA">
        <w:rPr>
          <w:rFonts w:ascii="Times New Roman" w:eastAsia="Times New Roman" w:hAnsi="Times New Roman" w:cs="Times New Roman"/>
          <w:kern w:val="0"/>
          <w:lang w:eastAsia="es-ES"/>
          <w14:ligatures w14:val="none"/>
        </w:rPr>
        <w:t xml:space="preserve"> La inmensa mayoría de las herramientas que utilizan los despachos en España se comercializan mediante </w:t>
      </w:r>
      <w:r w:rsidRPr="00C87ADA">
        <w:rPr>
          <w:rFonts w:ascii="Times New Roman" w:eastAsia="Times New Roman" w:hAnsi="Times New Roman" w:cs="Times New Roman"/>
          <w:b/>
          <w:bCs/>
          <w:kern w:val="0"/>
          <w:lang w:eastAsia="es-ES"/>
          <w14:ligatures w14:val="none"/>
        </w:rPr>
        <w:t>licencias fijas (por usuario/puesto)</w:t>
      </w:r>
      <w:r w:rsidRPr="00C87ADA">
        <w:rPr>
          <w:rFonts w:ascii="Times New Roman" w:eastAsia="Times New Roman" w:hAnsi="Times New Roman" w:cs="Times New Roman"/>
          <w:kern w:val="0"/>
          <w:lang w:eastAsia="es-ES"/>
          <w14:ligatures w14:val="none"/>
        </w:rPr>
        <w:t xml:space="preserve"> o </w:t>
      </w:r>
      <w:r w:rsidRPr="00C87ADA">
        <w:rPr>
          <w:rFonts w:ascii="Times New Roman" w:eastAsia="Times New Roman" w:hAnsi="Times New Roman" w:cs="Times New Roman"/>
          <w:b/>
          <w:bCs/>
          <w:kern w:val="0"/>
          <w:lang w:eastAsia="es-ES"/>
          <w14:ligatures w14:val="none"/>
        </w:rPr>
        <w:t>suscripciones mensuales/anuales</w:t>
      </w:r>
      <w:r w:rsidRPr="00C87ADA">
        <w:rPr>
          <w:rFonts w:ascii="Times New Roman" w:eastAsia="Times New Roman" w:hAnsi="Times New Roman" w:cs="Times New Roman"/>
          <w:kern w:val="0"/>
          <w:lang w:eastAsia="es-ES"/>
          <w14:ligatures w14:val="none"/>
        </w:rPr>
        <w:t>.</w:t>
      </w:r>
    </w:p>
    <w:p w14:paraId="3E64CA49"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 xml:space="preserve">El pago por página es un modelo reservado casi en exclusiva a grandes servicios de digitalización masiva externalizada o </w:t>
      </w:r>
      <w:proofErr w:type="spellStart"/>
      <w:r w:rsidRPr="00C87ADA">
        <w:rPr>
          <w:rFonts w:ascii="Times New Roman" w:eastAsia="Times New Roman" w:hAnsi="Times New Roman" w:cs="Times New Roman"/>
          <w:kern w:val="0"/>
          <w:lang w:eastAsia="es-ES"/>
          <w14:ligatures w14:val="none"/>
        </w:rPr>
        <w:t>APIs</w:t>
      </w:r>
      <w:proofErr w:type="spellEnd"/>
      <w:r w:rsidRPr="00C87ADA">
        <w:rPr>
          <w:rFonts w:ascii="Times New Roman" w:eastAsia="Times New Roman" w:hAnsi="Times New Roman" w:cs="Times New Roman"/>
          <w:kern w:val="0"/>
          <w:lang w:eastAsia="es-ES"/>
          <w14:ligatures w14:val="none"/>
        </w:rPr>
        <w:t xml:space="preserve"> de inteligencia artificial en la nube.</w:t>
      </w:r>
    </w:p>
    <w:p w14:paraId="3BB121CB"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Modelos de Precio en el Sector Legal</w:t>
      </w:r>
    </w:p>
    <w:p w14:paraId="156A4955"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1. Suscripción por Usuario (SaaS / Mensual o Anual)</w:t>
      </w:r>
    </w:p>
    <w:p w14:paraId="298BFA87"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 xml:space="preserve">Es el modelo predominante tanto para editores de PDF como para software </w:t>
      </w:r>
      <w:proofErr w:type="spellStart"/>
      <w:r w:rsidRPr="00C87ADA">
        <w:rPr>
          <w:rFonts w:ascii="Times New Roman" w:eastAsia="Times New Roman" w:hAnsi="Times New Roman" w:cs="Times New Roman"/>
          <w:i/>
          <w:iCs/>
          <w:kern w:val="0"/>
          <w:lang w:eastAsia="es-ES"/>
          <w14:ligatures w14:val="none"/>
        </w:rPr>
        <w:t>LegalTech</w:t>
      </w:r>
      <w:proofErr w:type="spellEnd"/>
      <w:r w:rsidRPr="00C87ADA">
        <w:rPr>
          <w:rFonts w:ascii="Times New Roman" w:eastAsia="Times New Roman" w:hAnsi="Times New Roman" w:cs="Times New Roman"/>
          <w:kern w:val="0"/>
          <w:lang w:eastAsia="es-ES"/>
          <w14:ligatures w14:val="none"/>
        </w:rPr>
        <w:t xml:space="preserve"> específico.</w:t>
      </w:r>
    </w:p>
    <w:p w14:paraId="7A16CCCE" w14:textId="77777777" w:rsidR="00C87ADA" w:rsidRPr="00C87ADA" w:rsidRDefault="00C87ADA" w:rsidP="00C87ADA">
      <w:pPr>
        <w:numPr>
          <w:ilvl w:val="0"/>
          <w:numId w:val="4"/>
        </w:num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Adobe Acrobat Pro:</w:t>
      </w:r>
      <w:r w:rsidRPr="00C87ADA">
        <w:rPr>
          <w:rFonts w:ascii="Times New Roman" w:eastAsia="Times New Roman" w:hAnsi="Times New Roman" w:cs="Times New Roman"/>
          <w:kern w:val="0"/>
          <w:lang w:eastAsia="es-ES"/>
          <w14:ligatures w14:val="none"/>
        </w:rPr>
        <w:t xml:space="preserve"> Se paga una cuota mensual por usuario (aproximadamente entre 15 € y 25 €/mes por licencia). No importa si escaneas 10 páginas o 10.000 páginas al mes; el coste es el mismo.</w:t>
      </w:r>
    </w:p>
    <w:p w14:paraId="57BBEAC7" w14:textId="77777777" w:rsidR="00C87ADA" w:rsidRPr="00C87ADA" w:rsidRDefault="00C87ADA" w:rsidP="00C87ADA">
      <w:pPr>
        <w:numPr>
          <w:ilvl w:val="0"/>
          <w:numId w:val="4"/>
        </w:num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LTPDF (</w:t>
      </w:r>
      <w:proofErr w:type="spellStart"/>
      <w:r w:rsidRPr="00C87ADA">
        <w:rPr>
          <w:rFonts w:ascii="Times New Roman" w:eastAsia="Times New Roman" w:hAnsi="Times New Roman" w:cs="Times New Roman"/>
          <w:b/>
          <w:bCs/>
          <w:kern w:val="0"/>
          <w:lang w:eastAsia="es-ES"/>
          <w14:ligatures w14:val="none"/>
        </w:rPr>
        <w:t>LexTools</w:t>
      </w:r>
      <w:proofErr w:type="spellEnd"/>
      <w:r w:rsidRPr="00C87ADA">
        <w:rPr>
          <w:rFonts w:ascii="Times New Roman" w:eastAsia="Times New Roman" w:hAnsi="Times New Roman" w:cs="Times New Roman"/>
          <w:b/>
          <w:bCs/>
          <w:kern w:val="0"/>
          <w:lang w:eastAsia="es-ES"/>
          <w14:ligatures w14:val="none"/>
        </w:rPr>
        <w:t>):</w:t>
      </w:r>
      <w:r w:rsidRPr="00C87ADA">
        <w:rPr>
          <w:rFonts w:ascii="Times New Roman" w:eastAsia="Times New Roman" w:hAnsi="Times New Roman" w:cs="Times New Roman"/>
          <w:kern w:val="0"/>
          <w:lang w:eastAsia="es-ES"/>
          <w14:ligatures w14:val="none"/>
        </w:rPr>
        <w:t xml:space="preserve"> Funciona mediante una suscripción anual o mensual asociada al despacho o al número de puestos que lo instalan. Permite procesar un volumen ilimitado de documentos.</w:t>
      </w:r>
    </w:p>
    <w:p w14:paraId="5F2ABC84" w14:textId="77777777" w:rsidR="00C87ADA" w:rsidRPr="00C87ADA" w:rsidRDefault="00C87ADA" w:rsidP="00C87ADA">
      <w:pPr>
        <w:numPr>
          <w:ilvl w:val="0"/>
          <w:numId w:val="4"/>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87ADA">
        <w:rPr>
          <w:rFonts w:ascii="Times New Roman" w:eastAsia="Times New Roman" w:hAnsi="Times New Roman" w:cs="Times New Roman"/>
          <w:b/>
          <w:bCs/>
          <w:kern w:val="0"/>
          <w:lang w:eastAsia="es-ES"/>
          <w14:ligatures w14:val="none"/>
        </w:rPr>
        <w:t>DigiGen</w:t>
      </w:r>
      <w:proofErr w:type="spellEnd"/>
      <w:r w:rsidRPr="00C87ADA">
        <w:rPr>
          <w:rFonts w:ascii="Times New Roman" w:eastAsia="Times New Roman" w:hAnsi="Times New Roman" w:cs="Times New Roman"/>
          <w:b/>
          <w:bCs/>
          <w:kern w:val="0"/>
          <w:lang w:eastAsia="es-ES"/>
          <w14:ligatures w14:val="none"/>
        </w:rPr>
        <w:t xml:space="preserve"> </w:t>
      </w:r>
      <w:proofErr w:type="spellStart"/>
      <w:r w:rsidRPr="00C87ADA">
        <w:rPr>
          <w:rFonts w:ascii="Times New Roman" w:eastAsia="Times New Roman" w:hAnsi="Times New Roman" w:cs="Times New Roman"/>
          <w:b/>
          <w:bCs/>
          <w:kern w:val="0"/>
          <w:lang w:eastAsia="es-ES"/>
          <w14:ligatures w14:val="none"/>
        </w:rPr>
        <w:t>LexNET</w:t>
      </w:r>
      <w:proofErr w:type="spellEnd"/>
      <w:r w:rsidRPr="00C87ADA">
        <w:rPr>
          <w:rFonts w:ascii="Times New Roman" w:eastAsia="Times New Roman" w:hAnsi="Times New Roman" w:cs="Times New Roman"/>
          <w:b/>
          <w:bCs/>
          <w:kern w:val="0"/>
          <w:lang w:eastAsia="es-ES"/>
          <w14:ligatures w14:val="none"/>
        </w:rPr>
        <w:t xml:space="preserve"> / </w:t>
      </w:r>
      <w:proofErr w:type="spellStart"/>
      <w:r w:rsidRPr="00C87ADA">
        <w:rPr>
          <w:rFonts w:ascii="Times New Roman" w:eastAsia="Times New Roman" w:hAnsi="Times New Roman" w:cs="Times New Roman"/>
          <w:b/>
          <w:bCs/>
          <w:kern w:val="0"/>
          <w:lang w:eastAsia="es-ES"/>
          <w14:ligatures w14:val="none"/>
        </w:rPr>
        <w:t>Notarnet</w:t>
      </w:r>
      <w:proofErr w:type="spellEnd"/>
      <w:r w:rsidRPr="00C87ADA">
        <w:rPr>
          <w:rFonts w:ascii="Times New Roman" w:eastAsia="Times New Roman" w:hAnsi="Times New Roman" w:cs="Times New Roman"/>
          <w:b/>
          <w:bCs/>
          <w:kern w:val="0"/>
          <w:lang w:eastAsia="es-ES"/>
          <w14:ligatures w14:val="none"/>
        </w:rPr>
        <w:t>:</w:t>
      </w:r>
      <w:r w:rsidRPr="00C87ADA">
        <w:rPr>
          <w:rFonts w:ascii="Times New Roman" w:eastAsia="Times New Roman" w:hAnsi="Times New Roman" w:cs="Times New Roman"/>
          <w:kern w:val="0"/>
          <w:lang w:eastAsia="es-ES"/>
          <w14:ligatures w14:val="none"/>
        </w:rPr>
        <w:t xml:space="preserve"> Se comercializa mediante licencias por puesto o mantenimiento anual integrado en sus suites de gestión.</w:t>
      </w:r>
    </w:p>
    <w:p w14:paraId="058F0732"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2. Licencia Permanente (Pago Único)</w:t>
      </w:r>
    </w:p>
    <w:p w14:paraId="5B13CA93"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Muy habitual en alternativas profesionales a Adobe para reducir costes recurrentes.</w:t>
      </w:r>
    </w:p>
    <w:p w14:paraId="214F5933" w14:textId="77777777" w:rsidR="00C87ADA" w:rsidRPr="00C87ADA" w:rsidRDefault="00C87ADA" w:rsidP="00C87ADA">
      <w:pPr>
        <w:numPr>
          <w:ilvl w:val="0"/>
          <w:numId w:val="5"/>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87ADA">
        <w:rPr>
          <w:rFonts w:ascii="Times New Roman" w:eastAsia="Times New Roman" w:hAnsi="Times New Roman" w:cs="Times New Roman"/>
          <w:b/>
          <w:bCs/>
          <w:kern w:val="0"/>
          <w:lang w:eastAsia="es-ES"/>
          <w14:ligatures w14:val="none"/>
        </w:rPr>
        <w:t>Kofax</w:t>
      </w:r>
      <w:proofErr w:type="spellEnd"/>
      <w:r w:rsidRPr="00C87ADA">
        <w:rPr>
          <w:rFonts w:ascii="Times New Roman" w:eastAsia="Times New Roman" w:hAnsi="Times New Roman" w:cs="Times New Roman"/>
          <w:b/>
          <w:bCs/>
          <w:kern w:val="0"/>
          <w:lang w:eastAsia="es-ES"/>
          <w14:ligatures w14:val="none"/>
        </w:rPr>
        <w:t xml:space="preserve"> </w:t>
      </w:r>
      <w:proofErr w:type="spellStart"/>
      <w:r w:rsidRPr="00C87ADA">
        <w:rPr>
          <w:rFonts w:ascii="Times New Roman" w:eastAsia="Times New Roman" w:hAnsi="Times New Roman" w:cs="Times New Roman"/>
          <w:b/>
          <w:bCs/>
          <w:kern w:val="0"/>
          <w:lang w:eastAsia="es-ES"/>
          <w14:ligatures w14:val="none"/>
        </w:rPr>
        <w:t>Power</w:t>
      </w:r>
      <w:proofErr w:type="spellEnd"/>
      <w:r w:rsidRPr="00C87ADA">
        <w:rPr>
          <w:rFonts w:ascii="Times New Roman" w:eastAsia="Times New Roman" w:hAnsi="Times New Roman" w:cs="Times New Roman"/>
          <w:b/>
          <w:bCs/>
          <w:kern w:val="0"/>
          <w:lang w:eastAsia="es-ES"/>
          <w14:ligatures w14:val="none"/>
        </w:rPr>
        <w:t xml:space="preserve"> PDF / </w:t>
      </w:r>
      <w:proofErr w:type="spellStart"/>
      <w:r w:rsidRPr="00C87ADA">
        <w:rPr>
          <w:rFonts w:ascii="Times New Roman" w:eastAsia="Times New Roman" w:hAnsi="Times New Roman" w:cs="Times New Roman"/>
          <w:b/>
          <w:bCs/>
          <w:kern w:val="0"/>
          <w:lang w:eastAsia="es-ES"/>
          <w14:ligatures w14:val="none"/>
        </w:rPr>
        <w:t>Foxit</w:t>
      </w:r>
      <w:proofErr w:type="spellEnd"/>
      <w:r w:rsidRPr="00C87ADA">
        <w:rPr>
          <w:rFonts w:ascii="Times New Roman" w:eastAsia="Times New Roman" w:hAnsi="Times New Roman" w:cs="Times New Roman"/>
          <w:b/>
          <w:bCs/>
          <w:kern w:val="0"/>
          <w:lang w:eastAsia="es-ES"/>
          <w14:ligatures w14:val="none"/>
        </w:rPr>
        <w:t xml:space="preserve"> PDF Editor:</w:t>
      </w:r>
      <w:r w:rsidRPr="00C87ADA">
        <w:rPr>
          <w:rFonts w:ascii="Times New Roman" w:eastAsia="Times New Roman" w:hAnsi="Times New Roman" w:cs="Times New Roman"/>
          <w:kern w:val="0"/>
          <w:lang w:eastAsia="es-ES"/>
          <w14:ligatures w14:val="none"/>
        </w:rPr>
        <w:t xml:space="preserve"> Permiten adquirir una licencia "</w:t>
      </w:r>
      <w:proofErr w:type="spellStart"/>
      <w:r w:rsidRPr="00C87ADA">
        <w:rPr>
          <w:rFonts w:ascii="Times New Roman" w:eastAsia="Times New Roman" w:hAnsi="Times New Roman" w:cs="Times New Roman"/>
          <w:kern w:val="0"/>
          <w:lang w:eastAsia="es-ES"/>
          <w14:ligatures w14:val="none"/>
        </w:rPr>
        <w:t>perpétua</w:t>
      </w:r>
      <w:proofErr w:type="spellEnd"/>
      <w:r w:rsidRPr="00C87ADA">
        <w:rPr>
          <w:rFonts w:ascii="Times New Roman" w:eastAsia="Times New Roman" w:hAnsi="Times New Roman" w:cs="Times New Roman"/>
          <w:kern w:val="0"/>
          <w:lang w:eastAsia="es-ES"/>
          <w14:ligatures w14:val="none"/>
        </w:rPr>
        <w:t>" (un único pago de entre 120 € y 180 € por ordenador). Incluye el motor de OCR y las funciones de adaptación de archivos para siempre, sin límites de páginas.</w:t>
      </w:r>
    </w:p>
    <w:p w14:paraId="7C1DAD4D"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3. La Excepción: ¿Cuándo sí se paga por página?</w:t>
      </w:r>
    </w:p>
    <w:p w14:paraId="198E5085"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Solo pagará por página en dos situaciones muy específicas:</w:t>
      </w:r>
    </w:p>
    <w:p w14:paraId="03B3C760" w14:textId="77777777" w:rsidR="00C87ADA" w:rsidRPr="00C87ADA" w:rsidRDefault="00C87ADA" w:rsidP="00C87ADA">
      <w:pPr>
        <w:numPr>
          <w:ilvl w:val="0"/>
          <w:numId w:val="6"/>
        </w:num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Empresas de Custodia y Digitalización Externalizada:</w:t>
      </w:r>
      <w:r w:rsidRPr="00C87ADA">
        <w:rPr>
          <w:rFonts w:ascii="Times New Roman" w:eastAsia="Times New Roman" w:hAnsi="Times New Roman" w:cs="Times New Roman"/>
          <w:kern w:val="0"/>
          <w:lang w:eastAsia="es-ES"/>
          <w14:ligatures w14:val="none"/>
        </w:rPr>
        <w:t xml:space="preserve"> Si el despacho decide no escanear internamente y envía las cajas de legajos a una empresa externa (como Prosegur AVOS, SITEL, etc.), estas empresas sí facturan por </w:t>
      </w:r>
      <w:r w:rsidRPr="00C87ADA">
        <w:rPr>
          <w:rFonts w:ascii="Times New Roman" w:eastAsia="Times New Roman" w:hAnsi="Times New Roman" w:cs="Times New Roman"/>
          <w:b/>
          <w:bCs/>
          <w:kern w:val="0"/>
          <w:lang w:eastAsia="es-ES"/>
          <w14:ligatures w14:val="none"/>
        </w:rPr>
        <w:t>página procesada</w:t>
      </w:r>
      <w:r w:rsidRPr="00C87ADA">
        <w:rPr>
          <w:rFonts w:ascii="Times New Roman" w:eastAsia="Times New Roman" w:hAnsi="Times New Roman" w:cs="Times New Roman"/>
          <w:kern w:val="0"/>
          <w:lang w:eastAsia="es-ES"/>
          <w14:ligatures w14:val="none"/>
        </w:rPr>
        <w:t xml:space="preserve"> (o por expediente completo), incluyendo en ese precio la recogida física, la preparación, el escaneo y el OCR.</w:t>
      </w:r>
    </w:p>
    <w:p w14:paraId="22F4652D" w14:textId="77777777" w:rsidR="00C87ADA" w:rsidRPr="00C87ADA" w:rsidRDefault="00C87ADA" w:rsidP="00C87ADA">
      <w:pPr>
        <w:numPr>
          <w:ilvl w:val="0"/>
          <w:numId w:val="6"/>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87ADA">
        <w:rPr>
          <w:rFonts w:ascii="Times New Roman" w:eastAsia="Times New Roman" w:hAnsi="Times New Roman" w:cs="Times New Roman"/>
          <w:b/>
          <w:bCs/>
          <w:kern w:val="0"/>
          <w:lang w:eastAsia="es-ES"/>
          <w14:ligatures w14:val="none"/>
        </w:rPr>
        <w:t>APIs</w:t>
      </w:r>
      <w:proofErr w:type="spellEnd"/>
      <w:r w:rsidRPr="00C87ADA">
        <w:rPr>
          <w:rFonts w:ascii="Times New Roman" w:eastAsia="Times New Roman" w:hAnsi="Times New Roman" w:cs="Times New Roman"/>
          <w:b/>
          <w:bCs/>
          <w:kern w:val="0"/>
          <w:lang w:eastAsia="es-ES"/>
          <w14:ligatures w14:val="none"/>
        </w:rPr>
        <w:t xml:space="preserve"> de OCR avanzado en la nube:</w:t>
      </w:r>
      <w:r w:rsidRPr="00C87ADA">
        <w:rPr>
          <w:rFonts w:ascii="Times New Roman" w:eastAsia="Times New Roman" w:hAnsi="Times New Roman" w:cs="Times New Roman"/>
          <w:kern w:val="0"/>
          <w:lang w:eastAsia="es-ES"/>
          <w14:ligatures w14:val="none"/>
        </w:rPr>
        <w:t xml:space="preserve"> Si el despacho utiliza herramientas de Inteligencia Artificial avanzadas para extraer datos de los documentos (como </w:t>
      </w:r>
      <w:r w:rsidRPr="00C87ADA">
        <w:rPr>
          <w:rFonts w:ascii="Times New Roman" w:eastAsia="Times New Roman" w:hAnsi="Times New Roman" w:cs="Times New Roman"/>
          <w:kern w:val="0"/>
          <w:lang w:eastAsia="es-ES"/>
          <w14:ligatures w14:val="none"/>
        </w:rPr>
        <w:lastRenderedPageBreak/>
        <w:t xml:space="preserve">Google Cloud </w:t>
      </w:r>
      <w:proofErr w:type="spellStart"/>
      <w:r w:rsidRPr="00C87ADA">
        <w:rPr>
          <w:rFonts w:ascii="Times New Roman" w:eastAsia="Times New Roman" w:hAnsi="Times New Roman" w:cs="Times New Roman"/>
          <w:kern w:val="0"/>
          <w:lang w:eastAsia="es-ES"/>
          <w14:ligatures w14:val="none"/>
        </w:rPr>
        <w:t>Vision</w:t>
      </w:r>
      <w:proofErr w:type="spellEnd"/>
      <w:r w:rsidRPr="00C87ADA">
        <w:rPr>
          <w:rFonts w:ascii="Times New Roman" w:eastAsia="Times New Roman" w:hAnsi="Times New Roman" w:cs="Times New Roman"/>
          <w:kern w:val="0"/>
          <w:lang w:eastAsia="es-ES"/>
          <w14:ligatures w14:val="none"/>
        </w:rPr>
        <w:t xml:space="preserve">, Amazon </w:t>
      </w:r>
      <w:proofErr w:type="spellStart"/>
      <w:r w:rsidRPr="00C87ADA">
        <w:rPr>
          <w:rFonts w:ascii="Times New Roman" w:eastAsia="Times New Roman" w:hAnsi="Times New Roman" w:cs="Times New Roman"/>
          <w:kern w:val="0"/>
          <w:lang w:eastAsia="es-ES"/>
          <w14:ligatures w14:val="none"/>
        </w:rPr>
        <w:t>Textract</w:t>
      </w:r>
      <w:proofErr w:type="spellEnd"/>
      <w:r w:rsidRPr="00C87ADA">
        <w:rPr>
          <w:rFonts w:ascii="Times New Roman" w:eastAsia="Times New Roman" w:hAnsi="Times New Roman" w:cs="Times New Roman"/>
          <w:kern w:val="0"/>
          <w:lang w:eastAsia="es-ES"/>
          <w14:ligatures w14:val="none"/>
        </w:rPr>
        <w:t xml:space="preserve"> o ABBYY Cloud), estas plataformas cobran fracciones de céntimo de euro por página analizada. Sin embargo, no es lo habitual para el escaneo del día a día orientado a </w:t>
      </w:r>
      <w:proofErr w:type="spellStart"/>
      <w:r w:rsidRPr="00C87ADA">
        <w:rPr>
          <w:rFonts w:ascii="Times New Roman" w:eastAsia="Times New Roman" w:hAnsi="Times New Roman" w:cs="Times New Roman"/>
          <w:kern w:val="0"/>
          <w:lang w:eastAsia="es-ES"/>
          <w14:ligatures w14:val="none"/>
        </w:rPr>
        <w:t>LexNET</w:t>
      </w:r>
      <w:proofErr w:type="spellEnd"/>
      <w:r w:rsidRPr="00C87ADA">
        <w:rPr>
          <w:rFonts w:ascii="Times New Roman" w:eastAsia="Times New Roman" w:hAnsi="Times New Roman" w:cs="Times New Roman"/>
          <w:kern w:val="0"/>
          <w:lang w:eastAsia="es-ES"/>
          <w14:ligatures w14:val="none"/>
        </w:rPr>
        <w:t>.</w:t>
      </w:r>
    </w:p>
    <w:p w14:paraId="14DA24C6"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Resumen:</w:t>
      </w:r>
      <w:r w:rsidRPr="00C87ADA">
        <w:rPr>
          <w:rFonts w:ascii="Times New Roman" w:eastAsia="Times New Roman" w:hAnsi="Times New Roman" w:cs="Times New Roman"/>
          <w:kern w:val="0"/>
          <w:lang w:eastAsia="es-ES"/>
          <w14:ligatures w14:val="none"/>
        </w:rPr>
        <w:t xml:space="preserve"> Para el trabajo diario en un despacho medio, la inversión es fija (pago mensual o compra de software) y el número de páginas o expedientes procesados no incrementa la factura.</w:t>
      </w:r>
    </w:p>
    <w:p w14:paraId="67C72F09" w14:textId="77777777" w:rsidR="00C87ADA" w:rsidRPr="00DC7ECD" w:rsidRDefault="00C87ADA" w:rsidP="00DC7ECD">
      <w:pPr>
        <w:spacing w:beforeAutospacing="1" w:after="100" w:afterAutospacing="1" w:line="240" w:lineRule="auto"/>
        <w:rPr>
          <w:rFonts w:ascii="Times New Roman" w:eastAsia="Times New Roman" w:hAnsi="Times New Roman" w:cs="Times New Roman"/>
          <w:kern w:val="0"/>
          <w:lang w:eastAsia="es-ES"/>
          <w14:ligatures w14:val="none"/>
        </w:rPr>
      </w:pPr>
    </w:p>
    <w:p w14:paraId="0EFF5040" w14:textId="77777777" w:rsidR="00856E78" w:rsidRDefault="00856E78"/>
    <w:sectPr w:rsidR="00856E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C5105"/>
    <w:multiLevelType w:val="multilevel"/>
    <w:tmpl w:val="C4E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F68E6"/>
    <w:multiLevelType w:val="multilevel"/>
    <w:tmpl w:val="F8EA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467DC1"/>
    <w:multiLevelType w:val="multilevel"/>
    <w:tmpl w:val="71A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C47A0"/>
    <w:multiLevelType w:val="multilevel"/>
    <w:tmpl w:val="FE64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E516E5"/>
    <w:multiLevelType w:val="multilevel"/>
    <w:tmpl w:val="154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B6EDC"/>
    <w:multiLevelType w:val="multilevel"/>
    <w:tmpl w:val="615C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98530">
    <w:abstractNumId w:val="1"/>
  </w:num>
  <w:num w:numId="2" w16cid:durableId="1434594645">
    <w:abstractNumId w:val="2"/>
  </w:num>
  <w:num w:numId="3" w16cid:durableId="1571309258">
    <w:abstractNumId w:val="4"/>
  </w:num>
  <w:num w:numId="4" w16cid:durableId="834153811">
    <w:abstractNumId w:val="5"/>
  </w:num>
  <w:num w:numId="5" w16cid:durableId="158615471">
    <w:abstractNumId w:val="0"/>
  </w:num>
  <w:num w:numId="6" w16cid:durableId="1361934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CD"/>
    <w:rsid w:val="0033217A"/>
    <w:rsid w:val="00856C3A"/>
    <w:rsid w:val="00856E78"/>
    <w:rsid w:val="00C87ADA"/>
    <w:rsid w:val="00D92FE6"/>
    <w:rsid w:val="00DC7E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67B3"/>
  <w15:chartTrackingRefBased/>
  <w15:docId w15:val="{4573CFB6-F8F4-4460-BC65-9D630DDF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7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7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7E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E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E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E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E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E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E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E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7E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7E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E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E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E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E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E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ECD"/>
    <w:rPr>
      <w:rFonts w:eastAsiaTheme="majorEastAsia" w:cstheme="majorBidi"/>
      <w:color w:val="272727" w:themeColor="text1" w:themeTint="D8"/>
    </w:rPr>
  </w:style>
  <w:style w:type="paragraph" w:styleId="Ttulo">
    <w:name w:val="Title"/>
    <w:basedOn w:val="Normal"/>
    <w:next w:val="Normal"/>
    <w:link w:val="TtuloCar"/>
    <w:uiPriority w:val="10"/>
    <w:qFormat/>
    <w:rsid w:val="00DC7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E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E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E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ECD"/>
    <w:pPr>
      <w:spacing w:before="160"/>
      <w:jc w:val="center"/>
    </w:pPr>
    <w:rPr>
      <w:i/>
      <w:iCs/>
      <w:color w:val="404040" w:themeColor="text1" w:themeTint="BF"/>
    </w:rPr>
  </w:style>
  <w:style w:type="character" w:customStyle="1" w:styleId="CitaCar">
    <w:name w:val="Cita Car"/>
    <w:basedOn w:val="Fuentedeprrafopredeter"/>
    <w:link w:val="Cita"/>
    <w:uiPriority w:val="29"/>
    <w:rsid w:val="00DC7ECD"/>
    <w:rPr>
      <w:i/>
      <w:iCs/>
      <w:color w:val="404040" w:themeColor="text1" w:themeTint="BF"/>
    </w:rPr>
  </w:style>
  <w:style w:type="paragraph" w:styleId="Prrafodelista">
    <w:name w:val="List Paragraph"/>
    <w:basedOn w:val="Normal"/>
    <w:uiPriority w:val="34"/>
    <w:qFormat/>
    <w:rsid w:val="00DC7ECD"/>
    <w:pPr>
      <w:ind w:left="720"/>
      <w:contextualSpacing/>
    </w:pPr>
  </w:style>
  <w:style w:type="character" w:styleId="nfasisintenso">
    <w:name w:val="Intense Emphasis"/>
    <w:basedOn w:val="Fuentedeprrafopredeter"/>
    <w:uiPriority w:val="21"/>
    <w:qFormat/>
    <w:rsid w:val="00DC7ECD"/>
    <w:rPr>
      <w:i/>
      <w:iCs/>
      <w:color w:val="0F4761" w:themeColor="accent1" w:themeShade="BF"/>
    </w:rPr>
  </w:style>
  <w:style w:type="paragraph" w:styleId="Citadestacada">
    <w:name w:val="Intense Quote"/>
    <w:basedOn w:val="Normal"/>
    <w:next w:val="Normal"/>
    <w:link w:val="CitadestacadaCar"/>
    <w:uiPriority w:val="30"/>
    <w:qFormat/>
    <w:rsid w:val="00DC7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ECD"/>
    <w:rPr>
      <w:i/>
      <w:iCs/>
      <w:color w:val="0F4761" w:themeColor="accent1" w:themeShade="BF"/>
    </w:rPr>
  </w:style>
  <w:style w:type="character" w:styleId="Referenciaintensa">
    <w:name w:val="Intense Reference"/>
    <w:basedOn w:val="Fuentedeprrafopredeter"/>
    <w:uiPriority w:val="32"/>
    <w:qFormat/>
    <w:rsid w:val="00DC7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7434">
      <w:bodyDiv w:val="1"/>
      <w:marLeft w:val="0"/>
      <w:marRight w:val="0"/>
      <w:marTop w:val="0"/>
      <w:marBottom w:val="0"/>
      <w:divBdr>
        <w:top w:val="none" w:sz="0" w:space="0" w:color="auto"/>
        <w:left w:val="none" w:sz="0" w:space="0" w:color="auto"/>
        <w:bottom w:val="none" w:sz="0" w:space="0" w:color="auto"/>
        <w:right w:val="none" w:sz="0" w:space="0" w:color="auto"/>
      </w:divBdr>
      <w:divsChild>
        <w:div w:id="116533638">
          <w:marLeft w:val="0"/>
          <w:marRight w:val="0"/>
          <w:marTop w:val="0"/>
          <w:marBottom w:val="0"/>
          <w:divBdr>
            <w:top w:val="none" w:sz="0" w:space="0" w:color="auto"/>
            <w:left w:val="none" w:sz="0" w:space="0" w:color="auto"/>
            <w:bottom w:val="none" w:sz="0" w:space="0" w:color="auto"/>
            <w:right w:val="none" w:sz="0" w:space="0" w:color="auto"/>
          </w:divBdr>
          <w:divsChild>
            <w:div w:id="17971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4557">
      <w:bodyDiv w:val="1"/>
      <w:marLeft w:val="0"/>
      <w:marRight w:val="0"/>
      <w:marTop w:val="0"/>
      <w:marBottom w:val="0"/>
      <w:divBdr>
        <w:top w:val="none" w:sz="0" w:space="0" w:color="auto"/>
        <w:left w:val="none" w:sz="0" w:space="0" w:color="auto"/>
        <w:bottom w:val="none" w:sz="0" w:space="0" w:color="auto"/>
        <w:right w:val="none" w:sz="0" w:space="0" w:color="auto"/>
      </w:divBdr>
      <w:divsChild>
        <w:div w:id="729616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689541">
      <w:bodyDiv w:val="1"/>
      <w:marLeft w:val="0"/>
      <w:marRight w:val="0"/>
      <w:marTop w:val="0"/>
      <w:marBottom w:val="0"/>
      <w:divBdr>
        <w:top w:val="none" w:sz="0" w:space="0" w:color="auto"/>
        <w:left w:val="none" w:sz="0" w:space="0" w:color="auto"/>
        <w:bottom w:val="none" w:sz="0" w:space="0" w:color="auto"/>
        <w:right w:val="none" w:sz="0" w:space="0" w:color="auto"/>
      </w:divBdr>
      <w:divsChild>
        <w:div w:id="779641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838817">
      <w:bodyDiv w:val="1"/>
      <w:marLeft w:val="0"/>
      <w:marRight w:val="0"/>
      <w:marTop w:val="0"/>
      <w:marBottom w:val="0"/>
      <w:divBdr>
        <w:top w:val="none" w:sz="0" w:space="0" w:color="auto"/>
        <w:left w:val="none" w:sz="0" w:space="0" w:color="auto"/>
        <w:bottom w:val="none" w:sz="0" w:space="0" w:color="auto"/>
        <w:right w:val="none" w:sz="0" w:space="0" w:color="auto"/>
      </w:divBdr>
      <w:divsChild>
        <w:div w:id="199322842">
          <w:marLeft w:val="0"/>
          <w:marRight w:val="0"/>
          <w:marTop w:val="0"/>
          <w:marBottom w:val="0"/>
          <w:divBdr>
            <w:top w:val="none" w:sz="0" w:space="0" w:color="auto"/>
            <w:left w:val="none" w:sz="0" w:space="0" w:color="auto"/>
            <w:bottom w:val="none" w:sz="0" w:space="0" w:color="auto"/>
            <w:right w:val="none" w:sz="0" w:space="0" w:color="auto"/>
          </w:divBdr>
          <w:divsChild>
            <w:div w:id="1806968681">
              <w:marLeft w:val="0"/>
              <w:marRight w:val="0"/>
              <w:marTop w:val="0"/>
              <w:marBottom w:val="0"/>
              <w:divBdr>
                <w:top w:val="none" w:sz="0" w:space="0" w:color="auto"/>
                <w:left w:val="none" w:sz="0" w:space="0" w:color="auto"/>
                <w:bottom w:val="none" w:sz="0" w:space="0" w:color="auto"/>
                <w:right w:val="none" w:sz="0" w:space="0" w:color="auto"/>
              </w:divBdr>
              <w:divsChild>
                <w:div w:id="1398866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24239974">
      <w:bodyDiv w:val="1"/>
      <w:marLeft w:val="0"/>
      <w:marRight w:val="0"/>
      <w:marTop w:val="0"/>
      <w:marBottom w:val="0"/>
      <w:divBdr>
        <w:top w:val="none" w:sz="0" w:space="0" w:color="auto"/>
        <w:left w:val="none" w:sz="0" w:space="0" w:color="auto"/>
        <w:bottom w:val="none" w:sz="0" w:space="0" w:color="auto"/>
        <w:right w:val="none" w:sz="0" w:space="0" w:color="auto"/>
      </w:divBdr>
      <w:divsChild>
        <w:div w:id="848837248">
          <w:marLeft w:val="0"/>
          <w:marRight w:val="0"/>
          <w:marTop w:val="0"/>
          <w:marBottom w:val="0"/>
          <w:divBdr>
            <w:top w:val="none" w:sz="0" w:space="0" w:color="auto"/>
            <w:left w:val="none" w:sz="0" w:space="0" w:color="auto"/>
            <w:bottom w:val="none" w:sz="0" w:space="0" w:color="auto"/>
            <w:right w:val="none" w:sz="0" w:space="0" w:color="auto"/>
          </w:divBdr>
          <w:divsChild>
            <w:div w:id="15715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1288</Words>
  <Characters>7090</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MONTOYA</dc:creator>
  <cp:keywords/>
  <dc:description/>
  <cp:lastModifiedBy>MANUEL MONTOYA</cp:lastModifiedBy>
  <cp:revision>2</cp:revision>
  <dcterms:created xsi:type="dcterms:W3CDTF">2026-08-08T06:15:00Z</dcterms:created>
  <dcterms:modified xsi:type="dcterms:W3CDTF">2026-08-08T06:15:00Z</dcterms:modified>
</cp:coreProperties>
</file>