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Notas de posicionamiento competitivo</w:t>
      </w:r>
    </w:p>
    <w:p>
      <w:pPr>
        <w:spacing w:after="300"/>
      </w:pPr>
      <w:r>
        <w:rPr>
          <w:i/>
          <w:iCs/>
          <w:color w:val="555555"/>
        </w:rPr>
        <w:t xml:space="preserve">Para uso comercial/marketing futuro — Legal Case Management, julio 2026</w:t>
      </w:r>
    </w:p>
    <w:p>
      <w:pPr>
        <w:spacing w:after="160"/>
      </w:pPr>
      <w:r>
        <w:t xml:space="preserve">Este documento es distinto del plan técnico: no describe tareas de ingeniería, guarda argumentos de venta y hallazgos de competidores para cuando llegue el momento de publicitar el producto (web, pitch a un despacho piloto, material comercial). La idea es ir ampliándolo cada vez que investiguemos un competidor nuevo, en vez de dejar esos hallazgos dispersos en conversaciones sueltas.</w:t>
      </w:r>
    </w:p>
    <w:p>
      <w:pPr>
        <w:pBdr>
          <w:bottom w:val="single" w:color="CCCCCC" w:sz="6" w:space="4"/>
        </w:pBdr>
        <w:spacing w:after="200" w:before="100"/>
      </w:pPr>
    </w:p>
    <w:p>
      <w:pPr>
        <w:pStyle w:val="Heading1"/>
        <w:spacing w:after="160" w:before="360"/>
      </w:pPr>
      <w:r>
        <w:t xml:space="preserve">Argumentos de venta, resumidos</w:t>
      </w:r>
    </w:p>
    <w:p>
      <w:pPr>
        <w:spacing w:after="80"/>
      </w:pPr>
      <w:r>
        <w:rPr>
          <w:b/>
          <w:bCs/>
        </w:rPr>
        <w:t xml:space="preserve">Frente a Kleos/Kmaleon/Lexzur (ERPs jurídicos grandes): </w:t>
      </w:r>
      <w:r>
        <w:t xml:space="preserve">"todo lo que necesitas de un ERP jurídico grande, sin pagar ni aprender lo que no vas a usar". Estas herramientas están dimensionadas y tarifadas para despachos medianos/grandes; un despacho de 2-5 abogados paga complejidad que no necesita.</w:t>
      </w:r>
    </w:p>
    <w:p>
      <w:pPr>
        <w:spacing w:after="80"/>
      </w:pPr>
      <w:r>
        <w:rPr>
          <w:b/>
          <w:bCs/>
        </w:rPr>
        <w:t xml:space="preserve">Frente a Clio (con Clio Duo): </w:t>
      </w:r>
      <w:r>
        <w:t xml:space="preserve">"un solo sitio donde preguntar, no dos suscripciones que no se hablan entre sí". Clio separa la IA operativa (Clio Duo) de la IA de análisis profundo de documentos (recomiendan contratar Claude aparte) — dos productos, dos facturas, y hay que subir los documentos a la segunda herramienta a mano. Si nuestro chat con citas vive dentro del mismo sistema que ya tiene los expedientes, cerramos en un producto lo que a un despacho le cuesta montar con dos proveedores.</w:t>
      </w:r>
    </w:p>
    <w:p>
      <w:pPr>
        <w:spacing w:after="80"/>
      </w:pPr>
      <w:r>
        <w:rPr>
          <w:b/>
          <w:bCs/>
        </w:rPr>
        <w:t xml:space="preserve">Frente a Relativity y el eDiscovery (Reveal, Everlaw, Logikcull): </w:t>
      </w:r>
      <w:r>
        <w:t xml:space="preserve">no es competencia directa, pero confirma el hueco de mercado: estas herramientas solo compensan a partir de 10.000+ documentos por asunto (litigios masivos, discovery). Un despacho pequeño con legajos de decenas o cientos de páginas está fuera de su rango — y fuera del rango de sus propias herramientas de IA también. El argumento no es "somos mejores que Relativity", es "Relativity ni siquiera está pensado para lo que tú llevas".</w:t>
      </w:r>
    </w:p>
    <w:p>
      <w:pPr>
        <w:pBdr>
          <w:bottom w:val="single" w:color="CCCCCC" w:sz="6" w:space="4"/>
        </w:pBdr>
        <w:spacing w:after="200" w:before="100"/>
      </w:pPr>
    </w:p>
    <w:p>
      <w:pPr>
        <w:pStyle w:val="Heading1"/>
        <w:spacing w:after="160" w:before="360"/>
      </w:pPr>
      <w:r>
        <w:t xml:space="preserve">Kleos (Wolters Kluwer)</w:t>
      </w:r>
    </w:p>
    <w:p>
      <w:pPr>
        <w:spacing w:after="80"/>
      </w:pPr>
      <w:r>
        <w:rPr>
          <w:b/>
          <w:bCs/>
        </w:rPr>
        <w:t xml:space="preserve">Qué es: </w:t>
      </w:r>
      <w:r>
        <w:t xml:space="preserve">solución cloud de gestión de expedientes con fuerte integración Microsoft 365, y una capa de IA ("Kleos Expert AI") con síntesis, búsqueda, análisis y comparación de documentos.</w:t>
      </w:r>
    </w:p>
    <w:p>
      <w:pPr>
        <w:spacing w:after="80"/>
      </w:pPr>
      <w:r>
        <w:rPr>
          <w:b/>
          <w:bCs/>
        </w:rPr>
        <w:t xml:space="preserve">Por qué no es una amenaza directa para el nicho: </w:t>
      </w:r>
      <w:r>
        <w:t xml:space="preserve">dimensionado y tarifado para despachos medianos/grandes; percepción de sobredimensionado y caro para un despacho pequeño (recogido directamente de un testimonio de usuario real en la investigación de mercado del proyecto).</w:t>
      </w:r>
    </w:p>
    <w:p>
      <w:pPr>
        <w:spacing w:after="80"/>
      </w:pPr>
      <w:r>
        <w:rPr>
          <w:b/>
          <w:bCs/>
        </w:rPr>
        <w:t xml:space="preserve">Qué valida para nosotros: </w:t>
      </w:r>
      <w:r>
        <w:t xml:space="preserve">que un actor grande ya invierte en IA documental (síntesis/análisis) confirma que el mercado espera esta funcionalidad, no es una apuesta especulativa nuestra.</w:t>
      </w:r>
    </w:p>
    <w:p>
      <w:pPr>
        <w:pBdr>
          <w:bottom w:val="single" w:color="CCCCCC" w:sz="6" w:space="4"/>
        </w:pBdr>
        <w:spacing w:after="200" w:before="100"/>
      </w:pPr>
    </w:p>
    <w:p>
      <w:pPr>
        <w:pStyle w:val="Heading1"/>
        <w:spacing w:after="160" w:before="360"/>
      </w:pPr>
      <w:r>
        <w:t xml:space="preserve">Relativity / eDiscovery (Reveal, Everlaw, Logikcull)</w:t>
      </w:r>
    </w:p>
    <w:p>
      <w:pPr>
        <w:spacing w:after="80"/>
      </w:pPr>
      <w:r>
        <w:rPr>
          <w:b/>
          <w:bCs/>
        </w:rPr>
        <w:t xml:space="preserve">Qué es: </w:t>
      </w:r>
      <w:r>
        <w:t xml:space="preserve">plataforma de eDiscovery para revisión masiva de documentos en litigios grandes (100.000+ documentos), con funciones de coding panels, privilege logs y production sets. Su capa de IA ("aiR") prioriza revisión y detecta privilegio en grandes volúmenes.</w:t>
      </w:r>
    </w:p>
    <w:p>
      <w:pPr>
        <w:spacing w:after="80"/>
      </w:pPr>
      <w:r>
        <w:rPr>
          <w:b/>
          <w:bCs/>
        </w:rPr>
        <w:t xml:space="preserve">Por qué no compite con nosotros: </w:t>
      </w:r>
      <w:r>
        <w:t xml:space="preserve">el propio proveedor reconoce que el punto de rentabilidad está en 10.000+ documentos por asunto, y que para despachos con menos de 5 revisiones grandes al año no compensa ni el precio (por GB alojado más prima de IA, contratos empresariales opacos) ni la complejidad.</w:t>
      </w:r>
    </w:p>
    <w:p>
      <w:pPr>
        <w:spacing w:after="80"/>
      </w:pPr>
      <w:r>
        <w:rPr>
          <w:b/>
          <w:bCs/>
        </w:rPr>
        <w:t xml:space="preserve">Qué valida para nosotros: </w:t>
      </w:r>
      <w:r>
        <w:t xml:space="preserve">el hueco de mercado no está solo desatendido por los ERPs jurídicos generalistas (Kleos, Kmaleon), también lo está por las herramientas de IA documental de gama alta — nadie grande está compitiendo por el despacho con legajos de tamaño normal.</w:t>
      </w:r>
    </w:p>
    <w:p>
      <w:pPr>
        <w:pBdr>
          <w:bottom w:val="single" w:color="CCCCCC" w:sz="6" w:space="4"/>
        </w:pBdr>
        <w:spacing w:after="200" w:before="100"/>
      </w:pPr>
    </w:p>
    <w:p>
      <w:pPr>
        <w:pStyle w:val="Heading1"/>
        <w:spacing w:after="160" w:before="360"/>
      </w:pPr>
      <w:r>
        <w:t xml:space="preserve">Clio + Clio Duo</w:t>
      </w:r>
    </w:p>
    <w:p>
      <w:pPr>
        <w:spacing w:after="80"/>
      </w:pPr>
      <w:r>
        <w:rPr>
          <w:b/>
          <w:bCs/>
        </w:rPr>
        <w:t xml:space="preserve">Qué es Clio: </w:t>
      </w:r>
      <w:r>
        <w:t xml:space="preserve">líder internacional de gestión de despachos, no adaptado al derecho español (ya recogido en la investigación de mercado original del proyecto).</w:t>
      </w:r>
    </w:p>
    <w:p>
      <w:pPr>
        <w:spacing w:after="80"/>
      </w:pPr>
      <w:r>
        <w:rPr>
          <w:b/>
          <w:bCs/>
        </w:rPr>
        <w:t xml:space="preserve">Qué es Clio Duo: </w:t>
      </w:r>
      <w:r>
        <w:t xml:space="preserve">capa de IA operativa: resume expedientes, redacta borradores de correos a clientes y facturación, extrae plazos de documentos judiciales, auto-genera facturas — todo ello leyendo los datos ya existentes en Clio (contactos, expedientes, facturación).</w:t>
      </w:r>
    </w:p>
    <w:p>
      <w:pPr>
        <w:spacing w:after="80"/>
      </w:pPr>
      <w:r>
        <w:rPr>
          <w:b/>
          <w:bCs/>
        </w:rPr>
        <w:t xml:space="preserve">Qué NO hace Clio Duo: </w:t>
      </w:r>
      <w:r>
        <w:t xml:space="preserve">análisis profundo del contenido de los documentos (contradicciones entre escritos, puntos débiles de un contrato). El propio proveedor recomienda contratar Claude por separado para eso — "Clio Duo lleva tu negocio, Claude hace tu razonamiento jurídico", sin solape entre ambos.</w:t>
      </w:r>
    </w:p>
    <w:p>
      <w:pPr>
        <w:spacing w:after="80"/>
      </w:pPr>
      <w:r>
        <w:rPr>
          <w:b/>
          <w:bCs/>
        </w:rPr>
        <w:t xml:space="preserve">Coste de referencia: </w:t>
      </w:r>
      <w:r>
        <w:t xml:space="preserve">Clio Duo viene incluido en el plan Clio Suite a 149 $/usuario/mes; sumar Claude Team (25 $/usuario/mes) para cubrir el análisis profundo deja el combo en 174 $/usuario/mes. Útil como referencia de precio de mercado para cuando definamos el nuestro.</w:t>
      </w:r>
    </w:p>
    <w:p>
      <w:pPr>
        <w:spacing w:after="80"/>
      </w:pPr>
      <w:r>
        <w:rPr>
          <w:b/>
          <w:bCs/>
        </w:rPr>
        <w:t xml:space="preserve">La oportunidad concreta: </w:t>
      </w:r>
      <w:r>
        <w:t xml:space="preserve">integrar de forma nativa la IA operativa (resúmenes, plazos, facturación — nuestras tareas IA.3/IA.4) y la IA de análisis profundo con citas (nuestra tarea IA.5) en el mismo producto, sin que el despacho tenga que subir los documentos a mano a una segunda herramienta ni pagar dos suscripciones separadas.</w:t>
      </w:r>
    </w:p>
    <w:p>
      <w:pPr>
        <w:pBdr>
          <w:bottom w:val="single" w:color="CCCCCC" w:sz="6" w:space="4"/>
        </w:pBdr>
        <w:spacing w:after="200" w:before="100"/>
      </w:pPr>
    </w:p>
    <w:p>
      <w:pPr>
        <w:pStyle w:val="Heading1"/>
        <w:spacing w:after="160" w:before="360"/>
      </w:pPr>
      <w:r>
        <w:t xml:space="preserve">Pendiente de investigar más adelante</w:t>
      </w:r>
    </w:p>
    <w:p>
      <w:pPr>
        <w:spacing w:after="160"/>
      </w:pPr>
      <w:r>
        <w:t xml:space="preserve">Otros competidores ya identificados en el documento de contexto original que aún no se han investigado con este nivel de detalle: LexON (IA jurídica, despachos que facturan más de 250.000 €/año — probablemente tampoco compite en el nicho), Tirant Gestión (motor SOFIA 3.0, integrado con jurisprudencia de Tirant Online), Kmaleon y Lexzur/Aranzadi Fusión. Añadir una sección por cada uno según se vaya investigando, con la misma estructura: qué es, por qué compite o no, qué valida, coste de referencia.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2026-07-27T17:26:31.854Z</dcterms:created>
  <dcterms:modified xsi:type="dcterms:W3CDTF">2026-07-27T17:26:31.855Z</dcterms:modified>
</cp:coreProperties>
</file>

<file path=docProps/custom.xml><?xml version="1.0" encoding="utf-8"?>
<Properties xmlns="http://schemas.openxmlformats.org/officeDocument/2006/custom-properties" xmlns:vt="http://schemas.openxmlformats.org/officeDocument/2006/docPropsVTypes"/>
</file>