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F40C7" w14:textId="77777777" w:rsidR="00AC38FE" w:rsidRPr="00AC38FE" w:rsidRDefault="00AC38FE" w:rsidP="00AC38FE">
      <w:pPr>
        <w:rPr>
          <w:b/>
          <w:bCs/>
          <w:lang w:val="es-CO"/>
        </w:rPr>
      </w:pPr>
      <w:r w:rsidRPr="00AC38FE">
        <w:rPr>
          <w:b/>
          <w:bCs/>
          <w:lang w:val="es-CO"/>
        </w:rPr>
        <w:t xml:space="preserve">La revolución silenciosa de la IA e </w:t>
      </w:r>
      <w:proofErr w:type="spellStart"/>
      <w:r w:rsidRPr="00AC38FE">
        <w:rPr>
          <w:b/>
          <w:bCs/>
          <w:lang w:val="es-CO"/>
        </w:rPr>
        <w:t>IoT</w:t>
      </w:r>
      <w:proofErr w:type="spellEnd"/>
      <w:r w:rsidRPr="00AC38FE">
        <w:rPr>
          <w:b/>
          <w:bCs/>
          <w:lang w:val="es-CO"/>
        </w:rPr>
        <w:t xml:space="preserve"> en la vida cotidiana</w:t>
      </w:r>
    </w:p>
    <w:p w14:paraId="0F14FCB2" w14:textId="77777777" w:rsidR="00AC38FE" w:rsidRPr="00AC38FE" w:rsidRDefault="00AC38FE" w:rsidP="00AC38FE">
      <w:pPr>
        <w:rPr>
          <w:lang w:val="es-CO"/>
        </w:rPr>
      </w:pPr>
      <w:r w:rsidRPr="00AC38FE">
        <w:rPr>
          <w:lang w:val="es-CO"/>
        </w:rPr>
        <w:t>La inteligencia artificial (IA) y el Internet de las cosas (</w:t>
      </w:r>
      <w:proofErr w:type="spellStart"/>
      <w:r w:rsidRPr="00AC38FE">
        <w:rPr>
          <w:lang w:val="es-CO"/>
        </w:rPr>
        <w:t>IoT</w:t>
      </w:r>
      <w:proofErr w:type="spellEnd"/>
      <w:r w:rsidRPr="00AC38FE">
        <w:rPr>
          <w:lang w:val="es-CO"/>
        </w:rPr>
        <w:t>) han dejado de ser conceptos futuristas para convertirse en protagonistas silenciosos de nuestra rutina diaria. Estos avances tecnológicos, lejos de limitarse al ámbito industrial o científico, han permeado esferas tan cotidianas como el hogar, el transporte, la salud, la educación y el trabajo. La revolución que impulsan no solo redefine nuestra interacción con el entorno, sino que también plantea retos éticos, sociales y laborales que merecen una reflexión profunda (</w:t>
      </w:r>
      <w:proofErr w:type="spellStart"/>
      <w:r w:rsidRPr="00AC38FE">
        <w:rPr>
          <w:lang w:val="es-CO"/>
        </w:rPr>
        <w:t>Bini</w:t>
      </w:r>
      <w:proofErr w:type="spellEnd"/>
      <w:r w:rsidRPr="00AC38FE">
        <w:rPr>
          <w:lang w:val="es-CO"/>
        </w:rPr>
        <w:t>, 2021).</w:t>
      </w:r>
    </w:p>
    <w:p w14:paraId="332EE972" w14:textId="77777777" w:rsidR="00AC38FE" w:rsidRPr="00AC38FE" w:rsidRDefault="00AC38FE" w:rsidP="00AC38FE">
      <w:pPr>
        <w:ind w:firstLine="720"/>
        <w:rPr>
          <w:lang w:val="es-CO"/>
        </w:rPr>
      </w:pPr>
      <w:r w:rsidRPr="00AC38FE">
        <w:rPr>
          <w:lang w:val="es-CO"/>
        </w:rPr>
        <w:t xml:space="preserve">En el hogar, el </w:t>
      </w:r>
      <w:proofErr w:type="spellStart"/>
      <w:r w:rsidRPr="00AC38FE">
        <w:rPr>
          <w:lang w:val="es-CO"/>
        </w:rPr>
        <w:t>IoT</w:t>
      </w:r>
      <w:proofErr w:type="spellEnd"/>
      <w:r w:rsidRPr="00AC38FE">
        <w:rPr>
          <w:lang w:val="es-CO"/>
        </w:rPr>
        <w:t xml:space="preserve"> se manifiesta en dispositivos como asistentes virtuales, termostatos inteligentes, refrigeradores conectados o sistemas de seguridad automatizados. Estos aparatos, mediante sensores y conectividad, permiten un control más eficiente del entorno doméstico. Al integrar IA, estos sistemas no solo obedecen órdenes, sino que aprenden de los hábitos del usuario, anticipándose a sus necesidades y optimizando recursos como energía o tiempo (Qualcomm, s.f.). Esta simbiosis entre IA e </w:t>
      </w:r>
      <w:proofErr w:type="spellStart"/>
      <w:r w:rsidRPr="00AC38FE">
        <w:rPr>
          <w:lang w:val="es-CO"/>
        </w:rPr>
        <w:t>IoT</w:t>
      </w:r>
      <w:proofErr w:type="spellEnd"/>
      <w:r w:rsidRPr="00AC38FE">
        <w:rPr>
          <w:lang w:val="es-CO"/>
        </w:rPr>
        <w:t xml:space="preserve"> ha dado origen a los hogares inteligentes, una muestra palpable de cómo la tecnología transforma nuestro día a día.</w:t>
      </w:r>
    </w:p>
    <w:p w14:paraId="29BE7768" w14:textId="77777777" w:rsidR="00AC38FE" w:rsidRPr="00AC38FE" w:rsidRDefault="00AC38FE" w:rsidP="00AC38FE">
      <w:pPr>
        <w:ind w:firstLine="720"/>
        <w:rPr>
          <w:lang w:val="es-CO"/>
        </w:rPr>
      </w:pPr>
      <w:r w:rsidRPr="00AC38FE">
        <w:rPr>
          <w:lang w:val="es-CO"/>
        </w:rPr>
        <w:t xml:space="preserve">En el ámbito de la salud, la IA y el </w:t>
      </w:r>
      <w:proofErr w:type="spellStart"/>
      <w:r w:rsidRPr="00AC38FE">
        <w:rPr>
          <w:lang w:val="es-CO"/>
        </w:rPr>
        <w:t>IoT</w:t>
      </w:r>
      <w:proofErr w:type="spellEnd"/>
      <w:r w:rsidRPr="00AC38FE">
        <w:rPr>
          <w:lang w:val="es-CO"/>
        </w:rPr>
        <w:t xml:space="preserve"> están revolucionando la medicina personalizada. Sensores portátiles que monitorean signos vitales en tiempo real, algoritmos que predicen enfermedades basados en datos genéticos o históricos, y robots quirúrgicos de alta precisión son ejemplos concretos (Top </w:t>
      </w:r>
      <w:proofErr w:type="spellStart"/>
      <w:r w:rsidRPr="00AC38FE">
        <w:rPr>
          <w:lang w:val="es-CO"/>
        </w:rPr>
        <w:t>Doctors</w:t>
      </w:r>
      <w:proofErr w:type="spellEnd"/>
      <w:r w:rsidRPr="00AC38FE">
        <w:rPr>
          <w:lang w:val="es-CO"/>
        </w:rPr>
        <w:t>, 2024; Esteva et al., 2019). Esta tecnología no solo mejora la calidad de la atención médica, sino que también democratiza el acceso al permitir consultas remotas y diagnósticos tempranos, especialmente en zonas rurales o desatendidas. Según la Organización Mundial de la Salud (OMS, 2023), este tipo de tecnologías puede reducir la mortalidad prevenible mediante intervenciones digitales oportunas y personalizadas.</w:t>
      </w:r>
    </w:p>
    <w:p w14:paraId="0AF7A514" w14:textId="77777777" w:rsidR="00AC38FE" w:rsidRPr="00AC38FE" w:rsidRDefault="00AC38FE" w:rsidP="00AC38FE">
      <w:pPr>
        <w:ind w:firstLine="720"/>
        <w:rPr>
          <w:lang w:val="es-CO"/>
        </w:rPr>
      </w:pPr>
      <w:r w:rsidRPr="00AC38FE">
        <w:rPr>
          <w:lang w:val="es-CO"/>
        </w:rPr>
        <w:t>El sector educativo también ha sido impactado por esta transformación. Plataformas de aprendizaje adaptativo que ajustan el contenido al ritmo de cada estudiante, sistemas de tutoría virtual impulsados por IA y dispositivos conectados que fomentan el aprendizaje interactivo son parte del nuevo ecosistema educativo. Estas tecnologías representan una oportunidad para cerrar brechas educativas y ofrecer experiencias más inclusivas. Sin embargo, también se abren interrogantes sobre la dependencia tecnológica, la calidad de la interacción humana en el aula y la protección de los datos de menores (</w:t>
      </w:r>
      <w:proofErr w:type="spellStart"/>
      <w:r w:rsidRPr="00AC38FE">
        <w:rPr>
          <w:lang w:val="es-CO"/>
        </w:rPr>
        <w:t>Luckin</w:t>
      </w:r>
      <w:proofErr w:type="spellEnd"/>
      <w:r w:rsidRPr="00AC38FE">
        <w:rPr>
          <w:lang w:val="es-CO"/>
        </w:rPr>
        <w:t xml:space="preserve"> et al., 2016).</w:t>
      </w:r>
    </w:p>
    <w:p w14:paraId="5984B101" w14:textId="77777777" w:rsidR="00AC38FE" w:rsidRPr="00AC38FE" w:rsidRDefault="00AC38FE" w:rsidP="00AC38FE">
      <w:pPr>
        <w:ind w:firstLine="720"/>
        <w:rPr>
          <w:lang w:val="es-CO"/>
        </w:rPr>
      </w:pPr>
      <w:r w:rsidRPr="00AC38FE">
        <w:rPr>
          <w:lang w:val="es-CO"/>
        </w:rPr>
        <w:t xml:space="preserve">En el entorno laboral, la automatización inteligente está modificando el perfil del empleo. Las tareas rutinarias y repetitivas son asumidas por máquinas, lo que permite a los trabajadores concentrarse en actividades creativas, estratégicas y con alto valor agregado (Frey &amp; Osborne, 2017). No obstante, este cambio genera incertidumbre </w:t>
      </w:r>
      <w:r w:rsidRPr="00AC38FE">
        <w:rPr>
          <w:lang w:val="es-CO"/>
        </w:rPr>
        <w:lastRenderedPageBreak/>
        <w:t>respecto a la estabilidad laboral y a la necesidad de reconversión profesional. El Foro Económico Mundial (2023) advierte que más del 40 % de las habilidades necesarias en los empleos actuales cambiarán en los próximos cinco años, lo que implica un desafío urgente para los sistemas educativos y de formación profesional.</w:t>
      </w:r>
    </w:p>
    <w:p w14:paraId="52874ACE" w14:textId="194B375F" w:rsidR="00AC38FE" w:rsidRPr="00AC38FE" w:rsidRDefault="00AC38FE" w:rsidP="00AC38FE">
      <w:pPr>
        <w:ind w:firstLine="720"/>
        <w:rPr>
          <w:lang w:val="es-CO"/>
        </w:rPr>
      </w:pPr>
      <w:r w:rsidRPr="00AC38FE">
        <w:rPr>
          <w:lang w:val="es-CO"/>
        </w:rPr>
        <w:t xml:space="preserve">Desde una perspectiva ética, el uso masivo de datos por parte de sistemas basados en IA e </w:t>
      </w:r>
      <w:proofErr w:type="spellStart"/>
      <w:r w:rsidRPr="00AC38FE">
        <w:rPr>
          <w:lang w:val="es-CO"/>
        </w:rPr>
        <w:t>IoT</w:t>
      </w:r>
      <w:proofErr w:type="spellEnd"/>
      <w:r w:rsidRPr="00AC38FE">
        <w:rPr>
          <w:lang w:val="es-CO"/>
        </w:rPr>
        <w:t xml:space="preserve"> plantea riesgos importantes. El procesamiento de grandes volúmenes de datos personales puede vulnerar la privacidad, sobre todo si no existen normativas claras y mecanismos de supervisión. Además, la opacidad en los algoritmos utilizados por muchas aplicaciones dificulta su auditoría, lo que compromete la transparencia y la rendición de cuentas (</w:t>
      </w:r>
      <w:proofErr w:type="spellStart"/>
      <w:r w:rsidRPr="00AC38FE">
        <w:rPr>
          <w:lang w:val="es-CO"/>
        </w:rPr>
        <w:t>Floridi</w:t>
      </w:r>
      <w:proofErr w:type="spellEnd"/>
      <w:r w:rsidRPr="00AC38FE">
        <w:rPr>
          <w:lang w:val="es-CO"/>
        </w:rPr>
        <w:t xml:space="preserve"> et al., 2018). La alfabetización digital se vuelve entonces una necesidad</w:t>
      </w:r>
      <w:r>
        <w:rPr>
          <w:lang w:val="es-CO"/>
        </w:rPr>
        <w:t xml:space="preserve"> aun </w:t>
      </w:r>
      <w:proofErr w:type="spellStart"/>
      <w:r>
        <w:rPr>
          <w:lang w:val="es-CO"/>
        </w:rPr>
        <w:t>mayot</w:t>
      </w:r>
      <w:proofErr w:type="spellEnd"/>
      <w:r w:rsidRPr="00AC38FE">
        <w:rPr>
          <w:lang w:val="es-CO"/>
        </w:rPr>
        <w:t>, no solo para usuarios comunes, sino también para legisladores y educadores, que deben entender estas tecnologías para regularlas y enseñarlas adecuadamente.</w:t>
      </w:r>
    </w:p>
    <w:p w14:paraId="2B4D99B4" w14:textId="77777777" w:rsidR="00AC38FE" w:rsidRPr="00AC38FE" w:rsidRDefault="00AC38FE" w:rsidP="00AC38FE">
      <w:pPr>
        <w:ind w:firstLine="720"/>
        <w:rPr>
          <w:lang w:val="es-CO"/>
        </w:rPr>
      </w:pPr>
      <w:r w:rsidRPr="00AC38FE">
        <w:rPr>
          <w:lang w:val="es-CO"/>
        </w:rPr>
        <w:t xml:space="preserve">Por otra parte, no se puede ignorar el impacto ambiental de estas tecnologías. El </w:t>
      </w:r>
      <w:proofErr w:type="spellStart"/>
      <w:r w:rsidRPr="00AC38FE">
        <w:rPr>
          <w:lang w:val="es-CO"/>
        </w:rPr>
        <w:t>IoT</w:t>
      </w:r>
      <w:proofErr w:type="spellEnd"/>
      <w:r w:rsidRPr="00AC38FE">
        <w:rPr>
          <w:lang w:val="es-CO"/>
        </w:rPr>
        <w:t xml:space="preserve"> depende de millones de dispositivos interconectados, muchos de los cuales requieren baterías y materiales electrónicos difíciles de reciclar. A su vez, los sistemas de IA consumen grandes cantidades de energía, especialmente durante el entrenamiento de modelos complejos (</w:t>
      </w:r>
      <w:proofErr w:type="spellStart"/>
      <w:r w:rsidRPr="00AC38FE">
        <w:rPr>
          <w:lang w:val="es-CO"/>
        </w:rPr>
        <w:t>Strubell</w:t>
      </w:r>
      <w:proofErr w:type="spellEnd"/>
      <w:r w:rsidRPr="00AC38FE">
        <w:rPr>
          <w:lang w:val="es-CO"/>
        </w:rPr>
        <w:t xml:space="preserve"> et al., 2019). Por lo tanto, cualquier estrategia tecnológica debe ir acompañada de políticas de sostenibilidad digital que mitiguen su huella ecológica.</w:t>
      </w:r>
    </w:p>
    <w:p w14:paraId="5B0E5233" w14:textId="77777777" w:rsidR="00AC38FE" w:rsidRPr="00AC38FE" w:rsidRDefault="00AC38FE" w:rsidP="00AC38FE">
      <w:pPr>
        <w:ind w:firstLine="720"/>
        <w:rPr>
          <w:lang w:val="es-CO"/>
        </w:rPr>
      </w:pPr>
      <w:r w:rsidRPr="00AC38FE">
        <w:rPr>
          <w:lang w:val="es-CO"/>
        </w:rPr>
        <w:t xml:space="preserve">En conclusión, la IA y el </w:t>
      </w:r>
      <w:proofErr w:type="spellStart"/>
      <w:r w:rsidRPr="00AC38FE">
        <w:rPr>
          <w:lang w:val="es-CO"/>
        </w:rPr>
        <w:t>IoT</w:t>
      </w:r>
      <w:proofErr w:type="spellEnd"/>
      <w:r w:rsidRPr="00AC38FE">
        <w:rPr>
          <w:lang w:val="es-CO"/>
        </w:rPr>
        <w:t xml:space="preserve"> se han entrelazado con la vida cotidiana de forma silenciosa pero profunda. Su impacto positivo es innegable: eficiencia, personalización, accesibilidad y nuevas oportunidades en sectores clave como la salud, la educación y el empleo. Sin embargo, esta revolución tecnológica también exige una mirada crítica y consciente, que no solo valore su potencial, sino que cuestione sus implicaciones éticas, sociales y ambientales. La clave está en asumir una actitud responsable y activa frente a esta transformación, garantizando que el futuro tecnológico sea también un futuro humano, inclusivo y sostenible.</w:t>
      </w:r>
    </w:p>
    <w:p w14:paraId="4F745720" w14:textId="77777777" w:rsidR="00AC38FE" w:rsidRPr="00AC38FE" w:rsidRDefault="00AC38FE" w:rsidP="00AC38FE">
      <w:pPr>
        <w:rPr>
          <w:lang w:val="es-CO"/>
        </w:rPr>
      </w:pPr>
      <w:r w:rsidRPr="00AC38FE">
        <w:rPr>
          <w:lang w:val="es-CO"/>
        </w:rPr>
        <w:pict w14:anchorId="488DB9AF">
          <v:rect id="_x0000_i1064" style="width:0;height:1.5pt" o:hralign="center" o:hrstd="t" o:hr="t" fillcolor="#a0a0a0" stroked="f"/>
        </w:pict>
      </w:r>
    </w:p>
    <w:p w14:paraId="3D3F5658" w14:textId="77777777" w:rsidR="00AC38FE" w:rsidRPr="00AC38FE" w:rsidRDefault="00AC38FE" w:rsidP="00AC38FE">
      <w:pPr>
        <w:rPr>
          <w:b/>
          <w:bCs/>
          <w:lang w:val="es-CO"/>
        </w:rPr>
      </w:pPr>
      <w:r w:rsidRPr="00AC38FE">
        <w:rPr>
          <w:b/>
          <w:bCs/>
          <w:lang w:val="es-CO"/>
        </w:rPr>
        <w:t>Referencias</w:t>
      </w:r>
    </w:p>
    <w:p w14:paraId="41E04124" w14:textId="77777777" w:rsidR="00AC38FE" w:rsidRPr="00AC38FE" w:rsidRDefault="00AC38FE" w:rsidP="00AC38FE">
      <w:pPr>
        <w:numPr>
          <w:ilvl w:val="0"/>
          <w:numId w:val="12"/>
        </w:numPr>
        <w:rPr>
          <w:lang w:val="es-CO"/>
        </w:rPr>
      </w:pPr>
      <w:r w:rsidRPr="00AC38FE">
        <w:t xml:space="preserve">Bini, S. A. (2021). </w:t>
      </w:r>
      <w:r w:rsidRPr="00AC38FE">
        <w:rPr>
          <w:i/>
          <w:iCs/>
        </w:rPr>
        <w:t>Artificial Intelligence, Machine Learning, Deep Learning, and Cognitive Computing: What's the Difference?</w:t>
      </w:r>
      <w:r w:rsidRPr="00AC38FE">
        <w:t xml:space="preserve"> </w:t>
      </w:r>
      <w:proofErr w:type="spellStart"/>
      <w:r w:rsidRPr="00AC38FE">
        <w:rPr>
          <w:lang w:val="es-CO"/>
        </w:rPr>
        <w:t>Journal</w:t>
      </w:r>
      <w:proofErr w:type="spellEnd"/>
      <w:r w:rsidRPr="00AC38FE">
        <w:rPr>
          <w:lang w:val="es-CO"/>
        </w:rPr>
        <w:t xml:space="preserve"> </w:t>
      </w:r>
      <w:proofErr w:type="spellStart"/>
      <w:r w:rsidRPr="00AC38FE">
        <w:rPr>
          <w:lang w:val="es-CO"/>
        </w:rPr>
        <w:t>of</w:t>
      </w:r>
      <w:proofErr w:type="spellEnd"/>
      <w:r w:rsidRPr="00AC38FE">
        <w:rPr>
          <w:lang w:val="es-CO"/>
        </w:rPr>
        <w:t xml:space="preserve"> </w:t>
      </w:r>
      <w:proofErr w:type="spellStart"/>
      <w:r w:rsidRPr="00AC38FE">
        <w:rPr>
          <w:lang w:val="es-CO"/>
        </w:rPr>
        <w:t>Arthroplasty</w:t>
      </w:r>
      <w:proofErr w:type="spellEnd"/>
      <w:r w:rsidRPr="00AC38FE">
        <w:rPr>
          <w:lang w:val="es-CO"/>
        </w:rPr>
        <w:t>, 36(8), 2797–2804. https://doi.org/10.1016/j.arth.2021.03.029</w:t>
      </w:r>
    </w:p>
    <w:p w14:paraId="532FCD61" w14:textId="77777777" w:rsidR="00AC38FE" w:rsidRPr="00AC38FE" w:rsidRDefault="00AC38FE" w:rsidP="00AC38FE">
      <w:pPr>
        <w:numPr>
          <w:ilvl w:val="0"/>
          <w:numId w:val="12"/>
        </w:numPr>
      </w:pPr>
      <w:r w:rsidRPr="00AC38FE">
        <w:t xml:space="preserve">Esteva, A., </w:t>
      </w:r>
      <w:proofErr w:type="spellStart"/>
      <w:r w:rsidRPr="00AC38FE">
        <w:t>Robicquet</w:t>
      </w:r>
      <w:proofErr w:type="spellEnd"/>
      <w:r w:rsidRPr="00AC38FE">
        <w:t xml:space="preserve">, A., Ramsundar, B., Kuleshov, V., </w:t>
      </w:r>
      <w:proofErr w:type="spellStart"/>
      <w:r w:rsidRPr="00AC38FE">
        <w:t>DePristo</w:t>
      </w:r>
      <w:proofErr w:type="spellEnd"/>
      <w:r w:rsidRPr="00AC38FE">
        <w:t xml:space="preserve">, M., Chou, K., ... &amp; Dean, J. (2019). </w:t>
      </w:r>
      <w:r w:rsidRPr="00AC38FE">
        <w:rPr>
          <w:i/>
          <w:iCs/>
        </w:rPr>
        <w:t>A guide to deep learning in healthcare</w:t>
      </w:r>
      <w:r w:rsidRPr="00AC38FE">
        <w:t>. Nature Medicine, 25(1), 24–29. https://doi.org/10.1038/s41591-018-0316-z</w:t>
      </w:r>
    </w:p>
    <w:p w14:paraId="6BE6F121" w14:textId="5424996C" w:rsidR="00AC38FE" w:rsidRPr="00AC38FE" w:rsidRDefault="00AC38FE" w:rsidP="00AC38FE">
      <w:pPr>
        <w:numPr>
          <w:ilvl w:val="0"/>
          <w:numId w:val="12"/>
        </w:numPr>
        <w:rPr>
          <w:lang w:val="es-CO"/>
        </w:rPr>
      </w:pPr>
      <w:proofErr w:type="spellStart"/>
      <w:r w:rsidRPr="00AC38FE">
        <w:lastRenderedPageBreak/>
        <w:t>Floridi</w:t>
      </w:r>
      <w:proofErr w:type="spellEnd"/>
      <w:r w:rsidRPr="00AC38FE">
        <w:t xml:space="preserve">, L., Cowls, J., </w:t>
      </w:r>
      <w:proofErr w:type="spellStart"/>
      <w:r w:rsidRPr="00AC38FE">
        <w:t>Beltrametti</w:t>
      </w:r>
      <w:proofErr w:type="spellEnd"/>
      <w:r w:rsidRPr="00AC38FE">
        <w:t xml:space="preserve">, M., Chatila, R., </w:t>
      </w:r>
      <w:proofErr w:type="spellStart"/>
      <w:r w:rsidRPr="00AC38FE">
        <w:t>Chazerand</w:t>
      </w:r>
      <w:proofErr w:type="spellEnd"/>
      <w:r w:rsidRPr="00AC38FE">
        <w:t xml:space="preserve">, P., Dignum, V., ... &amp; </w:t>
      </w:r>
      <w:proofErr w:type="spellStart"/>
      <w:r w:rsidRPr="00AC38FE">
        <w:t>Vayena</w:t>
      </w:r>
      <w:proofErr w:type="spellEnd"/>
      <w:r w:rsidRPr="00AC38FE">
        <w:t xml:space="preserve">, E. (2018). </w:t>
      </w:r>
      <w:r w:rsidRPr="00AC38FE">
        <w:rPr>
          <w:i/>
          <w:iCs/>
        </w:rPr>
        <w:t>AI4People—An ethical framework for a good AI society</w:t>
      </w:r>
      <w:r w:rsidRPr="00AC38FE">
        <w:t xml:space="preserve">. </w:t>
      </w:r>
      <w:proofErr w:type="spellStart"/>
      <w:r w:rsidRPr="00AC38FE">
        <w:rPr>
          <w:lang w:val="es-CO"/>
        </w:rPr>
        <w:t>Minds</w:t>
      </w:r>
      <w:proofErr w:type="spellEnd"/>
      <w:r w:rsidRPr="00AC38FE">
        <w:rPr>
          <w:lang w:val="es-CO"/>
        </w:rPr>
        <w:t xml:space="preserve"> and Machines, 28(4), 689–707. https://doi.org/10.1007/s11023-018-9482-5</w:t>
      </w:r>
    </w:p>
    <w:p w14:paraId="15BD789A" w14:textId="77777777" w:rsidR="00AC38FE" w:rsidRPr="00AC38FE" w:rsidRDefault="00AC38FE" w:rsidP="00AC38FE">
      <w:pPr>
        <w:numPr>
          <w:ilvl w:val="0"/>
          <w:numId w:val="12"/>
        </w:numPr>
      </w:pPr>
      <w:r w:rsidRPr="00AC38FE">
        <w:t xml:space="preserve">Frey, C. B., &amp; Osborne, M. A. (2017). </w:t>
      </w:r>
      <w:r w:rsidRPr="00AC38FE">
        <w:rPr>
          <w:i/>
          <w:iCs/>
        </w:rPr>
        <w:t xml:space="preserve">The future of employment: How susceptible are jobs to </w:t>
      </w:r>
      <w:proofErr w:type="spellStart"/>
      <w:r w:rsidRPr="00AC38FE">
        <w:rPr>
          <w:i/>
          <w:iCs/>
        </w:rPr>
        <w:t>computerisation</w:t>
      </w:r>
      <w:proofErr w:type="spellEnd"/>
      <w:r w:rsidRPr="00AC38FE">
        <w:rPr>
          <w:i/>
          <w:iCs/>
        </w:rPr>
        <w:t>?</w:t>
      </w:r>
      <w:r w:rsidRPr="00AC38FE">
        <w:t xml:space="preserve"> Technological Forecasting and Social Change, 114, 254–280. https://doi.org/10.1016/j.techfore.2016.08.019</w:t>
      </w:r>
    </w:p>
    <w:p w14:paraId="20C857EE" w14:textId="12C77095" w:rsidR="00AC38FE" w:rsidRPr="00AC38FE" w:rsidRDefault="00AC38FE" w:rsidP="00AC38FE">
      <w:pPr>
        <w:numPr>
          <w:ilvl w:val="0"/>
          <w:numId w:val="12"/>
        </w:numPr>
      </w:pPr>
      <w:proofErr w:type="spellStart"/>
      <w:r w:rsidRPr="00AC38FE">
        <w:t>Luckin</w:t>
      </w:r>
      <w:proofErr w:type="spellEnd"/>
      <w:r w:rsidRPr="00AC38FE">
        <w:t xml:space="preserve">, R., Holmes, W., Griffiths, M., &amp; Forcier, L. B. (2016). </w:t>
      </w:r>
      <w:r w:rsidRPr="00AC38FE">
        <w:rPr>
          <w:i/>
          <w:iCs/>
        </w:rPr>
        <w:t>Intelligence Unleashed: An argument for AI in education</w:t>
      </w:r>
      <w:r w:rsidRPr="00AC38FE">
        <w:t>. Pearson Education. https://www.pearson.com/uk/educators/schools/news-and-policy/2016/01/intelligence-unleashed.html</w:t>
      </w:r>
      <w:r>
        <w:t>f</w:t>
      </w:r>
    </w:p>
    <w:p w14:paraId="40E210D7" w14:textId="1B1EB9E0" w:rsidR="00AC38FE" w:rsidRPr="00AC38FE" w:rsidRDefault="00AC38FE" w:rsidP="00AC38FE">
      <w:pPr>
        <w:numPr>
          <w:ilvl w:val="0"/>
          <w:numId w:val="12"/>
        </w:numPr>
        <w:rPr>
          <w:lang w:val="es-CO"/>
        </w:rPr>
      </w:pPr>
      <w:r w:rsidRPr="00AC38FE">
        <w:rPr>
          <w:lang w:val="es-CO"/>
        </w:rPr>
        <w:t xml:space="preserve">Qualcomm. (s.f.). </w:t>
      </w:r>
      <w:r w:rsidRPr="00AC38FE">
        <w:rPr>
          <w:i/>
          <w:iCs/>
          <w:lang w:val="es-CO"/>
        </w:rPr>
        <w:t>Inteligencia artificial en tu teléfono móvil</w:t>
      </w:r>
      <w:r w:rsidRPr="00AC38FE">
        <w:rPr>
          <w:lang w:val="es-CO"/>
        </w:rPr>
        <w:t xml:space="preserve">. </w:t>
      </w:r>
      <w:hyperlink r:id="rId8" w:tgtFrame="_new" w:history="1">
        <w:r w:rsidRPr="00AC38FE">
          <w:rPr>
            <w:rStyle w:val="Hipervnculo"/>
            <w:lang w:val="es-CO"/>
          </w:rPr>
          <w:t>https://www.qualcomm.com/es/invention/artificial-intelligence/mobile-ai</w:t>
        </w:r>
      </w:hyperlink>
    </w:p>
    <w:p w14:paraId="3BACD79B" w14:textId="04CD8099" w:rsidR="00AC38FE" w:rsidRPr="00AC38FE" w:rsidRDefault="00AC38FE" w:rsidP="00AC38FE">
      <w:pPr>
        <w:numPr>
          <w:ilvl w:val="0"/>
          <w:numId w:val="12"/>
        </w:numPr>
        <w:rPr>
          <w:lang w:val="es-CO"/>
        </w:rPr>
      </w:pPr>
      <w:proofErr w:type="spellStart"/>
      <w:r w:rsidRPr="00AC38FE">
        <w:t>Strubell</w:t>
      </w:r>
      <w:proofErr w:type="spellEnd"/>
      <w:r w:rsidRPr="00AC38FE">
        <w:t xml:space="preserve">, E., Ganesh, A., &amp; McCallum, A. (2019). </w:t>
      </w:r>
      <w:r w:rsidRPr="00AC38FE">
        <w:rPr>
          <w:i/>
          <w:iCs/>
        </w:rPr>
        <w:t>Energy and policy considerations for deep learning in NLP</w:t>
      </w:r>
      <w:r w:rsidRPr="00AC38FE">
        <w:t xml:space="preserve">. </w:t>
      </w:r>
      <w:proofErr w:type="spellStart"/>
      <w:r w:rsidRPr="00AC38FE">
        <w:t>arXiv</w:t>
      </w:r>
      <w:proofErr w:type="spellEnd"/>
      <w:r w:rsidRPr="00AC38FE">
        <w:t xml:space="preserve">. </w:t>
      </w:r>
      <w:hyperlink r:id="rId9" w:tgtFrame="_new" w:history="1">
        <w:r w:rsidRPr="00AC38FE">
          <w:rPr>
            <w:rStyle w:val="Hipervnculo"/>
            <w:lang w:val="es-CO"/>
          </w:rPr>
          <w:t>https://arxiv.org/abs/1906.02243</w:t>
        </w:r>
      </w:hyperlink>
      <w:r>
        <w:rPr>
          <w:lang w:val="es-CO"/>
        </w:rPr>
        <w:t xml:space="preserve"> </w:t>
      </w:r>
    </w:p>
    <w:p w14:paraId="70D8246E" w14:textId="5ACB263A" w:rsidR="00AC38FE" w:rsidRPr="00AC38FE" w:rsidRDefault="00AC38FE" w:rsidP="00AC38FE">
      <w:pPr>
        <w:numPr>
          <w:ilvl w:val="0"/>
          <w:numId w:val="12"/>
        </w:numPr>
        <w:rPr>
          <w:lang w:val="es-CO"/>
        </w:rPr>
      </w:pPr>
      <w:r w:rsidRPr="00AC38FE">
        <w:rPr>
          <w:lang w:val="es-CO"/>
        </w:rPr>
        <w:t xml:space="preserve">Top </w:t>
      </w:r>
      <w:proofErr w:type="spellStart"/>
      <w:r w:rsidRPr="00AC38FE">
        <w:rPr>
          <w:lang w:val="es-CO"/>
        </w:rPr>
        <w:t>Doctors</w:t>
      </w:r>
      <w:proofErr w:type="spellEnd"/>
      <w:r w:rsidRPr="00AC38FE">
        <w:rPr>
          <w:lang w:val="es-CO"/>
        </w:rPr>
        <w:t xml:space="preserve">. (2024). </w:t>
      </w:r>
      <w:r w:rsidRPr="00AC38FE">
        <w:rPr>
          <w:i/>
          <w:iCs/>
          <w:lang w:val="es-CO"/>
        </w:rPr>
        <w:t>La inteligencia artificial en la medicina moderna</w:t>
      </w:r>
      <w:r w:rsidRPr="00AC38FE">
        <w:rPr>
          <w:lang w:val="es-CO"/>
        </w:rPr>
        <w:t xml:space="preserve">. </w:t>
      </w:r>
      <w:hyperlink r:id="rId10" w:tgtFrame="_new" w:history="1">
        <w:r w:rsidRPr="00AC38FE">
          <w:rPr>
            <w:rStyle w:val="Hipervnculo"/>
            <w:lang w:val="es-CO"/>
          </w:rPr>
          <w:t>https://www.topdoctors.es/articulos-medicos/inteligencia-artificial-en-la-medicina</w:t>
        </w:r>
      </w:hyperlink>
    </w:p>
    <w:p w14:paraId="2EFA88F9" w14:textId="77777777" w:rsidR="00AC38FE" w:rsidRPr="00AC38FE" w:rsidRDefault="00AC38FE" w:rsidP="00AC38FE">
      <w:pPr>
        <w:numPr>
          <w:ilvl w:val="0"/>
          <w:numId w:val="12"/>
        </w:numPr>
      </w:pPr>
      <w:r w:rsidRPr="00AC38FE">
        <w:t xml:space="preserve">World Economic Forum. (2023). </w:t>
      </w:r>
      <w:r w:rsidRPr="00AC38FE">
        <w:rPr>
          <w:i/>
          <w:iCs/>
        </w:rPr>
        <w:t>The Future of Jobs Report 2023</w:t>
      </w:r>
      <w:r w:rsidRPr="00AC38FE">
        <w:t>. https://www.weforum.org/reports/the-future-of-jobs-report-2023/</w:t>
      </w:r>
    </w:p>
    <w:p w14:paraId="5C65796B" w14:textId="57131BE6" w:rsidR="00AC38FE" w:rsidRPr="00AC38FE" w:rsidRDefault="00AC38FE" w:rsidP="00AC38FE">
      <w:pPr>
        <w:numPr>
          <w:ilvl w:val="0"/>
          <w:numId w:val="12"/>
        </w:numPr>
        <w:rPr>
          <w:lang w:val="es-CO"/>
        </w:rPr>
      </w:pPr>
      <w:r w:rsidRPr="00AC38FE">
        <w:t xml:space="preserve">World Health </w:t>
      </w:r>
      <w:proofErr w:type="spellStart"/>
      <w:r w:rsidRPr="00AC38FE">
        <w:t>Organization.</w:t>
      </w:r>
      <w:r w:rsidR="00B73528">
        <w:t>OMS</w:t>
      </w:r>
      <w:proofErr w:type="spellEnd"/>
      <w:r w:rsidRPr="00AC38FE">
        <w:t xml:space="preserve"> (2023). </w:t>
      </w:r>
      <w:r w:rsidRPr="00AC38FE">
        <w:rPr>
          <w:i/>
          <w:iCs/>
        </w:rPr>
        <w:t>Global strategy on digital health 2020–2025</w:t>
      </w:r>
      <w:r w:rsidRPr="00AC38FE">
        <w:t xml:space="preserve">. </w:t>
      </w:r>
      <w:hyperlink r:id="rId11" w:tgtFrame="_new" w:history="1">
        <w:r w:rsidRPr="00AC38FE">
          <w:rPr>
            <w:rStyle w:val="Hipervnculo"/>
            <w:lang w:val="es-CO"/>
          </w:rPr>
          <w:t>https://www.who.int/publications/i/item/9789240020924</w:t>
        </w:r>
      </w:hyperlink>
      <w:r>
        <w:rPr>
          <w:lang w:val="es-CO"/>
        </w:rPr>
        <w:t xml:space="preserve"> </w:t>
      </w:r>
    </w:p>
    <w:p w14:paraId="4881B3DB" w14:textId="29E465AF" w:rsidR="005A192D" w:rsidRPr="00AC38FE" w:rsidRDefault="005A192D" w:rsidP="00AC38FE"/>
    <w:sectPr w:rsidR="005A192D" w:rsidRPr="00AC38FE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8316CD" w14:textId="77777777" w:rsidR="00743890" w:rsidRDefault="00743890">
      <w:pPr>
        <w:spacing w:after="0" w:line="240" w:lineRule="auto"/>
      </w:pPr>
      <w:r>
        <w:separator/>
      </w:r>
    </w:p>
  </w:endnote>
  <w:endnote w:type="continuationSeparator" w:id="0">
    <w:p w14:paraId="4744A46D" w14:textId="77777777" w:rsidR="00743890" w:rsidRDefault="007438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E73A7" w14:textId="77777777" w:rsidR="00743890" w:rsidRDefault="00743890">
      <w:pPr>
        <w:spacing w:after="0" w:line="240" w:lineRule="auto"/>
      </w:pPr>
      <w:r>
        <w:separator/>
      </w:r>
    </w:p>
  </w:footnote>
  <w:footnote w:type="continuationSeparator" w:id="0">
    <w:p w14:paraId="027F5E80" w14:textId="77777777" w:rsidR="00743890" w:rsidRDefault="007438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DB1EA" w14:textId="77777777" w:rsidR="005A192D" w:rsidRPr="00AC38FE" w:rsidRDefault="00000000">
    <w:pPr>
      <w:pStyle w:val="Encabezado"/>
      <w:rPr>
        <w:lang w:val="es-CO"/>
      </w:rPr>
    </w:pPr>
    <w:r w:rsidRPr="00AC38FE">
      <w:rPr>
        <w:lang w:val="es-CO"/>
      </w:rPr>
      <w:t>La revolución silenciosa de la IA e IoT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EE58B8"/>
    <w:multiLevelType w:val="multilevel"/>
    <w:tmpl w:val="9892B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6C5511"/>
    <w:multiLevelType w:val="multilevel"/>
    <w:tmpl w:val="52E8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C25919"/>
    <w:multiLevelType w:val="multilevel"/>
    <w:tmpl w:val="D87E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124048">
    <w:abstractNumId w:val="8"/>
  </w:num>
  <w:num w:numId="2" w16cid:durableId="2021201979">
    <w:abstractNumId w:val="6"/>
  </w:num>
  <w:num w:numId="3" w16cid:durableId="1705666716">
    <w:abstractNumId w:val="5"/>
  </w:num>
  <w:num w:numId="4" w16cid:durableId="451024542">
    <w:abstractNumId w:val="4"/>
  </w:num>
  <w:num w:numId="5" w16cid:durableId="1088382967">
    <w:abstractNumId w:val="7"/>
  </w:num>
  <w:num w:numId="6" w16cid:durableId="190609979">
    <w:abstractNumId w:val="3"/>
  </w:num>
  <w:num w:numId="7" w16cid:durableId="554200287">
    <w:abstractNumId w:val="2"/>
  </w:num>
  <w:num w:numId="8" w16cid:durableId="1999721815">
    <w:abstractNumId w:val="1"/>
  </w:num>
  <w:num w:numId="9" w16cid:durableId="328489142">
    <w:abstractNumId w:val="0"/>
  </w:num>
  <w:num w:numId="10" w16cid:durableId="1075543675">
    <w:abstractNumId w:val="11"/>
  </w:num>
  <w:num w:numId="11" w16cid:durableId="714741421">
    <w:abstractNumId w:val="9"/>
  </w:num>
  <w:num w:numId="12" w16cid:durableId="10759292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70C8"/>
    <w:rsid w:val="0015074B"/>
    <w:rsid w:val="0029639D"/>
    <w:rsid w:val="00326F90"/>
    <w:rsid w:val="005A192D"/>
    <w:rsid w:val="00743890"/>
    <w:rsid w:val="00AA1D8D"/>
    <w:rsid w:val="00AC38FE"/>
    <w:rsid w:val="00B47730"/>
    <w:rsid w:val="00B7352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EB9B7E7"/>
  <w14:defaultImageDpi w14:val="300"/>
  <w15:docId w15:val="{01CFB23E-9081-4E28-996D-94C56C20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AC38F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C38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4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08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24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58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56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693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933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61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3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93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25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997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2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06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86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6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42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782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60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5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9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8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6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8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910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63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32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98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58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742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6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77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90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91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37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0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0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95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alcomm.com/es/invention/artificial-intelligence/mobile-ai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ho.int/publications/i/item/978924002092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opdoctors.es/articulos-medicos/inteligencia-artificial-en-la-medicin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1906.0224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1117</Words>
  <Characters>6146</Characters>
  <Application>Microsoft Office Word</Application>
  <DocSecurity>0</DocSecurity>
  <Lines>51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7249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Amell</cp:lastModifiedBy>
  <cp:revision>2</cp:revision>
  <dcterms:created xsi:type="dcterms:W3CDTF">2013-12-23T23:15:00Z</dcterms:created>
  <dcterms:modified xsi:type="dcterms:W3CDTF">2025-05-24T03:02:00Z</dcterms:modified>
  <cp:category/>
</cp:coreProperties>
</file>