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ocumento-de-otra-herramienta"/>
    <w:p>
      <w:pPr>
        <w:pStyle w:val="Heading1"/>
      </w:pPr>
      <w:r>
        <w:t xml:space="preserve">Documento de otra herramienta</w:t>
      </w:r>
    </w:p>
    <w:p>
      <w:pPr>
        <w:pStyle w:val="FirstParagraph"/>
      </w:pPr>
      <w:r>
        <w:t xml:space="preserve">Un párrafo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,</w:t>
      </w:r>
      <w:r>
        <w:t xml:space="preserve"> </w:t>
      </w:r>
      <w:r>
        <w:rPr>
          <w:i/>
          <w:iCs/>
        </w:rPr>
        <w:t xml:space="preserve">cursiva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código en línea</w:t>
      </w:r>
      <w:r>
        <w:t xml:space="preserve">.</w:t>
      </w:r>
    </w:p>
    <w:bookmarkStart w:id="20" w:name="listas"/>
    <w:p>
      <w:pPr>
        <w:pStyle w:val="Heading2"/>
      </w:pPr>
      <w:r>
        <w:t xml:space="preserve">Listas</w:t>
      </w:r>
    </w:p>
    <w:p>
      <w:pPr>
        <w:pStyle w:val="Compact"/>
        <w:numPr>
          <w:ilvl w:val="0"/>
          <w:numId w:val="1001"/>
        </w:numPr>
      </w:pPr>
      <w:r>
        <w:t xml:space="preserve">primer elemento</w:t>
      </w:r>
    </w:p>
    <w:p>
      <w:pPr>
        <w:pStyle w:val="Compact"/>
        <w:numPr>
          <w:ilvl w:val="0"/>
          <w:numId w:val="1001"/>
        </w:numPr>
      </w:pPr>
      <w:r>
        <w:t xml:space="preserve">segundo elemento</w:t>
      </w:r>
    </w:p>
    <w:p>
      <w:pPr>
        <w:pStyle w:val="Compact"/>
        <w:numPr>
          <w:ilvl w:val="1"/>
          <w:numId w:val="1002"/>
        </w:numPr>
      </w:pPr>
      <w:r>
        <w:t xml:space="preserve">anidado</w:t>
      </w:r>
    </w:p>
    <w:p>
      <w:pPr>
        <w:pStyle w:val="Compact"/>
        <w:numPr>
          <w:ilvl w:val="0"/>
          <w:numId w:val="1003"/>
        </w:numPr>
      </w:pPr>
      <w:r>
        <w:t xml:space="preserve">paso uno</w:t>
      </w:r>
    </w:p>
    <w:p>
      <w:pPr>
        <w:pStyle w:val="Compact"/>
        <w:numPr>
          <w:ilvl w:val="0"/>
          <w:numId w:val="1003"/>
        </w:numPr>
      </w:pPr>
      <w:r>
        <w:t xml:space="preserve">paso dos</w:t>
      </w:r>
    </w:p>
    <w:bookmarkEnd w:id="20"/>
    <w:bookmarkStart w:id="21" w:name="cita-y-código"/>
    <w:p>
      <w:pPr>
        <w:pStyle w:val="Heading2"/>
      </w:pPr>
      <w:r>
        <w:t xml:space="preserve">Cita y código</w:t>
      </w:r>
    </w:p>
    <w:p>
      <w:pPr>
        <w:pStyle w:val="BlockText"/>
      </w:pPr>
      <w:r>
        <w:t xml:space="preserve">Una cita en bloque.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saluda():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</w:p>
    <w:bookmarkEnd w:id="21"/>
    <w:bookmarkStart w:id="23" w:name="tabla"/>
    <w:p>
      <w:pPr>
        <w:pStyle w:val="Heading2"/>
      </w:pPr>
      <w:r>
        <w:t xml:space="preserve">Tabla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300 €</w:t>
            </w:r>
          </w:p>
        </w:tc>
      </w:tr>
    </w:tbl>
    <w:p>
      <w:pPr>
        <w:pStyle w:val="BodyText"/>
      </w:pPr>
      <w:r>
        <w:t xml:space="preserve">Un</w:t>
      </w:r>
      <w:r>
        <w:t xml:space="preserve"> </w:t>
      </w:r>
      <w:hyperlink r:id="rId22">
        <w:r>
          <w:rPr>
            <w:rStyle w:val="Hyperlink"/>
          </w:rPr>
          <w:t xml:space="preserve">enlace</w:t>
        </w:r>
      </w:hyperlink>
      <w:r>
        <w:t xml:space="preserve"> </w:t>
      </w:r>
      <w:r>
        <w:t xml:space="preserve">y una regla: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xample.com/destin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example.com/destin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2026-07-24T20:06:04Z</dcterms:created>
  <dcterms:modified xsi:type="dcterms:W3CDTF">2026-07-24T20:06:04Z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