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AIC INTERNAL DOCUMENT PLATFORM</w:t>
      </w:r>
    </w:p>
    <w:p>
      <w:pPr>
        <w:jc w:val="center"/>
      </w:pPr>
      <w:r>
        <w:rPr>
          <w:i/>
          <w:sz w:val="26"/>
        </w:rPr>
        <w:t>Revised Project Concept, Requirements &amp; Architecture</w:t>
      </w:r>
    </w:p>
    <w:p>
      <w:pPr>
        <w:jc w:val="center"/>
      </w:pPr>
      <w:r>
        <w:rPr>
          <w:b/>
        </w:rPr>
        <w:t>Updated using the discussion with Bishop</w:t>
      </w:r>
      <w:r>
        <w:br/>
        <w:t>Internal tool • Modular product foundation • Next.js • RAG research</w:t>
      </w:r>
    </w:p>
    <w:p>
      <w:r>
        <w:br w:type="page"/>
      </w:r>
    </w:p>
    <w:p>
      <w:pPr>
        <w:pStyle w:val="Heading1"/>
      </w:pPr>
      <w:r>
        <w:t>1. Executive Summary</w:t>
      </w:r>
    </w:p>
    <w:p>
      <w:r>
        <w:t>Based on the discussion with Bishop, the primary purpose of the proposed AIC system is not initially to replace or redesign every company information system. The immediate objective is to replace the current practice of sharing company documents through WhatsApp with a structured internal document platform.</w:t>
      </w:r>
    </w:p>
    <w:p>
      <w:r>
        <w:t>The first version should provide a clean, minimalist internal environment where authorized team members can log in, upload and store documents, organize and view their own documents, invite team members, and grant access to individual documents. Product documents, updates, i363 materials, and similar company resources are expected to be among the initial document types.</w:t>
      </w:r>
    </w:p>
    <w:p>
      <w:r>
        <w:t>RAG remains an important part of the broader vision. The project should therefore include research and technical preparation for AI-powered document querying, with implementation of a practical RAG capability where feasible. The platform should be modular so that document management, AI/RAG, and future features can be added as pluggable modules rather than requiring the entire application to be rebuilt.</w:t>
      </w:r>
    </w:p>
    <w:p>
      <w:pPr>
        <w:pStyle w:val="Heading1"/>
      </w:pPr>
      <w:r>
        <w:t>2. What Changed From the Original Concept</w:t>
      </w:r>
    </w:p>
    <w:p>
      <w:r>
        <w:t>The original project plan was intentionally broad and assumed a full enterprise knowledge-management platform. Bishop's actual requirements narrow and clarify the immediate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Area</w:t>
            </w:r>
          </w:p>
        </w:tc>
        <w:tc>
          <w:tcPr>
            <w:tcW w:type="dxa" w:w="5040"/>
            <w:vAlign w:val="center"/>
            <w:shd w:fill="D9EAF7"/>
          </w:tcPr>
          <w:p>
            <w:pPr>
              <w:spacing w:after="0"/>
            </w:pPr>
            <w:r/>
            <w:r>
              <w:rPr>
                <w:b/>
                <w:sz w:val="19"/>
              </w:rPr>
              <w:t>Revised direction</w:t>
            </w:r>
          </w:p>
        </w:tc>
      </w:tr>
      <w:tr>
        <w:tc>
          <w:tcPr>
            <w:tcW w:type="dxa" w:w="5040"/>
            <w:vAlign w:val="center"/>
          </w:tcPr>
          <w:p>
            <w:pPr>
              <w:spacing w:after="0"/>
            </w:pPr>
            <w:r/>
            <w:r>
              <w:rPr>
                <w:b/>
                <w:sz w:val="19"/>
              </w:rPr>
              <w:t>Primary problem</w:t>
            </w:r>
          </w:p>
        </w:tc>
        <w:tc>
          <w:tcPr>
            <w:tcW w:type="dxa" w:w="5040"/>
            <w:vAlign w:val="center"/>
          </w:tcPr>
          <w:p>
            <w:pPr>
              <w:spacing w:after="0"/>
            </w:pPr>
            <w:r/>
            <w:r>
              <w:rPr>
                <w:b w:val="0"/>
                <w:sz w:val="19"/>
              </w:rPr>
              <w:t>Replace WhatsApp-based document sharing with a structured internal document platform.</w:t>
            </w:r>
          </w:p>
        </w:tc>
      </w:tr>
      <w:tr>
        <w:tc>
          <w:tcPr>
            <w:tcW w:type="dxa" w:w="5040"/>
            <w:vAlign w:val="center"/>
          </w:tcPr>
          <w:p>
            <w:pPr>
              <w:spacing w:after="0"/>
            </w:pPr>
            <w:r/>
            <w:r>
              <w:rPr>
                <w:b/>
                <w:sz w:val="19"/>
              </w:rPr>
              <w:t>Initial priority</w:t>
            </w:r>
          </w:p>
        </w:tc>
        <w:tc>
          <w:tcPr>
            <w:tcW w:type="dxa" w:w="5040"/>
            <w:vAlign w:val="center"/>
          </w:tcPr>
          <w:p>
            <w:pPr>
              <w:spacing w:after="0"/>
            </w:pPr>
            <w:r/>
            <w:r>
              <w:rPr>
                <w:b w:val="0"/>
                <w:sz w:val="19"/>
              </w:rPr>
              <w:t>Document upload, storage, organization, viewing, login, team invitations, and per-document access control.</w:t>
            </w:r>
          </w:p>
        </w:tc>
      </w:tr>
      <w:tr>
        <w:tc>
          <w:tcPr>
            <w:tcW w:type="dxa" w:w="5040"/>
            <w:vAlign w:val="center"/>
          </w:tcPr>
          <w:p>
            <w:pPr>
              <w:spacing w:after="0"/>
            </w:pPr>
            <w:r/>
            <w:r>
              <w:rPr>
                <w:b/>
                <w:sz w:val="19"/>
              </w:rPr>
              <w:t>AI/RAG</w:t>
            </w:r>
          </w:p>
        </w:tc>
        <w:tc>
          <w:tcPr>
            <w:tcW w:type="dxa" w:w="5040"/>
            <w:vAlign w:val="center"/>
          </w:tcPr>
          <w:p>
            <w:pPr>
              <w:spacing w:after="0"/>
            </w:pPr>
            <w:r/>
            <w:r>
              <w:rPr>
                <w:b w:val="0"/>
                <w:sz w:val="19"/>
              </w:rPr>
              <w:t>RAG is part of the broader product vision and should be researched and implemented where practical, but it is not the sole definition of the product.</w:t>
            </w:r>
          </w:p>
        </w:tc>
      </w:tr>
      <w:tr>
        <w:tc>
          <w:tcPr>
            <w:tcW w:type="dxa" w:w="5040"/>
            <w:vAlign w:val="center"/>
          </w:tcPr>
          <w:p>
            <w:pPr>
              <w:spacing w:after="0"/>
            </w:pPr>
            <w:r/>
            <w:r>
              <w:rPr>
                <w:b/>
                <w:sz w:val="19"/>
              </w:rPr>
              <w:t>Authentication</w:t>
            </w:r>
          </w:p>
        </w:tc>
        <w:tc>
          <w:tcPr>
            <w:tcW w:type="dxa" w:w="5040"/>
            <w:vAlign w:val="center"/>
          </w:tcPr>
          <w:p>
            <w:pPr>
              <w:spacing w:after="0"/>
            </w:pPr>
            <w:r/>
            <w:r>
              <w:rPr>
                <w:b w:val="0"/>
                <w:sz w:val="19"/>
              </w:rPr>
              <w:t>Internal login only. No public sign-up.</w:t>
            </w:r>
          </w:p>
        </w:tc>
      </w:tr>
      <w:tr>
        <w:tc>
          <w:tcPr>
            <w:tcW w:type="dxa" w:w="5040"/>
            <w:vAlign w:val="center"/>
          </w:tcPr>
          <w:p>
            <w:pPr>
              <w:spacing w:after="0"/>
            </w:pPr>
            <w:r/>
            <w:r>
              <w:rPr>
                <w:b/>
                <w:sz w:val="19"/>
              </w:rPr>
              <w:t>Architecture</w:t>
            </w:r>
          </w:p>
        </w:tc>
        <w:tc>
          <w:tcPr>
            <w:tcW w:type="dxa" w:w="5040"/>
            <w:vAlign w:val="center"/>
          </w:tcPr>
          <w:p>
            <w:pPr>
              <w:spacing w:after="0"/>
            </w:pPr>
            <w:r/>
            <w:r>
              <w:rPr>
                <w:b w:val="0"/>
                <w:sz w:val="19"/>
              </w:rPr>
              <w:t>Next.js, with a modular/pluggable architecture for future product modules.</w:t>
            </w:r>
          </w:p>
        </w:tc>
      </w:tr>
      <w:tr>
        <w:tc>
          <w:tcPr>
            <w:tcW w:type="dxa" w:w="5040"/>
            <w:vAlign w:val="center"/>
          </w:tcPr>
          <w:p>
            <w:pPr>
              <w:spacing w:after="0"/>
            </w:pPr>
            <w:r/>
            <w:r>
              <w:rPr>
                <w:b/>
                <w:sz w:val="19"/>
              </w:rPr>
              <w:t>User access</w:t>
            </w:r>
          </w:p>
        </w:tc>
        <w:tc>
          <w:tcPr>
            <w:tcW w:type="dxa" w:w="5040"/>
            <w:vAlign w:val="center"/>
          </w:tcPr>
          <w:p>
            <w:pPr>
              <w:spacing w:after="0"/>
            </w:pPr>
            <w:r/>
            <w:r>
              <w:rPr>
                <w:b w:val="0"/>
                <w:sz w:val="19"/>
              </w:rPr>
              <w:t>Users should be invited by the system/company rather than freely registering.</w:t>
            </w:r>
          </w:p>
        </w:tc>
      </w:tr>
      <w:tr>
        <w:tc>
          <w:tcPr>
            <w:tcW w:type="dxa" w:w="5040"/>
            <w:vAlign w:val="center"/>
          </w:tcPr>
          <w:p>
            <w:pPr>
              <w:spacing w:after="0"/>
            </w:pPr>
            <w:r/>
            <w:r>
              <w:rPr>
                <w:b/>
                <w:sz w:val="19"/>
              </w:rPr>
              <w:t>Permissions</w:t>
            </w:r>
          </w:p>
        </w:tc>
        <w:tc>
          <w:tcPr>
            <w:tcW w:type="dxa" w:w="5040"/>
            <w:vAlign w:val="center"/>
          </w:tcPr>
          <w:p>
            <w:pPr>
              <w:spacing w:after="0"/>
            </w:pPr>
            <w:r/>
            <w:r>
              <w:rPr>
                <w:b w:val="0"/>
                <w:sz w:val="19"/>
              </w:rPr>
              <w:t>Per-document permissions are a core requirement.</w:t>
            </w:r>
          </w:p>
        </w:tc>
      </w:tr>
      <w:tr>
        <w:tc>
          <w:tcPr>
            <w:tcW w:type="dxa" w:w="5040"/>
            <w:vAlign w:val="center"/>
          </w:tcPr>
          <w:p>
            <w:pPr>
              <w:spacing w:after="0"/>
            </w:pPr>
            <w:r/>
            <w:r>
              <w:rPr>
                <w:b/>
                <w:sz w:val="19"/>
              </w:rPr>
              <w:t>UI</w:t>
            </w:r>
          </w:p>
        </w:tc>
        <w:tc>
          <w:tcPr>
            <w:tcW w:type="dxa" w:w="5040"/>
            <w:vAlign w:val="center"/>
          </w:tcPr>
          <w:p>
            <w:pPr>
              <w:spacing w:after="0"/>
            </w:pPr>
            <w:r/>
            <w:r>
              <w:rPr>
                <w:b w:val="0"/>
                <w:sz w:val="19"/>
              </w:rPr>
              <w:t>Clean and minimalist. Visual polish is important, but the builder has discretion.</w:t>
            </w:r>
          </w:p>
        </w:tc>
      </w:tr>
      <w:tr>
        <w:tc>
          <w:tcPr>
            <w:tcW w:type="dxa" w:w="5040"/>
            <w:vAlign w:val="center"/>
          </w:tcPr>
          <w:p>
            <w:pPr>
              <w:spacing w:after="0"/>
            </w:pPr>
            <w:r/>
            <w:r>
              <w:rPr>
                <w:b/>
                <w:sz w:val="19"/>
              </w:rPr>
              <w:t>Scope</w:t>
            </w:r>
          </w:p>
        </w:tc>
        <w:tc>
          <w:tcPr>
            <w:tcW w:type="dxa" w:w="5040"/>
            <w:vAlign w:val="center"/>
          </w:tcPr>
          <w:p>
            <w:pPr>
              <w:spacing w:after="0"/>
            </w:pPr>
            <w:r/>
            <w:r>
              <w:rPr>
                <w:b w:val="0"/>
                <w:sz w:val="19"/>
              </w:rPr>
              <w:t>The immediate version should prioritize the internal document platform before advanced enterprise features.</w:t>
            </w:r>
          </w:p>
        </w:tc>
      </w:tr>
    </w:tbl>
    <w:p>
      <w:pPr>
        <w:pStyle w:val="Heading1"/>
      </w:pPr>
      <w:r>
        <w:t>3. Product Vision</w:t>
      </w:r>
    </w:p>
    <w:p>
      <w:r>
        <w:t>AIC should have an internal, secure document environment where team members no longer need to rely on WhatsApp as the primary mechanism for distributing company documents.</w:t>
      </w:r>
    </w:p>
    <w:p>
      <w:r>
        <w:rPr>
          <w:b/>
        </w:rPr>
        <w:t xml:space="preserve">Current concept: </w:t>
      </w:r>
      <w:r>
        <w:t>Document → WhatsApp → Person/Group</w:t>
      </w:r>
    </w:p>
    <w:p>
      <w:r>
        <w:rPr>
          <w:b/>
        </w:rPr>
        <w:t xml:space="preserve">Proposed concept: </w:t>
      </w:r>
      <w:r>
        <w:t>Document → AIC Internal Platform → Authorized Team Members</w:t>
      </w:r>
    </w:p>
    <w:p>
      <w:r>
        <w:t>The platform should eventually become a broader knowledge and productivity layer for AIC. The document platform is therefore the first module and the foundation on which RAG and other future modules can be built.</w:t>
      </w:r>
    </w:p>
    <w:p>
      <w:pPr>
        <w:pStyle w:val="Heading1"/>
      </w:pPr>
      <w:r>
        <w:t>4. Core Requirements</w:t>
      </w:r>
    </w:p>
    <w:p>
      <w:pPr>
        <w:pStyle w:val="Heading2"/>
      </w:pPr>
      <w:r>
        <w:t>4.1 Authentication</w:t>
      </w:r>
    </w:p>
    <w:p>
      <w:pPr>
        <w:pStyle w:val="CompactBullet"/>
      </w:pPr>
      <w:r>
        <w:rPr>
          <w:b/>
        </w:rPr>
        <w:t xml:space="preserve">• </w:t>
      </w:r>
      <w:r>
        <w:t>Login for authorized internal users.</w:t>
      </w:r>
    </w:p>
    <w:p>
      <w:pPr>
        <w:pStyle w:val="CompactBullet"/>
      </w:pPr>
      <w:r>
        <w:rPr>
          <w:b/>
        </w:rPr>
        <w:t xml:space="preserve">• </w:t>
      </w:r>
      <w:r>
        <w:t>No public sign-up.</w:t>
      </w:r>
    </w:p>
    <w:p>
      <w:pPr>
        <w:pStyle w:val="CompactBullet"/>
      </w:pPr>
      <w:r>
        <w:rPr>
          <w:b/>
        </w:rPr>
        <w:t xml:space="preserve">• </w:t>
      </w:r>
      <w:r>
        <w:t>Users are created or invited by an authorized administrator.</w:t>
      </w:r>
    </w:p>
    <w:p>
      <w:pPr>
        <w:pStyle w:val="CompactBullet"/>
      </w:pPr>
      <w:r>
        <w:rPr>
          <w:b/>
        </w:rPr>
        <w:t xml:space="preserve">• </w:t>
      </w:r>
      <w:r>
        <w:t>Secure session handling.</w:t>
      </w:r>
    </w:p>
    <w:p>
      <w:pPr>
        <w:pStyle w:val="CompactBullet"/>
      </w:pPr>
      <w:r>
        <w:rPr>
          <w:b/>
        </w:rPr>
        <w:t xml:space="preserve">• </w:t>
      </w:r>
      <w:r>
        <w:t>Logout and basic account management.</w:t>
      </w:r>
    </w:p>
    <w:p>
      <w:pPr>
        <w:pStyle w:val="Heading2"/>
      </w:pPr>
      <w:r>
        <w:t>4.2 Document Management</w:t>
      </w:r>
    </w:p>
    <w:p>
      <w:pPr>
        <w:pStyle w:val="CompactBullet"/>
      </w:pPr>
      <w:r>
        <w:rPr>
          <w:b/>
        </w:rPr>
        <w:t xml:space="preserve">• </w:t>
      </w:r>
      <w:r>
        <w:t>Upload documents.</w:t>
      </w:r>
    </w:p>
    <w:p>
      <w:pPr>
        <w:pStyle w:val="CompactBullet"/>
      </w:pPr>
      <w:r>
        <w:rPr>
          <w:b/>
        </w:rPr>
        <w:t xml:space="preserve">• </w:t>
      </w:r>
      <w:r>
        <w:t>Store documents securely.</w:t>
      </w:r>
    </w:p>
    <w:p>
      <w:pPr>
        <w:pStyle w:val="CompactBullet"/>
      </w:pPr>
      <w:r>
        <w:rPr>
          <w:b/>
        </w:rPr>
        <w:t xml:space="preserve">• </w:t>
      </w:r>
      <w:r>
        <w:t>View documents available to the current user.</w:t>
      </w:r>
    </w:p>
    <w:p>
      <w:pPr>
        <w:pStyle w:val="CompactBullet"/>
      </w:pPr>
      <w:r>
        <w:rPr>
          <w:b/>
        </w:rPr>
        <w:t xml:space="preserve">• </w:t>
      </w:r>
      <w:r>
        <w:t>Organize documents.</w:t>
      </w:r>
    </w:p>
    <w:p>
      <w:pPr>
        <w:pStyle w:val="CompactBullet"/>
      </w:pPr>
      <w:r>
        <w:rPr>
          <w:b/>
        </w:rPr>
        <w:t xml:space="preserve">• </w:t>
      </w:r>
      <w:r>
        <w:t>Display document metadata.</w:t>
      </w:r>
    </w:p>
    <w:p>
      <w:pPr>
        <w:pStyle w:val="CompactBullet"/>
      </w:pPr>
      <w:r>
        <w:rPr>
          <w:b/>
        </w:rPr>
        <w:t xml:space="preserve">• </w:t>
      </w:r>
      <w:r>
        <w:t>Open or preview documents where supported.</w:t>
      </w:r>
    </w:p>
    <w:p>
      <w:pPr>
        <w:pStyle w:val="CompactBullet"/>
      </w:pPr>
      <w:r>
        <w:rPr>
          <w:b/>
        </w:rPr>
        <w:t xml:space="preserve">• </w:t>
      </w:r>
      <w:r>
        <w:t>Track document ownership.</w:t>
      </w:r>
    </w:p>
    <w:p>
      <w:pPr>
        <w:pStyle w:val="CompactBullet"/>
      </w:pPr>
      <w:r>
        <w:rPr>
          <w:b/>
        </w:rPr>
        <w:t xml:space="preserve">• </w:t>
      </w:r>
      <w:r>
        <w:t>Delete documents according to permission rules.</w:t>
      </w:r>
    </w:p>
    <w:p>
      <w:pPr>
        <w:pStyle w:val="Heading2"/>
      </w:pPr>
      <w:r>
        <w:t>4.3 Team &amp; Access Control</w:t>
      </w:r>
    </w:p>
    <w:p>
      <w:pPr>
        <w:pStyle w:val="CompactBullet"/>
      </w:pPr>
      <w:r>
        <w:rPr>
          <w:b/>
        </w:rPr>
        <w:t xml:space="preserve">• </w:t>
      </w:r>
      <w:r>
        <w:t>Invite team members.</w:t>
      </w:r>
    </w:p>
    <w:p>
      <w:pPr>
        <w:pStyle w:val="CompactBullet"/>
      </w:pPr>
      <w:r>
        <w:rPr>
          <w:b/>
        </w:rPr>
        <w:t xml:space="preserve">• </w:t>
      </w:r>
      <w:r>
        <w:t>Grant access to specific documents.</w:t>
      </w:r>
    </w:p>
    <w:p>
      <w:pPr>
        <w:pStyle w:val="CompactBullet"/>
      </w:pPr>
      <w:r>
        <w:rPr>
          <w:b/>
        </w:rPr>
        <w:t xml:space="preserve">• </w:t>
      </w:r>
      <w:r>
        <w:t>Revoke document access.</w:t>
      </w:r>
    </w:p>
    <w:p>
      <w:pPr>
        <w:pStyle w:val="CompactBullet"/>
      </w:pPr>
      <w:r>
        <w:rPr>
          <w:b/>
        </w:rPr>
        <w:t xml:space="preserve">• </w:t>
      </w:r>
      <w:r>
        <w:t>Distinguish document owner from users who have been granted access.</w:t>
      </w:r>
    </w:p>
    <w:p>
      <w:pPr>
        <w:pStyle w:val="CompactBullet"/>
      </w:pPr>
      <w:r>
        <w:rPr>
          <w:b/>
        </w:rPr>
        <w:t xml:space="preserve">• </w:t>
      </w:r>
      <w:r>
        <w:t>Prevent unauthorized users from seeing or retrieving restricted documents.</w:t>
      </w:r>
    </w:p>
    <w:p>
      <w:pPr>
        <w:pStyle w:val="Heading2"/>
      </w:pPr>
      <w:r>
        <w:t>4.4 AI/RAG</w:t>
      </w:r>
    </w:p>
    <w:p>
      <w:pPr>
        <w:pStyle w:val="CompactBullet"/>
      </w:pPr>
      <w:r>
        <w:rPr>
          <w:b/>
        </w:rPr>
        <w:t xml:space="preserve">• </w:t>
      </w:r>
      <w:r>
        <w:t>Research an appropriate RAG implementation for AIC.</w:t>
      </w:r>
    </w:p>
    <w:p>
      <w:pPr>
        <w:pStyle w:val="CompactBullet"/>
      </w:pPr>
      <w:r>
        <w:rPr>
          <w:b/>
        </w:rPr>
        <w:t xml:space="preserve">• </w:t>
      </w:r>
      <w:r>
        <w:t>Index document content for retrieval.</w:t>
      </w:r>
    </w:p>
    <w:p>
      <w:pPr>
        <w:pStyle w:val="CompactBullet"/>
      </w:pPr>
      <w:r>
        <w:rPr>
          <w:b/>
        </w:rPr>
        <w:t xml:space="preserve">• </w:t>
      </w:r>
      <w:r>
        <w:t>Allow authorized users to query documents using natural language.</w:t>
      </w:r>
    </w:p>
    <w:p>
      <w:pPr>
        <w:pStyle w:val="CompactBullet"/>
      </w:pPr>
      <w:r>
        <w:rPr>
          <w:b/>
        </w:rPr>
        <w:t xml:space="preserve">• </w:t>
      </w:r>
      <w:r>
        <w:t>Return answers grounded in available documents.</w:t>
      </w:r>
    </w:p>
    <w:p>
      <w:pPr>
        <w:pStyle w:val="CompactBullet"/>
      </w:pPr>
      <w:r>
        <w:rPr>
          <w:b/>
        </w:rPr>
        <w:t xml:space="preserve">• </w:t>
      </w:r>
      <w:r>
        <w:t>Provide source references where practical.</w:t>
      </w:r>
    </w:p>
    <w:p>
      <w:pPr>
        <w:pStyle w:val="CompactBullet"/>
      </w:pPr>
      <w:r>
        <w:rPr>
          <w:b/>
        </w:rPr>
        <w:t xml:space="preserve">• </w:t>
      </w:r>
      <w:r>
        <w:t>Ensure retrieval respects document permissions.</w:t>
      </w:r>
    </w:p>
    <w:p>
      <w:pPr>
        <w:pStyle w:val="Heading1"/>
      </w:pPr>
      <w:r>
        <w:t>5. Initial Users &amp; Roles</w:t>
      </w:r>
    </w:p>
    <w:p>
      <w:r>
        <w:t>The initial role model should remain intentionally simple.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Role</w:t>
            </w:r>
          </w:p>
        </w:tc>
        <w:tc>
          <w:tcPr>
            <w:tcW w:type="dxa" w:w="5040"/>
            <w:vAlign w:val="center"/>
            <w:shd w:fill="D9EAF7"/>
          </w:tcPr>
          <w:p>
            <w:pPr>
              <w:spacing w:after="0"/>
            </w:pPr>
            <w:r/>
            <w:r>
              <w:rPr>
                <w:b/>
                <w:sz w:val="19"/>
              </w:rPr>
              <w:t>Core responsibility</w:t>
            </w:r>
          </w:p>
        </w:tc>
      </w:tr>
      <w:tr>
        <w:tc>
          <w:tcPr>
            <w:tcW w:type="dxa" w:w="5040"/>
            <w:vAlign w:val="center"/>
          </w:tcPr>
          <w:p>
            <w:pPr>
              <w:spacing w:after="0"/>
            </w:pPr>
            <w:r/>
            <w:r>
              <w:rPr>
                <w:b/>
                <w:sz w:val="19"/>
              </w:rPr>
              <w:t>Administrator</w:t>
            </w:r>
          </w:p>
        </w:tc>
        <w:tc>
          <w:tcPr>
            <w:tcW w:type="dxa" w:w="5040"/>
            <w:vAlign w:val="center"/>
          </w:tcPr>
          <w:p>
            <w:pPr>
              <w:spacing w:after="0"/>
            </w:pPr>
            <w:r/>
            <w:r>
              <w:rPr>
                <w:b w:val="0"/>
                <w:sz w:val="19"/>
              </w:rPr>
              <w:t>Invites users, manages users, manages access, and has elevated platform controls.</w:t>
            </w:r>
          </w:p>
        </w:tc>
      </w:tr>
      <w:tr>
        <w:tc>
          <w:tcPr>
            <w:tcW w:type="dxa" w:w="5040"/>
            <w:vAlign w:val="center"/>
          </w:tcPr>
          <w:p>
            <w:pPr>
              <w:spacing w:after="0"/>
            </w:pPr>
            <w:r/>
            <w:r>
              <w:rPr>
                <w:b/>
                <w:sz w:val="19"/>
              </w:rPr>
              <w:t>Document Owner</w:t>
            </w:r>
          </w:p>
        </w:tc>
        <w:tc>
          <w:tcPr>
            <w:tcW w:type="dxa" w:w="5040"/>
            <w:vAlign w:val="center"/>
          </w:tcPr>
          <w:p>
            <w:pPr>
              <w:spacing w:after="0"/>
            </w:pPr>
            <w:r/>
            <w:r>
              <w:rPr>
                <w:b w:val="0"/>
                <w:sz w:val="19"/>
              </w:rPr>
              <w:t>Uploads/manages owned documents and grants or revokes access to those documents.</w:t>
            </w:r>
          </w:p>
        </w:tc>
      </w:tr>
      <w:tr>
        <w:tc>
          <w:tcPr>
            <w:tcW w:type="dxa" w:w="5040"/>
            <w:vAlign w:val="center"/>
          </w:tcPr>
          <w:p>
            <w:pPr>
              <w:spacing w:after="0"/>
            </w:pPr>
            <w:r/>
            <w:r>
              <w:rPr>
                <w:b/>
                <w:sz w:val="19"/>
              </w:rPr>
              <w:t>Team Member</w:t>
            </w:r>
          </w:p>
        </w:tc>
        <w:tc>
          <w:tcPr>
            <w:tcW w:type="dxa" w:w="5040"/>
            <w:vAlign w:val="center"/>
          </w:tcPr>
          <w:p>
            <w:pPr>
              <w:spacing w:after="0"/>
            </w:pPr>
            <w:r/>
            <w:r>
              <w:rPr>
                <w:b w:val="0"/>
                <w:sz w:val="19"/>
              </w:rPr>
              <w:t>Views and queries documents that have been made available to them.</w:t>
            </w:r>
          </w:p>
        </w:tc>
      </w:tr>
    </w:tbl>
    <w:p>
      <w:pPr>
        <w:pStyle w:val="Heading1"/>
      </w:pPr>
      <w:r>
        <w:t>6. Key User Flows</w:t>
      </w:r>
    </w:p>
    <w:p>
      <w:pPr>
        <w:pStyle w:val="Heading2"/>
      </w:pPr>
      <w:r>
        <w:t>6.1 New Team Member</w:t>
      </w:r>
    </w:p>
    <w:p>
      <w:pPr>
        <w:pStyle w:val="CompactBullet"/>
      </w:pPr>
      <w:r>
        <w:rPr>
          <w:b/>
        </w:rPr>
        <w:t xml:space="preserve">1. </w:t>
      </w:r>
      <w:r>
        <w:t>Administrator creates or sends an invitation to the team member.</w:t>
      </w:r>
    </w:p>
    <w:p>
      <w:pPr>
        <w:pStyle w:val="CompactBullet"/>
      </w:pPr>
      <w:r>
        <w:rPr>
          <w:b/>
        </w:rPr>
        <w:t xml:space="preserve">2. </w:t>
      </w:r>
      <w:r>
        <w:t>Team member completes the internal login/account setup.</w:t>
      </w:r>
    </w:p>
    <w:p>
      <w:pPr>
        <w:pStyle w:val="CompactBullet"/>
      </w:pPr>
      <w:r>
        <w:rPr>
          <w:b/>
        </w:rPr>
        <w:t xml:space="preserve">3. </w:t>
      </w:r>
      <w:r>
        <w:t>Team member enters the platform.</w:t>
      </w:r>
    </w:p>
    <w:p>
      <w:pPr>
        <w:pStyle w:val="CompactBullet"/>
      </w:pPr>
      <w:r>
        <w:rPr>
          <w:b/>
        </w:rPr>
        <w:t xml:space="preserve">4. </w:t>
      </w:r>
      <w:r>
        <w:t>The user sees only documents available to them.</w:t>
      </w:r>
    </w:p>
    <w:p>
      <w:pPr>
        <w:pStyle w:val="Heading2"/>
      </w:pPr>
      <w:r>
        <w:t>6.2 Uploading a Document</w:t>
      </w:r>
    </w:p>
    <w:p>
      <w:pPr>
        <w:pStyle w:val="CompactBullet"/>
      </w:pPr>
      <w:r>
        <w:rPr>
          <w:b/>
        </w:rPr>
        <w:t xml:space="preserve">1. </w:t>
      </w:r>
      <w:r>
        <w:t>Authorized user selects Upload.</w:t>
      </w:r>
    </w:p>
    <w:p>
      <w:pPr>
        <w:pStyle w:val="CompactBullet"/>
      </w:pPr>
      <w:r>
        <w:rPr>
          <w:b/>
        </w:rPr>
        <w:t xml:space="preserve">2. </w:t>
      </w:r>
      <w:r>
        <w:t>User chooses the document.</w:t>
      </w:r>
    </w:p>
    <w:p>
      <w:pPr>
        <w:pStyle w:val="CompactBullet"/>
      </w:pPr>
      <w:r>
        <w:rPr>
          <w:b/>
        </w:rPr>
        <w:t xml:space="preserve">3. </w:t>
      </w:r>
      <w:r>
        <w:t>Platform validates and stores the file.</w:t>
      </w:r>
    </w:p>
    <w:p>
      <w:pPr>
        <w:pStyle w:val="CompactBullet"/>
      </w:pPr>
      <w:r>
        <w:rPr>
          <w:b/>
        </w:rPr>
        <w:t xml:space="preserve">4. </w:t>
      </w:r>
      <w:r>
        <w:t>Platform records metadata and ownership.</w:t>
      </w:r>
    </w:p>
    <w:p>
      <w:pPr>
        <w:pStyle w:val="CompactBullet"/>
      </w:pPr>
      <w:r>
        <w:rPr>
          <w:b/>
        </w:rPr>
        <w:t xml:space="preserve">5. </w:t>
      </w:r>
      <w:r>
        <w:t>Document appears in the owner's document area.</w:t>
      </w:r>
    </w:p>
    <w:p>
      <w:pPr>
        <w:pStyle w:val="CompactBullet"/>
      </w:pPr>
      <w:r>
        <w:rPr>
          <w:b/>
        </w:rPr>
        <w:t xml:space="preserve">6. </w:t>
      </w:r>
      <w:r>
        <w:t>If RAG indexing is enabled, the document enters the AI ingestion pipeline.</w:t>
      </w:r>
    </w:p>
    <w:p>
      <w:pPr>
        <w:pStyle w:val="Heading2"/>
      </w:pPr>
      <w:r>
        <w:t>6.3 Sharing a Document</w:t>
      </w:r>
    </w:p>
    <w:p>
      <w:pPr>
        <w:pStyle w:val="CompactBullet"/>
      </w:pPr>
      <w:r>
        <w:rPr>
          <w:b/>
        </w:rPr>
        <w:t xml:space="preserve">1. </w:t>
      </w:r>
      <w:r>
        <w:t>Document owner opens the document's access controls.</w:t>
      </w:r>
    </w:p>
    <w:p>
      <w:pPr>
        <w:pStyle w:val="CompactBullet"/>
      </w:pPr>
      <w:r>
        <w:rPr>
          <w:b/>
        </w:rPr>
        <w:t xml:space="preserve">2. </w:t>
      </w:r>
      <w:r>
        <w:t>Owner selects authorized team members.</w:t>
      </w:r>
    </w:p>
    <w:p>
      <w:pPr>
        <w:pStyle w:val="CompactBullet"/>
      </w:pPr>
      <w:r>
        <w:rPr>
          <w:b/>
        </w:rPr>
        <w:t xml:space="preserve">3. </w:t>
      </w:r>
      <w:r>
        <w:t>Platform grants access.</w:t>
      </w:r>
    </w:p>
    <w:p>
      <w:pPr>
        <w:pStyle w:val="CompactBullet"/>
      </w:pPr>
      <w:r>
        <w:rPr>
          <w:b/>
        </w:rPr>
        <w:t xml:space="preserve">4. </w:t>
      </w:r>
      <w:r>
        <w:t>Selected users can now view/search the document.</w:t>
      </w:r>
    </w:p>
    <w:p>
      <w:pPr>
        <w:pStyle w:val="CompactBullet"/>
      </w:pPr>
      <w:r>
        <w:rPr>
          <w:b/>
        </w:rPr>
        <w:t xml:space="preserve">5. </w:t>
      </w:r>
      <w:r>
        <w:t>Owner can later revoke access.</w:t>
      </w:r>
    </w:p>
    <w:p>
      <w:pPr>
        <w:pStyle w:val="Heading2"/>
      </w:pPr>
      <w:r>
        <w:t>6.4 Asking the AI</w:t>
      </w:r>
    </w:p>
    <w:p>
      <w:pPr>
        <w:pStyle w:val="CompactBullet"/>
      </w:pPr>
      <w:r>
        <w:rPr>
          <w:b/>
        </w:rPr>
        <w:t xml:space="preserve">1. </w:t>
      </w:r>
      <w:r>
        <w:t>Authorized user asks a question.</w:t>
      </w:r>
    </w:p>
    <w:p>
      <w:pPr>
        <w:pStyle w:val="CompactBullet"/>
      </w:pPr>
      <w:r>
        <w:rPr>
          <w:b/>
        </w:rPr>
        <w:t xml:space="preserve">2. </w:t>
      </w:r>
      <w:r>
        <w:t>System identifies documents the user is allowed to access.</w:t>
      </w:r>
    </w:p>
    <w:p>
      <w:pPr>
        <w:pStyle w:val="CompactBullet"/>
      </w:pPr>
      <w:r>
        <w:rPr>
          <w:b/>
        </w:rPr>
        <w:t xml:space="preserve">3. </w:t>
      </w:r>
      <w:r>
        <w:t>RAG retrieves relevant content only from those documents.</w:t>
      </w:r>
    </w:p>
    <w:p>
      <w:pPr>
        <w:pStyle w:val="CompactBullet"/>
      </w:pPr>
      <w:r>
        <w:rPr>
          <w:b/>
        </w:rPr>
        <w:t xml:space="preserve">4. </w:t>
      </w:r>
      <w:r>
        <w:t>LLM generates a grounded response.</w:t>
      </w:r>
    </w:p>
    <w:p>
      <w:pPr>
        <w:pStyle w:val="CompactBullet"/>
      </w:pPr>
      <w:r>
        <w:rPr>
          <w:b/>
        </w:rPr>
        <w:t xml:space="preserve">5. </w:t>
      </w:r>
      <w:r>
        <w:t>System provides source references where available.</w:t>
      </w:r>
    </w:p>
    <w:p>
      <w:pPr>
        <w:pStyle w:val="Heading1"/>
      </w:pPr>
      <w:r>
        <w:t>7. Modular Architecture</w:t>
      </w:r>
    </w:p>
    <w:p>
      <w:r>
        <w:t>The system should be treated as one module of a broader AIC product. The architecture should make it possible to add future capabilities without tightly coupling every feature to the document platform.</w:t>
      </w:r>
    </w:p>
    <w:p>
      <w:pPr>
        <w:spacing w:after="40"/>
        <w:ind w:left="360"/>
      </w:pPr>
      <w:r>
        <w:rPr>
          <w:b/>
        </w:rPr>
        <w:t>Core Application Shell</w:t>
      </w:r>
    </w:p>
    <w:p>
      <w:pPr>
        <w:spacing w:after="40"/>
        <w:ind w:left="360"/>
      </w:pPr>
      <w:r>
        <w:rPr>
          <w:b w:val="0"/>
        </w:rPr>
        <w:t>→ Authentication Module</w:t>
      </w:r>
    </w:p>
    <w:p>
      <w:pPr>
        <w:spacing w:after="40"/>
        <w:ind w:left="360"/>
      </w:pPr>
      <w:r>
        <w:rPr>
          <w:b w:val="0"/>
        </w:rPr>
        <w:t>→ User/Team Module</w:t>
      </w:r>
    </w:p>
    <w:p>
      <w:pPr>
        <w:spacing w:after="40"/>
        <w:ind w:left="360"/>
      </w:pPr>
      <w:r>
        <w:rPr>
          <w:b w:val="0"/>
        </w:rPr>
        <w:t>→ Document Module</w:t>
      </w:r>
    </w:p>
    <w:p>
      <w:pPr>
        <w:spacing w:after="40"/>
        <w:ind w:left="360"/>
      </w:pPr>
      <w:r>
        <w:rPr>
          <w:b w:val="0"/>
        </w:rPr>
        <w:t>→ Access Control Module</w:t>
      </w:r>
    </w:p>
    <w:p>
      <w:pPr>
        <w:spacing w:after="40"/>
        <w:ind w:left="360"/>
      </w:pPr>
      <w:r>
        <w:rPr>
          <w:b w:val="0"/>
        </w:rPr>
        <w:t>→ Search Module</w:t>
      </w:r>
    </w:p>
    <w:p>
      <w:pPr>
        <w:spacing w:after="40"/>
        <w:ind w:left="360"/>
      </w:pPr>
      <w:r>
        <w:rPr>
          <w:b w:val="0"/>
        </w:rPr>
        <w:t>→ RAG/AI Module</w:t>
      </w:r>
    </w:p>
    <w:p>
      <w:pPr>
        <w:spacing w:after="40"/>
        <w:ind w:left="360"/>
      </w:pPr>
      <w:r>
        <w:rPr>
          <w:b w:val="0"/>
        </w:rPr>
        <w:t>→ Future Modules</w:t>
      </w:r>
    </w:p>
    <w:p>
      <w:pPr>
        <w:pStyle w:val="Heading1"/>
      </w:pPr>
      <w:r>
        <w:t>8. Recommended Technical Direction</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Layer</w:t>
            </w:r>
          </w:p>
        </w:tc>
        <w:tc>
          <w:tcPr>
            <w:tcW w:type="dxa" w:w="5040"/>
            <w:vAlign w:val="center"/>
            <w:shd w:fill="D9EAF7"/>
          </w:tcPr>
          <w:p>
            <w:pPr>
              <w:spacing w:after="0"/>
            </w:pPr>
            <w:r/>
            <w:r>
              <w:rPr>
                <w:b/>
                <w:sz w:val="19"/>
              </w:rPr>
              <w:t>Direction</w:t>
            </w:r>
          </w:p>
        </w:tc>
      </w:tr>
      <w:tr>
        <w:tc>
          <w:tcPr>
            <w:tcW w:type="dxa" w:w="5040"/>
            <w:vAlign w:val="center"/>
          </w:tcPr>
          <w:p>
            <w:pPr>
              <w:spacing w:after="0"/>
            </w:pPr>
            <w:r/>
            <w:r>
              <w:rPr>
                <w:b/>
                <w:sz w:val="19"/>
              </w:rPr>
              <w:t>Frontend/application framework</w:t>
            </w:r>
          </w:p>
        </w:tc>
        <w:tc>
          <w:tcPr>
            <w:tcW w:type="dxa" w:w="5040"/>
            <w:vAlign w:val="center"/>
          </w:tcPr>
          <w:p>
            <w:pPr>
              <w:spacing w:after="0"/>
            </w:pPr>
            <w:r/>
            <w:r>
              <w:rPr>
                <w:b w:val="0"/>
                <w:sz w:val="19"/>
              </w:rPr>
              <w:t>Next.js</w:t>
            </w:r>
          </w:p>
        </w:tc>
      </w:tr>
      <w:tr>
        <w:tc>
          <w:tcPr>
            <w:tcW w:type="dxa" w:w="5040"/>
            <w:vAlign w:val="center"/>
          </w:tcPr>
          <w:p>
            <w:pPr>
              <w:spacing w:after="0"/>
            </w:pPr>
            <w:r/>
            <w:r>
              <w:rPr>
                <w:b/>
                <w:sz w:val="19"/>
              </w:rPr>
              <w:t>Authentication</w:t>
            </w:r>
          </w:p>
        </w:tc>
        <w:tc>
          <w:tcPr>
            <w:tcW w:type="dxa" w:w="5040"/>
            <w:vAlign w:val="center"/>
          </w:tcPr>
          <w:p>
            <w:pPr>
              <w:spacing w:after="0"/>
            </w:pPr>
            <w:r/>
            <w:r>
              <w:rPr>
                <w:b w:val="0"/>
                <w:sz w:val="19"/>
              </w:rPr>
              <w:t>Internal authentication with no public registration; exact provider to be selected based on AIC's environment.</w:t>
            </w:r>
          </w:p>
        </w:tc>
      </w:tr>
      <w:tr>
        <w:tc>
          <w:tcPr>
            <w:tcW w:type="dxa" w:w="5040"/>
            <w:vAlign w:val="center"/>
          </w:tcPr>
          <w:p>
            <w:pPr>
              <w:spacing w:after="0"/>
            </w:pPr>
            <w:r/>
            <w:r>
              <w:rPr>
                <w:b/>
                <w:sz w:val="19"/>
              </w:rPr>
              <w:t>Backend/data layer</w:t>
            </w:r>
          </w:p>
        </w:tc>
        <w:tc>
          <w:tcPr>
            <w:tcW w:type="dxa" w:w="5040"/>
            <w:vAlign w:val="center"/>
          </w:tcPr>
          <w:p>
            <w:pPr>
              <w:spacing w:after="0"/>
            </w:pPr>
            <w:r/>
            <w:r>
              <w:rPr>
                <w:b w:val="0"/>
                <w:sz w:val="19"/>
              </w:rPr>
              <w:t>Next.js server-side capabilities and/or a modular backend service where separation becomes useful.</w:t>
            </w:r>
          </w:p>
        </w:tc>
      </w:tr>
      <w:tr>
        <w:tc>
          <w:tcPr>
            <w:tcW w:type="dxa" w:w="5040"/>
            <w:vAlign w:val="center"/>
          </w:tcPr>
          <w:p>
            <w:pPr>
              <w:spacing w:after="0"/>
            </w:pPr>
            <w:r/>
            <w:r>
              <w:rPr>
                <w:b/>
                <w:sz w:val="19"/>
              </w:rPr>
              <w:t>Database</w:t>
            </w:r>
          </w:p>
        </w:tc>
        <w:tc>
          <w:tcPr>
            <w:tcW w:type="dxa" w:w="5040"/>
            <w:vAlign w:val="center"/>
          </w:tcPr>
          <w:p>
            <w:pPr>
              <w:spacing w:after="0"/>
            </w:pPr>
            <w:r/>
            <w:r>
              <w:rPr>
                <w:b w:val="0"/>
                <w:sz w:val="19"/>
              </w:rPr>
              <w:t>PostgreSQL is a strong candidate for users, documents, metadata, permissions, and application records.</w:t>
            </w:r>
          </w:p>
        </w:tc>
      </w:tr>
      <w:tr>
        <w:tc>
          <w:tcPr>
            <w:tcW w:type="dxa" w:w="5040"/>
            <w:vAlign w:val="center"/>
          </w:tcPr>
          <w:p>
            <w:pPr>
              <w:spacing w:after="0"/>
            </w:pPr>
            <w:r/>
            <w:r>
              <w:rPr>
                <w:b/>
                <w:sz w:val="19"/>
              </w:rPr>
              <w:t>File storage</w:t>
            </w:r>
          </w:p>
        </w:tc>
        <w:tc>
          <w:tcPr>
            <w:tcW w:type="dxa" w:w="5040"/>
            <w:vAlign w:val="center"/>
          </w:tcPr>
          <w:p>
            <w:pPr>
              <w:spacing w:after="0"/>
            </w:pPr>
            <w:r/>
            <w:r>
              <w:rPr>
                <w:b w:val="0"/>
                <w:sz w:val="19"/>
              </w:rPr>
              <w:t>Secure object/file storage and/or an approved existing storage provider.</w:t>
            </w:r>
          </w:p>
        </w:tc>
      </w:tr>
      <w:tr>
        <w:tc>
          <w:tcPr>
            <w:tcW w:type="dxa" w:w="5040"/>
            <w:vAlign w:val="center"/>
          </w:tcPr>
          <w:p>
            <w:pPr>
              <w:spacing w:after="0"/>
            </w:pPr>
            <w:r/>
            <w:r>
              <w:rPr>
                <w:b/>
                <w:sz w:val="19"/>
              </w:rPr>
              <w:t>Search</w:t>
            </w:r>
          </w:p>
        </w:tc>
        <w:tc>
          <w:tcPr>
            <w:tcW w:type="dxa" w:w="5040"/>
            <w:vAlign w:val="center"/>
          </w:tcPr>
          <w:p>
            <w:pPr>
              <w:spacing w:after="0"/>
            </w:pPr>
            <w:r/>
            <w:r>
              <w:rPr>
                <w:b w:val="0"/>
                <w:sz w:val="19"/>
              </w:rPr>
              <w:t>Start with database/keyword search and add semantic/vector search for RAG.</w:t>
            </w:r>
          </w:p>
        </w:tc>
      </w:tr>
      <w:tr>
        <w:tc>
          <w:tcPr>
            <w:tcW w:type="dxa" w:w="5040"/>
            <w:vAlign w:val="center"/>
          </w:tcPr>
          <w:p>
            <w:pPr>
              <w:spacing w:after="0"/>
            </w:pPr>
            <w:r/>
            <w:r>
              <w:rPr>
                <w:b/>
                <w:sz w:val="19"/>
              </w:rPr>
              <w:t>Vector storage</w:t>
            </w:r>
          </w:p>
        </w:tc>
        <w:tc>
          <w:tcPr>
            <w:tcW w:type="dxa" w:w="5040"/>
            <w:vAlign w:val="center"/>
          </w:tcPr>
          <w:p>
            <w:pPr>
              <w:spacing w:after="0"/>
            </w:pPr>
            <w:r/>
            <w:r>
              <w:rPr>
                <w:b w:val="0"/>
                <w:sz w:val="19"/>
              </w:rPr>
              <w:t>PostgreSQL + pgvector is a practical starting point if the scale is appropriate.</w:t>
            </w:r>
          </w:p>
        </w:tc>
      </w:tr>
      <w:tr>
        <w:tc>
          <w:tcPr>
            <w:tcW w:type="dxa" w:w="5040"/>
            <w:vAlign w:val="center"/>
          </w:tcPr>
          <w:p>
            <w:pPr>
              <w:spacing w:after="0"/>
            </w:pPr>
            <w:r/>
            <w:r>
              <w:rPr>
                <w:b/>
                <w:sz w:val="19"/>
              </w:rPr>
              <w:t>LLM</w:t>
            </w:r>
          </w:p>
        </w:tc>
        <w:tc>
          <w:tcPr>
            <w:tcW w:type="dxa" w:w="5040"/>
            <w:vAlign w:val="center"/>
          </w:tcPr>
          <w:p>
            <w:pPr>
              <w:spacing w:after="0"/>
            </w:pPr>
            <w:r/>
            <w:r>
              <w:rPr>
                <w:b w:val="0"/>
                <w:sz w:val="19"/>
              </w:rPr>
              <w:t>Select an appropriate model based on quality, cost, privacy, and AIC's requirements.</w:t>
            </w:r>
          </w:p>
        </w:tc>
      </w:tr>
      <w:tr>
        <w:tc>
          <w:tcPr>
            <w:tcW w:type="dxa" w:w="5040"/>
            <w:vAlign w:val="center"/>
          </w:tcPr>
          <w:p>
            <w:pPr>
              <w:spacing w:after="0"/>
            </w:pPr>
            <w:r/>
            <w:r>
              <w:rPr>
                <w:b/>
                <w:sz w:val="19"/>
              </w:rPr>
              <w:t>Document processing</w:t>
            </w:r>
          </w:p>
        </w:tc>
        <w:tc>
          <w:tcPr>
            <w:tcW w:type="dxa" w:w="5040"/>
            <w:vAlign w:val="center"/>
          </w:tcPr>
          <w:p>
            <w:pPr>
              <w:spacing w:after="0"/>
            </w:pPr>
            <w:r/>
            <w:r>
              <w:rPr>
                <w:b w:val="0"/>
                <w:sz w:val="19"/>
              </w:rPr>
              <w:t>Use appropriate parsers for PDF, DOCX, XLSX, PPTX and OCR where needed.</w:t>
            </w:r>
          </w:p>
        </w:tc>
      </w:tr>
      <w:tr>
        <w:tc>
          <w:tcPr>
            <w:tcW w:type="dxa" w:w="5040"/>
            <w:vAlign w:val="center"/>
          </w:tcPr>
          <w:p>
            <w:pPr>
              <w:spacing w:after="0"/>
            </w:pPr>
            <w:r/>
            <w:r>
              <w:rPr>
                <w:b/>
                <w:sz w:val="19"/>
              </w:rPr>
              <w:t>Deployment</w:t>
            </w:r>
          </w:p>
        </w:tc>
        <w:tc>
          <w:tcPr>
            <w:tcW w:type="dxa" w:w="5040"/>
            <w:vAlign w:val="center"/>
          </w:tcPr>
          <w:p>
            <w:pPr>
              <w:spacing w:after="0"/>
            </w:pPr>
            <w:r/>
            <w:r>
              <w:rPr>
                <w:b w:val="0"/>
                <w:sz w:val="19"/>
              </w:rPr>
              <w:t>Cloud deployment with a separate development environment and production environment.</w:t>
            </w:r>
          </w:p>
        </w:tc>
      </w:tr>
    </w:tbl>
    <w:p>
      <w:pPr>
        <w:pStyle w:val="Heading1"/>
      </w:pPr>
      <w:r>
        <w:t>9. RAG Research &amp; Implementation</w:t>
      </w:r>
    </w:p>
    <w:p>
      <w:r>
        <w:t>RAG should be approached as a research-and-implementation workstream rather than assuming that a generic chatbot library automatically solves the problem.</w:t>
      </w:r>
    </w:p>
    <w:p>
      <w:pPr>
        <w:pStyle w:val="Heading2"/>
      </w:pPr>
      <w:r>
        <w:t>Research questions</w:t>
      </w:r>
    </w:p>
    <w:p>
      <w:pPr>
        <w:pStyle w:val="CompactBullet"/>
      </w:pPr>
      <w:r>
        <w:rPr>
          <w:b/>
        </w:rPr>
        <w:t xml:space="preserve">• </w:t>
      </w:r>
      <w:r>
        <w:t>Which document formats need to be supported initially?</w:t>
      </w:r>
    </w:p>
    <w:p>
      <w:pPr>
        <w:pStyle w:val="CompactBullet"/>
      </w:pPr>
      <w:r>
        <w:rPr>
          <w:b/>
        </w:rPr>
        <w:t xml:space="preserve">• </w:t>
      </w:r>
      <w:r>
        <w:t>Which parsing and OCR tools provide reliable extraction for AIC's documents?</w:t>
      </w:r>
    </w:p>
    <w:p>
      <w:pPr>
        <w:pStyle w:val="CompactBullet"/>
      </w:pPr>
      <w:r>
        <w:rPr>
          <w:b/>
        </w:rPr>
        <w:t xml:space="preserve">• </w:t>
      </w:r>
      <w:r>
        <w:t>What chunking strategy produces useful retrieval?</w:t>
      </w:r>
    </w:p>
    <w:p>
      <w:pPr>
        <w:pStyle w:val="CompactBullet"/>
      </w:pPr>
      <w:r>
        <w:rPr>
          <w:b/>
        </w:rPr>
        <w:t xml:space="preserve">• </w:t>
      </w:r>
      <w:r>
        <w:t>Which embedding model is appropriate?</w:t>
      </w:r>
    </w:p>
    <w:p>
      <w:pPr>
        <w:pStyle w:val="CompactBullet"/>
      </w:pPr>
      <w:r>
        <w:rPr>
          <w:b/>
        </w:rPr>
        <w:t xml:space="preserve">• </w:t>
      </w:r>
      <w:r>
        <w:t>Should AIC use PostgreSQL/pgvector or a dedicated vector database?</w:t>
      </w:r>
    </w:p>
    <w:p>
      <w:pPr>
        <w:pStyle w:val="CompactBullet"/>
      </w:pPr>
      <w:r>
        <w:rPr>
          <w:b/>
        </w:rPr>
        <w:t xml:space="preserve">• </w:t>
      </w:r>
      <w:r>
        <w:t>Which LLM provides the best balance of quality, cost, speed, and privacy?</w:t>
      </w:r>
    </w:p>
    <w:p>
      <w:pPr>
        <w:pStyle w:val="CompactBullet"/>
      </w:pPr>
      <w:r>
        <w:rPr>
          <w:b/>
        </w:rPr>
        <w:t xml:space="preserve">• </w:t>
      </w:r>
      <w:r>
        <w:t>How should citations be represented?</w:t>
      </w:r>
    </w:p>
    <w:p>
      <w:pPr>
        <w:pStyle w:val="CompactBullet"/>
      </w:pPr>
      <w:r>
        <w:rPr>
          <w:b/>
        </w:rPr>
        <w:t xml:space="preserve">• </w:t>
      </w:r>
      <w:r>
        <w:t>How should document-level permissions be enforced during retrieval?</w:t>
      </w:r>
    </w:p>
    <w:p>
      <w:pPr>
        <w:pStyle w:val="CompactBullet"/>
      </w:pPr>
      <w:r>
        <w:rPr>
          <w:b/>
        </w:rPr>
        <w:t xml:space="preserve">• </w:t>
      </w:r>
      <w:r>
        <w:t>How should the system respond when the documents do not contain enough information?</w:t>
      </w:r>
    </w:p>
    <w:p>
      <w:pPr>
        <w:pStyle w:val="Heading2"/>
      </w:pPr>
      <w:r>
        <w:t>Initial RAG pipeline</w:t>
      </w:r>
    </w:p>
    <w:p>
      <w:r>
        <w:rPr>
          <w:b/>
        </w:rPr>
        <w:t>Document → Extract → Clean → Chunk → Embed → Store → Retrieve → Generate → Cite</w:t>
      </w:r>
    </w:p>
    <w:p>
      <w:pPr>
        <w:pStyle w:val="Heading1"/>
      </w:pPr>
      <w:r>
        <w:t>10. Three-Week Practical Scope</w:t>
      </w:r>
    </w:p>
    <w:p>
      <w:r>
        <w:t>The three-week target should be a functional beta/prototype, not the complete enterprise platform. The beta should prove the core workflow from document storage through controlled access and AI querying.</w:t>
      </w:r>
    </w:p>
    <w:p>
      <w:pPr>
        <w:pStyle w:val="Heading2"/>
      </w:pPr>
      <w:r>
        <w:t>Week 1 — Core Platform</w:t>
      </w:r>
    </w:p>
    <w:p>
      <w:pPr>
        <w:pStyle w:val="CompactBullet"/>
      </w:pPr>
      <w:r>
        <w:rPr>
          <w:b/>
        </w:rPr>
        <w:t xml:space="preserve">• </w:t>
      </w:r>
      <w:r>
        <w:t>Next.js project architecture.</w:t>
      </w:r>
    </w:p>
    <w:p>
      <w:pPr>
        <w:pStyle w:val="CompactBullet"/>
      </w:pPr>
      <w:r>
        <w:rPr>
          <w:b/>
        </w:rPr>
        <w:t xml:space="preserve">• </w:t>
      </w:r>
      <w:r>
        <w:t>Internal login.</w:t>
      </w:r>
    </w:p>
    <w:p>
      <w:pPr>
        <w:pStyle w:val="CompactBullet"/>
      </w:pPr>
      <w:r>
        <w:rPr>
          <w:b/>
        </w:rPr>
        <w:t xml:space="preserve">• </w:t>
      </w:r>
      <w:r>
        <w:t>User/invitation foundation.</w:t>
      </w:r>
    </w:p>
    <w:p>
      <w:pPr>
        <w:pStyle w:val="CompactBullet"/>
      </w:pPr>
      <w:r>
        <w:rPr>
          <w:b/>
        </w:rPr>
        <w:t xml:space="preserve">• </w:t>
      </w:r>
      <w:r>
        <w:t>Database schema.</w:t>
      </w:r>
    </w:p>
    <w:p>
      <w:pPr>
        <w:pStyle w:val="CompactBullet"/>
      </w:pPr>
      <w:r>
        <w:rPr>
          <w:b/>
        </w:rPr>
        <w:t xml:space="preserve">• </w:t>
      </w:r>
      <w:r>
        <w:t>Secure document storage.</w:t>
      </w:r>
    </w:p>
    <w:p>
      <w:pPr>
        <w:pStyle w:val="CompactBullet"/>
      </w:pPr>
      <w:r>
        <w:rPr>
          <w:b/>
        </w:rPr>
        <w:t xml:space="preserve">• </w:t>
      </w:r>
      <w:r>
        <w:t>Document upload.</w:t>
      </w:r>
    </w:p>
    <w:p>
      <w:pPr>
        <w:pStyle w:val="CompactBullet"/>
      </w:pPr>
      <w:r>
        <w:rPr>
          <w:b/>
        </w:rPr>
        <w:t xml:space="preserve">• </w:t>
      </w:r>
      <w:r>
        <w:t>Document listing/dashboard.</w:t>
      </w:r>
    </w:p>
    <w:p>
      <w:pPr>
        <w:pStyle w:val="CompactBullet"/>
      </w:pPr>
      <w:r>
        <w:rPr>
          <w:b/>
        </w:rPr>
        <w:t xml:space="preserve">• </w:t>
      </w:r>
      <w:r>
        <w:t>Basic document metadata.</w:t>
      </w:r>
    </w:p>
    <w:p>
      <w:pPr>
        <w:pStyle w:val="CompactBullet"/>
      </w:pPr>
      <w:r>
        <w:rPr>
          <w:b/>
        </w:rPr>
        <w:t xml:space="preserve">• </w:t>
      </w:r>
      <w:r>
        <w:t>Initial document ownership model.</w:t>
      </w:r>
    </w:p>
    <w:p>
      <w:pPr>
        <w:pStyle w:val="Heading2"/>
      </w:pPr>
      <w:r>
        <w:t>Week 2 — Access Control + RAG</w:t>
      </w:r>
    </w:p>
    <w:p>
      <w:pPr>
        <w:pStyle w:val="CompactBullet"/>
      </w:pPr>
      <w:r>
        <w:rPr>
          <w:b/>
        </w:rPr>
        <w:t xml:space="preserve">• </w:t>
      </w:r>
      <w:r>
        <w:t>Per-document permissions.</w:t>
      </w:r>
    </w:p>
    <w:p>
      <w:pPr>
        <w:pStyle w:val="CompactBullet"/>
      </w:pPr>
      <w:r>
        <w:rPr>
          <w:b/>
        </w:rPr>
        <w:t xml:space="preserve">• </w:t>
      </w:r>
      <w:r>
        <w:t>Invite team members.</w:t>
      </w:r>
    </w:p>
    <w:p>
      <w:pPr>
        <w:pStyle w:val="CompactBullet"/>
      </w:pPr>
      <w:r>
        <w:rPr>
          <w:b/>
        </w:rPr>
        <w:t xml:space="preserve">• </w:t>
      </w:r>
      <w:r>
        <w:t>Grant/revoke document access.</w:t>
      </w:r>
    </w:p>
    <w:p>
      <w:pPr>
        <w:pStyle w:val="CompactBullet"/>
      </w:pPr>
      <w:r>
        <w:rPr>
          <w:b/>
        </w:rPr>
        <w:t xml:space="preserve">• </w:t>
      </w:r>
      <w:r>
        <w:t>Document parsing.</w:t>
      </w:r>
    </w:p>
    <w:p>
      <w:pPr>
        <w:pStyle w:val="CompactBullet"/>
      </w:pPr>
      <w:r>
        <w:rPr>
          <w:b/>
        </w:rPr>
        <w:t xml:space="preserve">• </w:t>
      </w:r>
      <w:r>
        <w:t>Chunking and embeddings.</w:t>
      </w:r>
    </w:p>
    <w:p>
      <w:pPr>
        <w:pStyle w:val="CompactBullet"/>
      </w:pPr>
      <w:r>
        <w:rPr>
          <w:b/>
        </w:rPr>
        <w:t xml:space="preserve">• </w:t>
      </w:r>
      <w:r>
        <w:t>Vector storage.</w:t>
      </w:r>
    </w:p>
    <w:p>
      <w:pPr>
        <w:pStyle w:val="CompactBullet"/>
      </w:pPr>
      <w:r>
        <w:rPr>
          <w:b/>
        </w:rPr>
        <w:t xml:space="preserve">• </w:t>
      </w:r>
      <w:r>
        <w:t>RAG retrieval.</w:t>
      </w:r>
    </w:p>
    <w:p>
      <w:pPr>
        <w:pStyle w:val="CompactBullet"/>
      </w:pPr>
      <w:r>
        <w:rPr>
          <w:b/>
        </w:rPr>
        <w:t xml:space="preserve">• </w:t>
      </w:r>
      <w:r>
        <w:t>AI question-answering interface.</w:t>
      </w:r>
    </w:p>
    <w:p>
      <w:pPr>
        <w:pStyle w:val="CompactBullet"/>
      </w:pPr>
      <w:r>
        <w:rPr>
          <w:b/>
        </w:rPr>
        <w:t xml:space="preserve">• </w:t>
      </w:r>
      <w:r>
        <w:t>Source references.</w:t>
      </w:r>
    </w:p>
    <w:p>
      <w:pPr>
        <w:pStyle w:val="Heading2"/>
      </w:pPr>
      <w:r>
        <w:t>Week 3 — Integration + Polish + Beta</w:t>
      </w:r>
    </w:p>
    <w:p>
      <w:pPr>
        <w:pStyle w:val="CompactBullet"/>
      </w:pPr>
      <w:r>
        <w:rPr>
          <w:b/>
        </w:rPr>
        <w:t xml:space="preserve">• </w:t>
      </w:r>
      <w:r>
        <w:t>Refine search and document discovery.</w:t>
      </w:r>
    </w:p>
    <w:p>
      <w:pPr>
        <w:pStyle w:val="CompactBullet"/>
      </w:pPr>
      <w:r>
        <w:rPr>
          <w:b/>
        </w:rPr>
        <w:t xml:space="preserve">• </w:t>
      </w:r>
      <w:r>
        <w:t>Permission-aware RAG retrieval.</w:t>
      </w:r>
    </w:p>
    <w:p>
      <w:pPr>
        <w:pStyle w:val="CompactBullet"/>
      </w:pPr>
      <w:r>
        <w:rPr>
          <w:b/>
        </w:rPr>
        <w:t xml:space="preserve">• </w:t>
      </w:r>
      <w:r>
        <w:t>Document preview/opening.</w:t>
      </w:r>
    </w:p>
    <w:p>
      <w:pPr>
        <w:pStyle w:val="CompactBullet"/>
      </w:pPr>
      <w:r>
        <w:rPr>
          <w:b/>
        </w:rPr>
        <w:t xml:space="preserve">• </w:t>
      </w:r>
      <w:r>
        <w:t>Clean minimalist UI.</w:t>
      </w:r>
    </w:p>
    <w:p>
      <w:pPr>
        <w:pStyle w:val="CompactBullet"/>
      </w:pPr>
      <w:r>
        <w:rPr>
          <w:b/>
        </w:rPr>
        <w:t xml:space="preserve">• </w:t>
      </w:r>
      <w:r>
        <w:t>Error handling.</w:t>
      </w:r>
    </w:p>
    <w:p>
      <w:pPr>
        <w:pStyle w:val="CompactBullet"/>
      </w:pPr>
      <w:r>
        <w:rPr>
          <w:b/>
        </w:rPr>
        <w:t xml:space="preserve">• </w:t>
      </w:r>
      <w:r>
        <w:t>Security checks.</w:t>
      </w:r>
    </w:p>
    <w:p>
      <w:pPr>
        <w:pStyle w:val="CompactBullet"/>
      </w:pPr>
      <w:r>
        <w:rPr>
          <w:b/>
        </w:rPr>
        <w:t xml:space="preserve">• </w:t>
      </w:r>
      <w:r>
        <w:t>Test with representative AIC documents.</w:t>
      </w:r>
    </w:p>
    <w:p>
      <w:pPr>
        <w:pStyle w:val="CompactBullet"/>
      </w:pPr>
      <w:r>
        <w:rPr>
          <w:b/>
        </w:rPr>
        <w:t xml:space="preserve">• </w:t>
      </w:r>
      <w:r>
        <w:t>Fix critical issues.</w:t>
      </w:r>
    </w:p>
    <w:p>
      <w:pPr>
        <w:pStyle w:val="CompactBullet"/>
      </w:pPr>
      <w:r>
        <w:rPr>
          <w:b/>
        </w:rPr>
        <w:t xml:space="preserve">• </w:t>
      </w:r>
      <w:r>
        <w:t>Deploy beta.</w:t>
      </w:r>
    </w:p>
    <w:p>
      <w:pPr>
        <w:pStyle w:val="CompactBullet"/>
      </w:pPr>
      <w:r>
        <w:rPr>
          <w:b/>
        </w:rPr>
        <w:t xml:space="preserve">• </w:t>
      </w:r>
      <w:r>
        <w:t>Prepare Bishop demonstration and technical documentation.</w:t>
      </w:r>
    </w:p>
    <w:p>
      <w:pPr>
        <w:pStyle w:val="Heading1"/>
      </w:pPr>
      <w:r>
        <w:t>11. Beta Acceptance Criteria</w:t>
      </w:r>
    </w:p>
    <w:p>
      <w:pPr>
        <w:pStyle w:val="CompactBullet"/>
      </w:pPr>
      <w:r>
        <w:rPr>
          <w:b/>
        </w:rPr>
        <w:t xml:space="preserve">• </w:t>
      </w:r>
      <w:r>
        <w:t>An authorized user can log in.</w:t>
      </w:r>
    </w:p>
    <w:p>
      <w:pPr>
        <w:pStyle w:val="CompactBullet"/>
      </w:pPr>
      <w:r>
        <w:rPr>
          <w:b/>
        </w:rPr>
        <w:t xml:space="preserve">• </w:t>
      </w:r>
      <w:r>
        <w:t>An administrator can invite/create internal users.</w:t>
      </w:r>
    </w:p>
    <w:p>
      <w:pPr>
        <w:pStyle w:val="CompactBullet"/>
      </w:pPr>
      <w:r>
        <w:rPr>
          <w:b/>
        </w:rPr>
        <w:t xml:space="preserve">• </w:t>
      </w:r>
      <w:r>
        <w:t>An authorized user can upload a document.</w:t>
      </w:r>
    </w:p>
    <w:p>
      <w:pPr>
        <w:pStyle w:val="CompactBullet"/>
      </w:pPr>
      <w:r>
        <w:rPr>
          <w:b/>
        </w:rPr>
        <w:t xml:space="preserve">• </w:t>
      </w:r>
      <w:r>
        <w:t>The system stores the document and displays it in the user's document area.</w:t>
      </w:r>
    </w:p>
    <w:p>
      <w:pPr>
        <w:pStyle w:val="CompactBullet"/>
      </w:pPr>
      <w:r>
        <w:rPr>
          <w:b/>
        </w:rPr>
        <w:t xml:space="preserve">• </w:t>
      </w:r>
      <w:r>
        <w:t>A document owner can grant access to selected team members.</w:t>
      </w:r>
    </w:p>
    <w:p>
      <w:pPr>
        <w:pStyle w:val="CompactBullet"/>
      </w:pPr>
      <w:r>
        <w:rPr>
          <w:b/>
        </w:rPr>
        <w:t xml:space="preserve">• </w:t>
      </w:r>
      <w:r>
        <w:t>A document owner can revoke access.</w:t>
      </w:r>
    </w:p>
    <w:p>
      <w:pPr>
        <w:pStyle w:val="CompactBullet"/>
      </w:pPr>
      <w:r>
        <w:rPr>
          <w:b/>
        </w:rPr>
        <w:t xml:space="preserve">• </w:t>
      </w:r>
      <w:r>
        <w:t>Unauthorized users cannot open restricted documents.</w:t>
      </w:r>
    </w:p>
    <w:p>
      <w:pPr>
        <w:pStyle w:val="CompactBullet"/>
      </w:pPr>
      <w:r>
        <w:rPr>
          <w:b/>
        </w:rPr>
        <w:t xml:space="preserve">• </w:t>
      </w:r>
      <w:r>
        <w:t>The system can process selected supported document formats.</w:t>
      </w:r>
    </w:p>
    <w:p>
      <w:pPr>
        <w:pStyle w:val="CompactBullet"/>
      </w:pPr>
      <w:r>
        <w:rPr>
          <w:b/>
        </w:rPr>
        <w:t xml:space="preserve">• </w:t>
      </w:r>
      <w:r>
        <w:t>The system can index document content for retrieval.</w:t>
      </w:r>
    </w:p>
    <w:p>
      <w:pPr>
        <w:pStyle w:val="CompactBullet"/>
      </w:pPr>
      <w:r>
        <w:rPr>
          <w:b/>
        </w:rPr>
        <w:t xml:space="preserve">• </w:t>
      </w:r>
      <w:r>
        <w:t>An authorized user can ask a question about accessible documents.</w:t>
      </w:r>
    </w:p>
    <w:p>
      <w:pPr>
        <w:pStyle w:val="CompactBullet"/>
      </w:pPr>
      <w:r>
        <w:rPr>
          <w:b/>
        </w:rPr>
        <w:t xml:space="preserve">• </w:t>
      </w:r>
      <w:r>
        <w:t>The RAG system returns a grounded answer when relevant information exists.</w:t>
      </w:r>
    </w:p>
    <w:p>
      <w:pPr>
        <w:pStyle w:val="CompactBullet"/>
      </w:pPr>
      <w:r>
        <w:rPr>
          <w:b/>
        </w:rPr>
        <w:t xml:space="preserve">• </w:t>
      </w:r>
      <w:r>
        <w:t>The system provides source references where practical.</w:t>
      </w:r>
    </w:p>
    <w:p>
      <w:pPr>
        <w:pStyle w:val="CompactBullet"/>
      </w:pPr>
      <w:r>
        <w:rPr>
          <w:b/>
        </w:rPr>
        <w:t xml:space="preserve">• </w:t>
      </w:r>
      <w:r>
        <w:t>The application has a clean, usable interface.</w:t>
      </w:r>
    </w:p>
    <w:p>
      <w:pPr>
        <w:pStyle w:val="CompactBullet"/>
      </w:pPr>
      <w:r>
        <w:rPr>
          <w:b/>
        </w:rPr>
        <w:t xml:space="preserve">• </w:t>
      </w:r>
      <w:r>
        <w:t>The beta can be deployed and demonstrated using representative AIC documents.</w:t>
      </w:r>
    </w:p>
    <w:p>
      <w:pPr>
        <w:pStyle w:val="Heading1"/>
      </w:pPr>
      <w:r>
        <w:t>12. Explicitly Outside the Initial Beta</w:t>
      </w:r>
    </w:p>
    <w:p>
      <w:pPr>
        <w:pStyle w:val="CompactBullet"/>
      </w:pPr>
      <w:r>
        <w:rPr>
          <w:b/>
        </w:rPr>
        <w:t xml:space="preserve">• </w:t>
      </w:r>
      <w:r>
        <w:t>Full enterprise-wide knowledge graph.</w:t>
      </w:r>
    </w:p>
    <w:p>
      <w:pPr>
        <w:pStyle w:val="CompactBullet"/>
      </w:pPr>
      <w:r>
        <w:rPr>
          <w:b/>
        </w:rPr>
        <w:t xml:space="preserve">• </w:t>
      </w:r>
      <w:r>
        <w:t>Large-scale multi-source integrations beyond the initial document sources.</w:t>
      </w:r>
    </w:p>
    <w:p>
      <w:pPr>
        <w:pStyle w:val="CompactBullet"/>
      </w:pPr>
      <w:r>
        <w:rPr>
          <w:b/>
        </w:rPr>
        <w:t xml:space="preserve">• </w:t>
      </w:r>
      <w:r>
        <w:t>Complex workflow automation.</w:t>
      </w:r>
    </w:p>
    <w:p>
      <w:pPr>
        <w:pStyle w:val="CompactBullet"/>
      </w:pPr>
      <w:r>
        <w:rPr>
          <w:b/>
        </w:rPr>
        <w:t xml:space="preserve">• </w:t>
      </w:r>
      <w:r>
        <w:t>Advanced analytics.</w:t>
      </w:r>
    </w:p>
    <w:p>
      <w:pPr>
        <w:pStyle w:val="CompactBullet"/>
      </w:pPr>
      <w:r>
        <w:rPr>
          <w:b/>
        </w:rPr>
        <w:t xml:space="preserve">• </w:t>
      </w:r>
      <w:r>
        <w:t>Sophisticated document approval workflows.</w:t>
      </w:r>
    </w:p>
    <w:p>
      <w:pPr>
        <w:pStyle w:val="CompactBullet"/>
      </w:pPr>
      <w:r>
        <w:rPr>
          <w:b/>
        </w:rPr>
        <w:t xml:space="preserve">• </w:t>
      </w:r>
      <w:r>
        <w:t>Mobile application.</w:t>
      </w:r>
    </w:p>
    <w:p>
      <w:pPr>
        <w:pStyle w:val="CompactBullet"/>
      </w:pPr>
      <w:r>
        <w:rPr>
          <w:b/>
        </w:rPr>
        <w:t xml:space="preserve">• </w:t>
      </w:r>
      <w:r>
        <w:t>Custom AI model training.</w:t>
      </w:r>
    </w:p>
    <w:p>
      <w:pPr>
        <w:pStyle w:val="CompactBullet"/>
      </w:pPr>
      <w:r>
        <w:rPr>
          <w:b/>
        </w:rPr>
        <w:t xml:space="preserve">• </w:t>
      </w:r>
      <w:r>
        <w:t>Highly granular enterprise RBAC beyond what is required for initial document permissions.</w:t>
      </w:r>
    </w:p>
    <w:p>
      <w:pPr>
        <w:pStyle w:val="CompactBullet"/>
      </w:pPr>
      <w:r>
        <w:rPr>
          <w:b/>
        </w:rPr>
        <w:t xml:space="preserve">• </w:t>
      </w:r>
      <w:r>
        <w:t>Extensive compliance certification.</w:t>
      </w:r>
    </w:p>
    <w:p>
      <w:pPr>
        <w:pStyle w:val="CompactBullet"/>
      </w:pPr>
      <w:r>
        <w:rPr>
          <w:b/>
        </w:rPr>
        <w:t xml:space="preserve">• </w:t>
      </w:r>
      <w:r>
        <w:t>Large-scale performance optimization.</w:t>
      </w:r>
    </w:p>
    <w:p>
      <w:pPr>
        <w:pStyle w:val="CompactBullet"/>
      </w:pPr>
      <w:r>
        <w:rPr>
          <w:b/>
        </w:rPr>
        <w:t xml:space="preserve">• </w:t>
      </w:r>
      <w:r>
        <w:t>Every possible document format.</w:t>
      </w:r>
    </w:p>
    <w:p>
      <w:pPr>
        <w:pStyle w:val="CompactBullet"/>
      </w:pPr>
      <w:r>
        <w:rPr>
          <w:b/>
        </w:rPr>
        <w:t xml:space="preserve">• </w:t>
      </w:r>
      <w:r>
        <w:t>Fully automated enterprise-wide synchronization architecture unless it is necessary for the beta.</w:t>
      </w:r>
    </w:p>
    <w:p>
      <w:pPr>
        <w:pStyle w:val="Heading1"/>
      </w:pPr>
      <w:r>
        <w:t>13. Future Product Modules</w:t>
      </w:r>
    </w:p>
    <w:p>
      <w:r>
        <w:t>The document platform should be designed as a foundation for additional AIC modules, for example:</w:t>
      </w:r>
    </w:p>
    <w:p>
      <w:pPr>
        <w:pStyle w:val="CompactBullet"/>
      </w:pPr>
      <w:r>
        <w:rPr>
          <w:b/>
        </w:rPr>
        <w:t xml:space="preserve">• </w:t>
      </w:r>
      <w:r>
        <w:t>Advanced AI Knowledge Assistant.</w:t>
      </w:r>
    </w:p>
    <w:p>
      <w:pPr>
        <w:pStyle w:val="CompactBullet"/>
      </w:pPr>
      <w:r>
        <w:rPr>
          <w:b/>
        </w:rPr>
        <w:t xml:space="preserve">• </w:t>
      </w:r>
      <w:r>
        <w:t>Enterprise-wide search.</w:t>
      </w:r>
    </w:p>
    <w:p>
      <w:pPr>
        <w:pStyle w:val="CompactBullet"/>
      </w:pPr>
      <w:r>
        <w:rPr>
          <w:b/>
        </w:rPr>
        <w:t xml:space="preserve">• </w:t>
      </w:r>
      <w:r>
        <w:t>Knowledge graph.</w:t>
      </w:r>
    </w:p>
    <w:p>
      <w:pPr>
        <w:pStyle w:val="CompactBullet"/>
      </w:pPr>
      <w:r>
        <w:rPr>
          <w:b/>
        </w:rPr>
        <w:t xml:space="preserve">• </w:t>
      </w:r>
      <w:r>
        <w:t>Project knowledge spaces.</w:t>
      </w:r>
    </w:p>
    <w:p>
      <w:pPr>
        <w:pStyle w:val="CompactBullet"/>
      </w:pPr>
      <w:r>
        <w:rPr>
          <w:b/>
        </w:rPr>
        <w:t xml:space="preserve">• </w:t>
      </w:r>
      <w:r>
        <w:t>Workflow automation.</w:t>
      </w:r>
    </w:p>
    <w:p>
      <w:pPr>
        <w:pStyle w:val="CompactBullet"/>
      </w:pPr>
      <w:r>
        <w:rPr>
          <w:b/>
        </w:rPr>
        <w:t xml:space="preserve">• </w:t>
      </w:r>
      <w:r>
        <w:t>Department-specific tools.</w:t>
      </w:r>
    </w:p>
    <w:p>
      <w:pPr>
        <w:pStyle w:val="CompactBullet"/>
      </w:pPr>
      <w:r>
        <w:rPr>
          <w:b/>
        </w:rPr>
        <w:t xml:space="preserve">• </w:t>
      </w:r>
      <w:r>
        <w:t>Additional storage connectors.</w:t>
      </w:r>
    </w:p>
    <w:p>
      <w:pPr>
        <w:pStyle w:val="CompactBullet"/>
      </w:pPr>
      <w:r>
        <w:rPr>
          <w:b/>
        </w:rPr>
        <w:t xml:space="preserve">• </w:t>
      </w:r>
      <w:r>
        <w:t>Approved email/communication integrations.</w:t>
      </w:r>
    </w:p>
    <w:p>
      <w:pPr>
        <w:pStyle w:val="CompactBullet"/>
      </w:pPr>
      <w:r>
        <w:rPr>
          <w:b/>
        </w:rPr>
        <w:t xml:space="preserve">• </w:t>
      </w:r>
      <w:r>
        <w:t>Analytics and reporting.</w:t>
      </w:r>
    </w:p>
    <w:p>
      <w:pPr>
        <w:pStyle w:val="CompactBullet"/>
      </w:pPr>
      <w:r>
        <w:rPr>
          <w:b/>
        </w:rPr>
        <w:t xml:space="preserve">• </w:t>
      </w:r>
      <w:r>
        <w:t>Advanced document approval and version workflows.</w:t>
      </w:r>
    </w:p>
    <w:p>
      <w:pPr>
        <w:pStyle w:val="Heading1"/>
      </w:pPr>
      <w:r>
        <w:t>14. Revised Project Positioning</w:t>
      </w:r>
    </w:p>
    <w:p>
      <w:r>
        <w:t>The strongest description of the project after Bishop's clarification is:</w:t>
      </w:r>
    </w:p>
    <w:p>
      <w:pPr>
        <w:jc w:val="center"/>
      </w:pPr>
      <w:r>
        <w:rPr>
          <w:b/>
        </w:rPr>
        <w:t>“A modular internal document platform for AIC that replaces WhatsApp-based document sharing with secure document storage, organization, controlled team access, and an AI-powered RAG layer for querying company documents.”</w:t>
      </w:r>
    </w:p>
    <w:p>
      <w:pPr>
        <w:pStyle w:val="Heading1"/>
      </w:pPr>
      <w:r>
        <w:t>15. Recommended Immediate Sequence</w:t>
      </w:r>
    </w:p>
    <w:p>
      <w:pPr>
        <w:pStyle w:val="CompactBullet"/>
      </w:pPr>
      <w:r>
        <w:rPr>
          <w:b/>
        </w:rPr>
        <w:t xml:space="preserve">1. </w:t>
      </w:r>
      <w:r>
        <w:t>Research RAG implementation options and document-processing approaches.</w:t>
      </w:r>
    </w:p>
    <w:p>
      <w:pPr>
        <w:pStyle w:val="CompactBullet"/>
      </w:pPr>
      <w:r>
        <w:rPr>
          <w:b/>
        </w:rPr>
        <w:t xml:space="preserve">2. </w:t>
      </w:r>
      <w:r>
        <w:t>Confirm the exact initial document types and sample files with Bishop.</w:t>
      </w:r>
    </w:p>
    <w:p>
      <w:pPr>
        <w:pStyle w:val="CompactBullet"/>
      </w:pPr>
      <w:r>
        <w:rPr>
          <w:b/>
        </w:rPr>
        <w:t xml:space="preserve">3. </w:t>
      </w:r>
      <w:r>
        <w:t>Set up the Next.js project using a modular structure.</w:t>
      </w:r>
    </w:p>
    <w:p>
      <w:pPr>
        <w:pStyle w:val="CompactBullet"/>
      </w:pPr>
      <w:r>
        <w:rPr>
          <w:b/>
        </w:rPr>
        <w:t xml:space="preserve">4. </w:t>
      </w:r>
      <w:r>
        <w:t>Implement internal authentication with no public registration.</w:t>
      </w:r>
    </w:p>
    <w:p>
      <w:pPr>
        <w:pStyle w:val="CompactBullet"/>
      </w:pPr>
      <w:r>
        <w:rPr>
          <w:b/>
        </w:rPr>
        <w:t xml:space="preserve">5. </w:t>
      </w:r>
      <w:r>
        <w:t>Implement document storage and upload.</w:t>
      </w:r>
    </w:p>
    <w:p>
      <w:pPr>
        <w:pStyle w:val="CompactBullet"/>
      </w:pPr>
      <w:r>
        <w:rPr>
          <w:b/>
        </w:rPr>
        <w:t xml:space="preserve">6. </w:t>
      </w:r>
      <w:r>
        <w:t>Implement document ownership and per-document permissions.</w:t>
      </w:r>
    </w:p>
    <w:p>
      <w:pPr>
        <w:pStyle w:val="CompactBullet"/>
      </w:pPr>
      <w:r>
        <w:rPr>
          <w:b/>
        </w:rPr>
        <w:t xml:space="preserve">7. </w:t>
      </w:r>
      <w:r>
        <w:t>Implement team invitations.</w:t>
      </w:r>
    </w:p>
    <w:p>
      <w:pPr>
        <w:pStyle w:val="CompactBullet"/>
      </w:pPr>
      <w:r>
        <w:rPr>
          <w:b/>
        </w:rPr>
        <w:t xml:space="preserve">8. </w:t>
      </w:r>
      <w:r>
        <w:t>Implement document indexing and RAG.</w:t>
      </w:r>
    </w:p>
    <w:p>
      <w:pPr>
        <w:pStyle w:val="CompactBullet"/>
      </w:pPr>
      <w:r>
        <w:rPr>
          <w:b/>
        </w:rPr>
        <w:t xml:space="preserve">9. </w:t>
      </w:r>
      <w:r>
        <w:t>Test the complete flow using real AIC sample documents.</w:t>
      </w:r>
    </w:p>
    <w:p>
      <w:pPr>
        <w:pStyle w:val="CompactBullet"/>
      </w:pPr>
      <w:r>
        <w:rPr>
          <w:b/>
        </w:rPr>
        <w:t xml:space="preserve">10. </w:t>
      </w:r>
      <w:r>
        <w:t>Deploy the beta and demonstrate it to Bishop.</w:t>
      </w:r>
    </w:p>
    <w:p>
      <w:pPr>
        <w:pStyle w:val="Heading1"/>
      </w:pPr>
      <w:r>
        <w:t>16. Conclusion</w:t>
      </w:r>
    </w:p>
    <w:p>
      <w:r>
        <w:t>The revised project should prioritize the problem Bishop explicitly identified: moving AIC's internal document sharing away from WhatsApp and into a structured, controlled platform. RAG should be developed as the intelligence layer that makes the document platform more useful, while the overall architecture remains modular enough to become one component of a broader AIC product.</w:t>
      </w:r>
    </w:p>
    <w:p>
      <w:r>
        <w:t>This revised scope is significantly more appropriate for a three-week beta. It preserves the most important parts of the original vision—document management, search, RAG, access control, and extensibility—while removing features that are not necessary to prove the product's core value.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AIC Internal Document Platform — Revised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317"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