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1519"/>
        <w:gridCol w:w="815"/>
        <w:gridCol w:w="858"/>
        <w:gridCol w:w="757"/>
        <w:gridCol w:w="1250"/>
        <w:gridCol w:w="1236"/>
        <w:gridCol w:w="1140"/>
        <w:gridCol w:w="1091"/>
        <w:gridCol w:w="1037"/>
        <w:gridCol w:w="910"/>
        <w:gridCol w:w="858"/>
        <w:gridCol w:w="986"/>
      </w:tblGrid>
      <w:tr w:rsidR="002F06A6" w:rsidTr="00011CB5">
        <w:trPr>
          <w:tblHeader/>
          <w:tblCellSpacing w:w="15" w:type="dxa"/>
        </w:trPr>
        <w:tc>
          <w:tcPr>
            <w:tcW w:w="0" w:type="auto"/>
            <w:shd w:val="clear" w:color="auto" w:fill="E5E7E9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5E7E9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Actividad Económica / Municipio</w:t>
            </w:r>
          </w:p>
        </w:tc>
        <w:tc>
          <w:tcPr>
            <w:tcW w:w="0" w:type="auto"/>
            <w:shd w:val="clear" w:color="auto" w:fill="E5E7E9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Armería</w:t>
            </w:r>
          </w:p>
        </w:tc>
        <w:tc>
          <w:tcPr>
            <w:tcW w:w="0" w:type="auto"/>
            <w:shd w:val="clear" w:color="auto" w:fill="E5E7E9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Colima</w:t>
            </w:r>
          </w:p>
        </w:tc>
        <w:tc>
          <w:tcPr>
            <w:tcW w:w="0" w:type="auto"/>
            <w:shd w:val="clear" w:color="auto" w:fill="E5E7E9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Comala</w:t>
            </w:r>
            <w:proofErr w:type="spellEnd"/>
          </w:p>
        </w:tc>
        <w:tc>
          <w:tcPr>
            <w:tcW w:w="0" w:type="auto"/>
            <w:shd w:val="clear" w:color="auto" w:fill="E5E7E9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Coquimatlán</w:t>
            </w:r>
            <w:proofErr w:type="spellEnd"/>
          </w:p>
        </w:tc>
        <w:tc>
          <w:tcPr>
            <w:tcW w:w="0" w:type="auto"/>
            <w:shd w:val="clear" w:color="auto" w:fill="E5E7E9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Cuauhtémoc</w:t>
            </w:r>
          </w:p>
        </w:tc>
        <w:tc>
          <w:tcPr>
            <w:tcW w:w="0" w:type="auto"/>
            <w:shd w:val="clear" w:color="auto" w:fill="E5E7E9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Ixtlahuacán</w:t>
            </w:r>
            <w:proofErr w:type="spellEnd"/>
          </w:p>
        </w:tc>
        <w:tc>
          <w:tcPr>
            <w:tcW w:w="0" w:type="auto"/>
            <w:shd w:val="clear" w:color="auto" w:fill="E5E7E9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Manzanillo</w:t>
            </w:r>
          </w:p>
        </w:tc>
        <w:tc>
          <w:tcPr>
            <w:tcW w:w="0" w:type="auto"/>
            <w:shd w:val="clear" w:color="auto" w:fill="E5E7E9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Minatitlán</w:t>
            </w:r>
          </w:p>
        </w:tc>
        <w:tc>
          <w:tcPr>
            <w:tcW w:w="0" w:type="auto"/>
            <w:shd w:val="clear" w:color="auto" w:fill="E5E7E9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Tecomán</w:t>
            </w:r>
          </w:p>
        </w:tc>
        <w:tc>
          <w:tcPr>
            <w:tcW w:w="0" w:type="auto"/>
            <w:shd w:val="clear" w:color="auto" w:fill="E5E7E9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Villa de Álvarez</w:t>
            </w:r>
          </w:p>
        </w:tc>
        <w:tc>
          <w:tcPr>
            <w:tcW w:w="0" w:type="auto"/>
            <w:shd w:val="clear" w:color="auto" w:fill="E5E7E9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Total Estatal</w:t>
            </w:r>
          </w:p>
        </w:tc>
      </w:tr>
      <w:tr w:rsidR="002F06A6" w:rsidTr="00011C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F06A6" w:rsidTr="00011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Agricultura, Ganadería, Silvicultura, Pesca y Caza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148.0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891.0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106.0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298.0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2,367.0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103.0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374.0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4,206.0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1,283.0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9,776.0</w:t>
            </w:r>
          </w:p>
        </w:tc>
      </w:tr>
      <w:tr w:rsidR="002F06A6" w:rsidTr="00011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Comercio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380.0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11,156.0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137.0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75.0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282.0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5,462.0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52.0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4,158.0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2,833.0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24,536.0</w:t>
            </w:r>
          </w:p>
        </w:tc>
      </w:tr>
      <w:tr w:rsidR="002F06A6" w:rsidTr="00011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Industria Eléctrica y Capacitación y Suministro de Agua Potable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35.0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541.0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17.0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39.0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1,191.0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149.0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1,990.0</w:t>
            </w:r>
          </w:p>
        </w:tc>
      </w:tr>
      <w:tr w:rsidR="002F06A6" w:rsidTr="00011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Industria de la Construcción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132.0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4,512.0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124.0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71.0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242.0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2,696.0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336.0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848.0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2,201.0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11,166.0</w:t>
            </w:r>
          </w:p>
        </w:tc>
      </w:tr>
      <w:tr w:rsidR="002F06A6" w:rsidTr="00011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Industrias de Transformación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307.0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5,120.0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88.0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121.0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556.0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2,259.0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68.0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3,904.0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541.0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12,967.0</w:t>
            </w:r>
          </w:p>
        </w:tc>
      </w:tr>
      <w:tr w:rsidR="002F06A6" w:rsidTr="00011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Industrias Extractivas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455.0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11.0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488.0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896.0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55.0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1,919.0</w:t>
            </w:r>
          </w:p>
        </w:tc>
      </w:tr>
      <w:tr w:rsidR="002F06A6" w:rsidTr="00011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Servicios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354.0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28,789.0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834.0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218.0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643.0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152.0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13,078.0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494.0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3,355.0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3,349.0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51,266.0</w:t>
            </w:r>
          </w:p>
        </w:tc>
      </w:tr>
      <w:tr w:rsidR="002F06A6" w:rsidTr="00011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Transportes y </w:t>
            </w:r>
            <w:r>
              <w:rPr>
                <w:rFonts w:eastAsia="Times New Roman"/>
                <w:sz w:val="27"/>
                <w:szCs w:val="27"/>
              </w:rPr>
              <w:lastRenderedPageBreak/>
              <w:t>comunicaciones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lastRenderedPageBreak/>
              <w:t>42.0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1,220.0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18.0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53.0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13,107.0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46.0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288.0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250.0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15,032.0</w:t>
            </w:r>
          </w:p>
        </w:tc>
      </w:tr>
      <w:tr w:rsidR="002F06A6" w:rsidTr="00011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1,406.0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52,684.0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1,309.0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808.0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4,186.0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281.0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38,655.0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1,894.0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16,908.0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10,521.0</w:t>
            </w:r>
          </w:p>
        </w:tc>
        <w:tc>
          <w:tcPr>
            <w:tcW w:w="0" w:type="auto"/>
            <w:vAlign w:val="center"/>
            <w:hideMark/>
          </w:tcPr>
          <w:p w:rsidR="002F06A6" w:rsidRDefault="002F06A6" w:rsidP="00011CB5">
            <w:pPr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128,652.0</w:t>
            </w:r>
          </w:p>
        </w:tc>
      </w:tr>
    </w:tbl>
    <w:p w:rsidR="00393261" w:rsidRDefault="00393261">
      <w:bookmarkStart w:id="0" w:name="_GoBack"/>
      <w:bookmarkEnd w:id="0"/>
    </w:p>
    <w:sectPr w:rsidR="00393261" w:rsidSect="002F06A6">
      <w:headerReference w:type="default" r:id="rId6"/>
      <w:foot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80F" w:rsidRDefault="00D1380F" w:rsidP="002F06A6">
      <w:pPr>
        <w:spacing w:after="0" w:line="240" w:lineRule="auto"/>
      </w:pPr>
      <w:r>
        <w:separator/>
      </w:r>
    </w:p>
  </w:endnote>
  <w:endnote w:type="continuationSeparator" w:id="0">
    <w:p w:rsidR="00D1380F" w:rsidRDefault="00D1380F" w:rsidP="002F0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Spacing w:w="15" w:type="dxa"/>
      <w:shd w:val="clear" w:color="auto" w:fill="E5E7E9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6742"/>
      <w:gridCol w:w="3604"/>
    </w:tblGrid>
    <w:tr w:rsidR="002F06A6" w:rsidTr="00011CB5">
      <w:trPr>
        <w:tblCellSpacing w:w="15" w:type="dxa"/>
      </w:trPr>
      <w:tc>
        <w:tcPr>
          <w:tcW w:w="0" w:type="auto"/>
          <w:shd w:val="clear" w:color="auto" w:fill="E5E7E9"/>
          <w:vAlign w:val="center"/>
          <w:hideMark/>
        </w:tcPr>
        <w:p w:rsidR="002F06A6" w:rsidRDefault="002F06A6" w:rsidP="002F06A6">
          <w:pPr>
            <w:pStyle w:val="navbar-text"/>
            <w:rPr>
              <w:color w:val="000000"/>
              <w:sz w:val="27"/>
              <w:szCs w:val="27"/>
            </w:rPr>
          </w:pPr>
          <w:r>
            <w:rPr>
              <w:rStyle w:val="Textoennegrita"/>
              <w:color w:val="000000"/>
              <w:sz w:val="27"/>
              <w:szCs w:val="27"/>
            </w:rPr>
            <w:t xml:space="preserve">Fuente: </w:t>
          </w:r>
          <w:r>
            <w:rPr>
              <w:color w:val="000000"/>
              <w:sz w:val="27"/>
              <w:szCs w:val="27"/>
            </w:rPr>
            <w:t xml:space="preserve">INSTITUTO MEXICANO DEL SEGURO SOCIAL </w:t>
          </w:r>
        </w:p>
      </w:tc>
      <w:tc>
        <w:tcPr>
          <w:tcW w:w="0" w:type="auto"/>
          <w:shd w:val="clear" w:color="auto" w:fill="E5E7E9"/>
          <w:vAlign w:val="center"/>
          <w:hideMark/>
        </w:tcPr>
        <w:p w:rsidR="002F06A6" w:rsidRDefault="002F06A6" w:rsidP="002F06A6">
          <w:pPr>
            <w:rPr>
              <w:rFonts w:eastAsia="Times New Roman"/>
              <w:color w:val="000000"/>
              <w:sz w:val="27"/>
              <w:szCs w:val="27"/>
            </w:rPr>
          </w:pPr>
          <w:r>
            <w:rPr>
              <w:rStyle w:val="Textoennegrita"/>
              <w:rFonts w:eastAsia="Times New Roman"/>
              <w:color w:val="000000"/>
              <w:sz w:val="27"/>
              <w:szCs w:val="27"/>
            </w:rPr>
            <w:t xml:space="preserve"> </w:t>
          </w:r>
          <w:r>
            <w:rPr>
              <w:rStyle w:val="Textoennegrita"/>
              <w:rFonts w:eastAsia="Times New Roman"/>
              <w:color w:val="000000"/>
              <w:sz w:val="27"/>
              <w:szCs w:val="27"/>
            </w:rPr>
            <w:t>Periodo:</w:t>
          </w:r>
          <w:r>
            <w:rPr>
              <w:rFonts w:eastAsia="Times New Roman"/>
              <w:color w:val="000000"/>
              <w:sz w:val="27"/>
              <w:szCs w:val="27"/>
            </w:rPr>
            <w:t xml:space="preserve"> 30 DE JUNIO DEL 2017</w:t>
          </w:r>
        </w:p>
      </w:tc>
    </w:tr>
  </w:tbl>
  <w:p w:rsidR="002F06A6" w:rsidRDefault="002F06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80F" w:rsidRDefault="00D1380F" w:rsidP="002F06A6">
      <w:pPr>
        <w:spacing w:after="0" w:line="240" w:lineRule="auto"/>
      </w:pPr>
      <w:r>
        <w:separator/>
      </w:r>
    </w:p>
  </w:footnote>
  <w:footnote w:type="continuationSeparator" w:id="0">
    <w:p w:rsidR="00D1380F" w:rsidRDefault="00D1380F" w:rsidP="002F0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3006"/>
    </w:tblGrid>
    <w:tr w:rsidR="002F06A6" w:rsidTr="00011CB5">
      <w:trPr>
        <w:tblCellSpacing w:w="15" w:type="dxa"/>
      </w:trPr>
      <w:tc>
        <w:tcPr>
          <w:tcW w:w="0" w:type="auto"/>
          <w:vAlign w:val="center"/>
          <w:hideMark/>
        </w:tcPr>
        <w:p w:rsidR="002F06A6" w:rsidRDefault="002F06A6" w:rsidP="002F06A6">
          <w:pPr>
            <w:rPr>
              <w:rFonts w:eastAsia="Times New Roman"/>
              <w:sz w:val="21"/>
              <w:szCs w:val="21"/>
            </w:rPr>
          </w:pPr>
          <w:r>
            <w:rPr>
              <w:rFonts w:eastAsia="Times New Roman"/>
              <w:noProof/>
              <w:sz w:val="21"/>
              <w:szCs w:val="21"/>
            </w:rPr>
            <w:drawing>
              <wp:inline distT="0" distB="0" distL="0" distR="0" wp14:anchorId="01CFD4CD" wp14:editId="1D237100">
                <wp:extent cx="2857500" cy="762000"/>
                <wp:effectExtent l="0" t="0" r="0" b="0"/>
                <wp:docPr id="1" name="Imagen 1" descr="http://localhost:88/ped/img/logos/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localhost:88/ped/img/logos/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Style w:val="titulo1"/>
              <w:rFonts w:eastAsia="Times New Roman"/>
            </w:rPr>
            <w:t>Segundo Informe de Gobierno</w:t>
          </w:r>
          <w:r>
            <w:rPr>
              <w:rFonts w:eastAsia="Times New Roman"/>
              <w:sz w:val="21"/>
              <w:szCs w:val="21"/>
            </w:rPr>
            <w:t xml:space="preserve"> </w:t>
          </w:r>
        </w:p>
      </w:tc>
    </w:tr>
    <w:tr w:rsidR="002F06A6" w:rsidTr="00011CB5">
      <w:trPr>
        <w:tblCellSpacing w:w="15" w:type="dxa"/>
      </w:trPr>
      <w:tc>
        <w:tcPr>
          <w:tcW w:w="0" w:type="auto"/>
          <w:vAlign w:val="center"/>
          <w:hideMark/>
        </w:tcPr>
        <w:p w:rsidR="002F06A6" w:rsidRDefault="002F06A6" w:rsidP="002F06A6">
          <w:pPr>
            <w:rPr>
              <w:rFonts w:eastAsia="Times New Roman"/>
              <w:sz w:val="21"/>
              <w:szCs w:val="21"/>
            </w:rPr>
          </w:pPr>
          <w:r>
            <w:rPr>
              <w:rFonts w:eastAsia="Times New Roman"/>
              <w:noProof/>
              <w:sz w:val="21"/>
              <w:szCs w:val="21"/>
            </w:rPr>
            <w:drawing>
              <wp:inline distT="0" distB="0" distL="0" distR="0" wp14:anchorId="73B2CD23" wp14:editId="2D74BB24">
                <wp:extent cx="8964276" cy="114316"/>
                <wp:effectExtent l="0" t="0" r="0" b="0"/>
                <wp:docPr id="2" name="Imagen 2" descr="http://localhost:88/ped/img/logos/line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localhost:88/ped/img/logos/linea.PNG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6" cy="114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F06A6" w:rsidRDefault="002F06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A6"/>
    <w:rsid w:val="002F06A6"/>
    <w:rsid w:val="00393261"/>
    <w:rsid w:val="00D1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C74FF-C8A5-4543-BD6E-11B9F49C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6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6A6"/>
  </w:style>
  <w:style w:type="paragraph" w:styleId="Piedepgina">
    <w:name w:val="footer"/>
    <w:basedOn w:val="Normal"/>
    <w:link w:val="PiedepginaCar"/>
    <w:uiPriority w:val="99"/>
    <w:unhideWhenUsed/>
    <w:rsid w:val="002F06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6A6"/>
  </w:style>
  <w:style w:type="character" w:customStyle="1" w:styleId="titulo1">
    <w:name w:val="titulo1"/>
    <w:basedOn w:val="Fuentedeprrafopredeter"/>
    <w:rsid w:val="002F06A6"/>
    <w:rPr>
      <w:sz w:val="38"/>
      <w:szCs w:val="38"/>
    </w:rPr>
  </w:style>
  <w:style w:type="character" w:styleId="Textoennegrita">
    <w:name w:val="Strong"/>
    <w:basedOn w:val="Fuentedeprrafopredeter"/>
    <w:uiPriority w:val="22"/>
    <w:qFormat/>
    <w:rsid w:val="002F06A6"/>
    <w:rPr>
      <w:b/>
      <w:bCs/>
    </w:rPr>
  </w:style>
  <w:style w:type="paragraph" w:customStyle="1" w:styleId="navbar-text">
    <w:name w:val="navbar-text"/>
    <w:basedOn w:val="Normal"/>
    <w:rsid w:val="002F06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localhost:88/ped/img/logos/linea.PNG" TargetMode="External"/><Relationship Id="rId1" Type="http://schemas.openxmlformats.org/officeDocument/2006/relationships/image" Target="http://localhost:88/ped/img/logos/nuevo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909</Characters>
  <Application>Microsoft Office Word</Application>
  <DocSecurity>0</DocSecurity>
  <Lines>7</Lines>
  <Paragraphs>2</Paragraphs>
  <ScaleCrop>false</ScaleCrop>
  <Company>Microsoft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</cp:revision>
  <dcterms:created xsi:type="dcterms:W3CDTF">2017-08-25T19:19:00Z</dcterms:created>
  <dcterms:modified xsi:type="dcterms:W3CDTF">2017-08-25T19:20:00Z</dcterms:modified>
</cp:coreProperties>
</file>