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Correo transaccional robusto + arreglo de latencia (20s)</w:t>
      </w:r>
    </w:p>
    <w:p>
      <w:r>
        <w:rPr>
          <w:b w:val="0"/>
          <w:i/>
          <w:color w:val="555555"/>
        </w:rPr>
        <w:t>Aplicación SWALP — Parque Explora  ·  Plan de decisión e investigación</w:t>
      </w:r>
    </w:p>
    <w:p>
      <w:r>
        <w:rPr>
          <w:b w:val="0"/>
          <w:i/>
          <w:color w:val="555555"/>
          <w:sz w:val="18"/>
        </w:rPr>
        <w:t>Generado: 19/07/2026  ·  Estado: pendiente de decisión (no implementado)</w:t>
      </w:r>
    </w:p>
    <w:p/>
    <w:p>
      <w:pPr>
        <w:pStyle w:val="Heading1"/>
      </w:pPr>
      <w:r>
        <w:rPr>
          <w:color w:val="1F3A5F"/>
        </w:rPr>
        <w:t>1. Contexto</w:t>
      </w:r>
    </w:p>
    <w:p>
      <w:r>
        <w:rPr>
          <w:b w:val="0"/>
          <w:i w:val="0"/>
        </w:rPr>
        <w:t>Al enviar una doblada (y las otras 5 solicitudes) el request tarda ~20 segundos. La auditoría mostró que NO es la lógica de turnos (validar + crear registros toma &lt;1s): son 3 envíos de email SMTP síncronos a Gmail dentro del ciclo request/response. Cada send_mail abre su propia conexión (connect + TLS + AUTH + DATA ≈ 5-6s) → 3× ≈ 20s. Medido: 1 handshake a Gmail = 1.43s sin auth.</w:t>
      </w:r>
    </w:p>
    <w:p>
      <w:r>
        <w:rPr>
          <w:b w:val="0"/>
          <w:i w:val="0"/>
        </w:rPr>
        <w:t>Antes de tocar el tiempo, hay que resolver un problema de credenciales: hoy se usa un App Password de Gmail (EMAIL_HOST_PASSWORD, config/settings.py líneas 165-171). Un App Password de Gmail se revoca por diseño cada vez que cambia la contraseña de la cuenta — no existe forma de que "no caduque". La app probablemente se desplegará en AWS. La empresa (Parque Explora) usa Google Workspace con dominio parqueexplora.org.</w:t>
      </w:r>
    </w:p>
    <w:p>
      <w:r>
        <w:rPr>
          <w:b w:val="0"/>
          <w:i/>
        </w:rPr>
        <w:t>Este documento es una guía de decisión + investigación (no ejecución todavía): explica los conceptos, qué cambia en el código por cada opción, y una secuencia para decidir bien. La implementación real queda para una fase posterior, una vez elegido el proveedor.</w:t>
      </w:r>
    </w:p>
    <w:p>
      <w:pPr>
        <w:pStyle w:val="Heading1"/>
      </w:pPr>
      <w:r>
        <w:rPr>
          <w:color w:val="1F3A5F"/>
        </w:rPr>
        <w:t>2. Principio de fondo</w:t>
      </w:r>
    </w:p>
    <w:p>
      <w:r>
        <w:rPr>
          <w:b w:val="0"/>
          <w:i w:val="0"/>
        </w:rPr>
        <w:t>El correo transaccional no debe depender de la cuenta/clave de una persona. Tres cosas lo hacen robusto, independientes del proveedor:</w:t>
      </w:r>
    </w:p>
    <w:p>
      <w:pPr>
        <w:pStyle w:val="ListBullet"/>
      </w:pPr>
      <w:r>
        <w:rPr>
          <w:b/>
        </w:rPr>
        <w:t xml:space="preserve">1. </w:t>
      </w:r>
      <w:r>
        <w:t xml:space="preserve"> identidad de envío dedicada (ej. no-reply@parqueexplora.org), no el email de un empleado.</w:t>
      </w:r>
    </w:p>
    <w:p>
      <w:pPr>
        <w:pStyle w:val="ListBullet"/>
      </w:pPr>
      <w:r>
        <w:rPr>
          <w:b/>
        </w:rPr>
        <w:t xml:space="preserve">2. </w:t>
      </w:r>
      <w:r>
        <w:t xml:space="preserve"> credencial desacoplada de cualquier contraseña humana (o SIN credencial, vía IAM role en AWS).</w:t>
      </w:r>
    </w:p>
    <w:p>
      <w:pPr>
        <w:pStyle w:val="ListBullet"/>
      </w:pPr>
      <w:r>
        <w:rPr>
          <w:b/>
        </w:rPr>
        <w:t xml:space="preserve">3. </w:t>
      </w:r>
      <w:r>
        <w:t xml:space="preserve"> verificación de dominio (DKIM/SPF/DMARC) para entregabilidad (no caer en spam).</w:t>
      </w:r>
    </w:p>
    <w:p>
      <w:pPr>
        <w:pStyle w:val="Heading1"/>
      </w:pPr>
      <w:r>
        <w:rPr>
          <w:color w:val="1F3A5F"/>
        </w:rPr>
        <w:t>3. El único cambio de código común a CUALQUIER proveedor: el remitente (From)</w:t>
      </w:r>
    </w:p>
    <w:p>
      <w:r>
        <w:rPr>
          <w:b w:val="0"/>
          <w:i w:val="0"/>
        </w:rPr>
        <w:t>Hoy el código envía "desde" el email de la persona: from_email = solicitante.email (~7-11 sitios en notificacion_service.py; Gmail hoy lo reescribe silenciosamente). Cualquier proveedor con dominio verificado rechaza enviar desde un From no verificado. Cambio necesario (pequeño y centralizable):</w:t>
      </w:r>
    </w:p>
    <w:p>
      <w:pPr>
        <w:pStyle w:val="ListBullet"/>
      </w:pPr>
      <w:r>
        <w:t xml:space="preserve"> Enviar siempre desde DEFAULT_FROM_EMAIL fijo (ej. "SWALP &lt;no-reply@parqueexplora.org&gt;").</w:t>
      </w:r>
    </w:p>
    <w:p>
      <w:pPr>
        <w:pStyle w:val="ListBullet"/>
      </w:pPr>
      <w:r>
        <w:t xml:space="preserve"> Poner el email de la persona en Reply-To (para que las respuestas le lleguen). Hoy no se usa.</w:t>
      </w:r>
    </w:p>
    <w:p>
      <w:pPr>
        <w:pStyle w:val="ListBullet"/>
      </w:pPr>
      <w:r>
        <w:t xml:space="preserve"> Centralizar en el helper _enviar_email_desde_usuario + los pocos send_mail directos → un solo punto.</w:t>
      </w:r>
    </w:p>
    <w:p>
      <w:r>
        <w:rPr>
          <w:b w:val="0"/>
          <w:i/>
        </w:rPr>
        <w:t>Esto aplica igual sin importar el proveedor; conviene hacerlo primero.</w:t>
      </w:r>
    </w:p>
    <w:p>
      <w:pPr>
        <w:pStyle w:val="Heading1"/>
      </w:pPr>
      <w:r>
        <w:rPr>
          <w:color w:val="1F3A5F"/>
        </w:rPr>
        <w:t>4. Opciones comparadas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Opción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Qué cambia en el CÓDIGO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¿Se rompe al cambiar clave?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Costo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Notas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A. SES por SMTP (creds SMTP dedicadas de SES)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Solo variables de entorno (EMAIL_HOST/PORT/USER/PASSWORD → SES). Cero cambio de lógica. Mantiene backend SMTP de Django.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 — las creds SMTP de SES son independientes de cualquier login humano; solo cambian si tú las rotas.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~US$0.10 / 1.000 emails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Mínimo cambio. Requiere verificar dominio o direcciones en SES.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B. SES por API (django-ses + boto3, IAM role)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Añadir dependencia django-ses; EMAIL_BACKEND=django_ses.SESBackend + región. send_mail/plantillas NO cambian.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 existe secreto con IAM role en AWS (credenciales temporales automáticas). Nada que rotar.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~US$0.10 / 1.000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Mejor a futuro en AWS. Además baja mucho la latencia: 1 llamada HTTPS (~0.3s) vs handshake SMTP (~5s) → por sí sola ~20s→~1.5s. Requiere AWS listo.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C. Google Workspace SMTP relay (smtp-relay.gmail.com)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Solo variables de entorno (host → relay). Cero cambio de lógica.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 — el relay autentica por IP/dominio, no por contraseña.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Incluido en Workspace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 queda en Google (ya tienen Workspace + dominio). Requiere IP de salida fija (NAT gateway en AWS). Buen interino sin costo extra.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D. Buzón dedicado no-reply@parqueexplora.org + su App Password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Solo variables de entorno.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Parcialmente — se rompe si cambian la clave de ESE buzón, pero no cuando un humano cambia la suya. Cuenta controlada por IT.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Incluido en Workspace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Lo más simple pero conserva algo de la fragilidad del App Password.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E. Otro transaccional (SendGrid/Mailgun)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Backend/API key (o django-anymail). Similar a B.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 (API key dedicada).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Free tier + planes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No aprovecha AWS/IAM. Solo si SES no encaja por costo/facilidad.</w:t>
            </w:r>
          </w:p>
        </w:tc>
      </w:tr>
    </w:tbl>
    <w:p>
      <w:pPr>
        <w:pStyle w:val="Heading1"/>
      </w:pPr>
      <w:r>
        <w:rPr>
          <w:color w:val="1F3A5F"/>
        </w:rPr>
        <w:t>5. Recomendación</w:t>
      </w:r>
    </w:p>
    <w:p>
      <w:r>
        <w:rPr>
          <w:b/>
          <w:i w:val="0"/>
        </w:rPr>
        <w:t>Objetivo final: Amazon SES con dominio parqueexplora.org verificado (DKIM/SPF/DMARC) e IAM role cuando la app esté en AWS (opción B, sin secreto que rotar y con latencia mínima).</w:t>
      </w:r>
    </w:p>
    <w:p>
      <w:r>
        <w:rPr>
          <w:b w:val="0"/>
          <w:i w:val="0"/>
        </w:rPr>
        <w:t>Camino por fases (para avanzar ya y decidir con calma):</w:t>
      </w:r>
    </w:p>
    <w:p>
      <w:pPr>
        <w:pStyle w:val="ListBullet"/>
      </w:pPr>
      <w:r>
        <w:rPr>
          <w:b/>
        </w:rPr>
        <w:t xml:space="preserve">Fase 0 — </w:t>
      </w:r>
      <w:r>
        <w:t xml:space="preserve"> refactor del From/Reply-To (independiente del proveedor; se puede hacer ya).</w:t>
      </w:r>
    </w:p>
    <w:p>
      <w:pPr>
        <w:pStyle w:val="ListBullet"/>
      </w:pPr>
      <w:r>
        <w:rPr>
          <w:b/>
        </w:rPr>
        <w:t xml:space="preserve">Fase 1 — </w:t>
      </w:r>
      <w:r>
        <w:t xml:space="preserve"> desacoplar de Gmail sin depender aún de AWS: elegir entre A (SES SMTP) o C (Workspace relay). Ambas son solo variables de entorno. C no agrega costo; A ya deja el pie en SES.</w:t>
      </w:r>
    </w:p>
    <w:p>
      <w:pPr>
        <w:pStyle w:val="ListBullet"/>
      </w:pPr>
      <w:r>
        <w:rPr>
          <w:b/>
        </w:rPr>
        <w:t xml:space="preserve">Fase 2 — </w:t>
      </w:r>
      <w:r>
        <w:t xml:space="preserve"> al definir AWS: migrar a B (SES API + IAM role). Cambio de backend pequeño; elimina el secreto y reduce la latencia.</w:t>
      </w:r>
    </w:p>
    <w:p>
      <w:pPr>
        <w:pStyle w:val="ListBullet"/>
      </w:pPr>
      <w:r>
        <w:rPr>
          <w:b/>
        </w:rPr>
        <w:t xml:space="preserve">Fase 3 — </w:t>
      </w:r>
      <w:r>
        <w:t xml:space="preserve"> arreglar los 20s (ver §7). Con B gran parte ya se resuelve por la baja latencia; el async lo lleva a &lt;1s percibido.</w:t>
      </w:r>
    </w:p>
    <w:p>
      <w:pPr>
        <w:pStyle w:val="Heading1"/>
      </w:pPr>
      <w:r>
        <w:rPr>
          <w:color w:val="1F3A5F"/>
        </w:rPr>
        <w:t>6. Qué investigar / decidir (criterios)</w:t>
      </w:r>
    </w:p>
    <w:p>
      <w:pPr>
        <w:pStyle w:val="ListBullet"/>
      </w:pPr>
      <w:r>
        <w:rPr>
          <w:b/>
        </w:rPr>
        <w:t xml:space="preserve">1. </w:t>
      </w:r>
      <w:r>
        <w:t xml:space="preserve"> Hablar con IT de Parque Explora (controlan DNS de parqueexplora.org y Workspace). Preguntar si pueden: (i) crear no-reply@parqueexplora.org; (ii) agregar registros DKIM/SPF de SES al dominio (ajustando SPF para no romper el envío actual de Workspace); (iii) habilitar SMTP relay de Workspace. Es el factor que más condiciona la decisión.</w:t>
      </w:r>
    </w:p>
    <w:p>
      <w:pPr>
        <w:pStyle w:val="ListBullet"/>
      </w:pPr>
      <w:r>
        <w:rPr>
          <w:b/>
        </w:rPr>
        <w:t xml:space="preserve">2. </w:t>
      </w:r>
      <w:r>
        <w:t xml:space="preserve"> Costo SES: prácticamente nulo a este volumen (~US$0.10/1.000; gratis si se envía desde EC2). Validar.</w:t>
      </w:r>
    </w:p>
    <w:p>
      <w:pPr>
        <w:pStyle w:val="ListBullet"/>
      </w:pPr>
      <w:r>
        <w:rPr>
          <w:b/>
        </w:rPr>
        <w:t xml:space="preserve">3. </w:t>
      </w:r>
      <w:r>
        <w:t xml:space="preserve"> Compute en AWS primero (EC2 / ECS / Lambda): determina si el IAM role (sin secreto) está disponible para B.</w:t>
      </w:r>
    </w:p>
    <w:p>
      <w:pPr>
        <w:pStyle w:val="ListBullet"/>
      </w:pPr>
      <w:r>
        <w:rPr>
          <w:b/>
        </w:rPr>
        <w:t xml:space="preserve">4. </w:t>
      </w:r>
      <w:r>
        <w:t xml:space="preserve"> Sandbox de SES: al inicio exige verificar destinatarios; solicitar acceso a producción para enviar a cualquiera.</w:t>
      </w:r>
    </w:p>
    <w:p>
      <w:pPr>
        <w:pStyle w:val="Heading1"/>
      </w:pPr>
      <w:r>
        <w:rPr>
          <w:color w:val="1F3A5F"/>
        </w:rPr>
        <w:t>7. Arreglo de los 20s (resumen)</w:t>
      </w:r>
    </w:p>
    <w:p>
      <w:r>
        <w:rPr>
          <w:b w:val="0"/>
          <w:i w:val="0"/>
        </w:rPr>
        <w:t>Independiente del proveedor:</w:t>
      </w:r>
    </w:p>
    <w:p>
      <w:pPr>
        <w:pStyle w:val="ListBullet"/>
      </w:pPr>
      <w:r>
        <w:t xml:space="preserve"> Enviar los emails fuera del request: transaction.on_commit(...) + envío en hilo en segundo plano. La respuesta vuelve en &lt;1s; las notificaciones in-app siguen síncronas (instantáneas en la campana). Aplica a los 6 formularios (todos usan crear_notificacion_solicitud).</w:t>
      </w:r>
    </w:p>
    <w:p>
      <w:pPr>
        <w:pStyle w:val="ListBullet"/>
      </w:pPr>
      <w:r>
        <w:t xml:space="preserve"> Reusar una sola conexión SMTP (mail.get_connection()) si se queda en SMTP: 3 handshakes → 1.</w:t>
      </w:r>
    </w:p>
    <w:p>
      <w:pPr>
        <w:pStyle w:val="ListBullet"/>
      </w:pPr>
      <w:r>
        <w:t xml:space="preserve"> EMAIL_TIMEOUT (ej. 10s) para que un SMTP colgado no congele el request.</w:t>
      </w:r>
    </w:p>
    <w:p>
      <w:pPr>
        <w:pStyle w:val="Heading1"/>
      </w:pPr>
      <w:r>
        <w:rPr>
          <w:color w:val="1F3A5F"/>
        </w:rPr>
        <w:t>8. Verificación (cuando se implemente)</w:t>
      </w:r>
    </w:p>
    <w:p>
      <w:pPr>
        <w:pStyle w:val="ListBullet"/>
      </w:pPr>
      <w:r>
        <w:t xml:space="preserve"> Dev: EMAIL_BACKEND=console para ver los correos sin enviarlos; smoke test con send_mail.</w:t>
      </w:r>
    </w:p>
    <w:p>
      <w:pPr>
        <w:pStyle w:val="ListBullet"/>
      </w:pPr>
      <w:r>
        <w:t xml:space="preserve"> Provider: correo real de prueba → revisar cabeceras (DKIM=pass, SPF=pass) y que no caiga en spam; confirmar From = no-reply@… y Reply-To = persona.</w:t>
      </w:r>
    </w:p>
    <w:p>
      <w:pPr>
        <w:pStyle w:val="ListBullet"/>
      </w:pPr>
      <w:r>
        <w:t xml:space="preserve"> Tiempo: medir el envío del formulario de doblada (caso Vanesa→mildrey) antes/después → objetivo &lt;2s.</w:t>
      </w:r>
    </w:p>
    <w:p>
      <w:pPr>
        <w:pStyle w:val="ListBullet"/>
      </w:pPr>
      <w:r>
        <w:t xml:space="preserve"> Regresión: que las Notificacion in-app se sigan creando (suite solicitudes en verde).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