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04/09/2026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rFonts w:ascii="Consolas" w:hAnsi="Consolas"/>
                <w:color w:val="A03030"/>
                <w:sz w:val="20"/>
              </w:rPr>
              <w:t>Dockerfile</w:t>
            </w:r>
          </w:p>
        </w:tc>
      </w:tr>
      <w:tr>
        <w:tc>
          <w:tcPr>
            <w:tcW w:type="dxa" w:w="2880"/>
          </w:tcPr>
          <w:p>
            <w:r>
              <w:rPr>
                <w:sz w:val="20"/>
              </w:rPr>
            </w:r>
            <w:r>
              <w:rPr>
                <w:sz w:val="20"/>
              </w:rPr>
              <w:t>Django</w:t>
            </w:r>
          </w:p>
        </w:tc>
        <w:tc>
          <w:tcPr>
            <w:tcW w:type="dxa" w:w="2880"/>
          </w:tcPr>
          <w:p>
            <w:r>
              <w:rPr>
                <w:sz w:val="20"/>
              </w:rPr>
            </w:r>
            <w:r>
              <w:rPr>
                <w:sz w:val="20"/>
              </w:rPr>
              <w:t xml:space="preserve">5.2.16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8.0;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config/settings.py:115-119</w:t>
            </w:r>
            <w:r>
              <w:rPr>
                <w:sz w:val="20"/>
              </w:rPr>
              <w:t xml:space="preserve">, </w:t>
            </w:r>
            <w:r>
              <w:rPr>
                <w:rFonts w:ascii="Consolas" w:hAnsi="Consolas"/>
                <w:color w:val="A03030"/>
                <w:sz w:val="20"/>
              </w:rPr>
              <w:t>requirements.txt:14</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requirements.txt:11</w:t>
            </w:r>
            <w:r>
              <w:rPr>
                <w:sz w:val="20"/>
              </w:rPr>
              <w:t xml:space="preserve">, </w:t>
            </w:r>
            <w:r>
              <w:rPr>
                <w:rFonts w:ascii="Consolas" w:hAnsi="Consolas"/>
                <w:color w:val="A03030"/>
                <w:sz w:val="20"/>
              </w:rPr>
              <w:t>docker-compose.hostdb.yml</w:t>
            </w:r>
          </w:p>
        </w:tc>
      </w:tr>
      <w:tr>
        <w:tc>
          <w:tcPr>
            <w:tcW w:type="dxa" w:w="2880"/>
          </w:tcPr>
          <w:p>
            <w:r>
              <w:rPr>
                <w:sz w:val="20"/>
              </w:rPr>
            </w:r>
            <w:r>
              <w:rPr>
                <w:sz w:val="20"/>
              </w:rPr>
              <w:t>Estáticos</w:t>
            </w:r>
          </w:p>
        </w:tc>
        <w:tc>
          <w:tcPr>
            <w:tcW w:type="dxa" w:w="2880"/>
          </w:tcPr>
          <w:p>
            <w:r>
              <w:rPr>
                <w:sz w:val="20"/>
              </w:rPr>
            </w:r>
            <w:r>
              <w:rPr>
                <w:sz w:val="20"/>
              </w:rPr>
              <w:t>WhiteNoise 6.8.2 (sin Nginx en el contenedor)</w:t>
            </w:r>
          </w:p>
        </w:tc>
        <w:tc>
          <w:tcPr>
            <w:tcW w:type="dxa" w:w="2880"/>
          </w:tcPr>
          <w:p>
            <w:r>
              <w:rPr>
                <w:sz w:val="20"/>
              </w:rPr>
            </w:r>
            <w:r>
              <w:rPr>
                <w:rFonts w:ascii="Consolas" w:hAnsi="Consolas"/>
                <w:color w:val="A03030"/>
                <w:sz w:val="20"/>
              </w:rPr>
              <w:t>config/settings.py:73</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config/settings.py:53</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w:t>
            </w:r>
            <w:r>
              <w:rPr>
                <w:sz w:val="20"/>
              </w:rPr>
              <w:t xml:space="preserve"> 7.0.1,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config/settings.py:51-52,74</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config/settings.py:20-24</w:t>
            </w:r>
          </w:p>
        </w:tc>
      </w:tr>
      <w:tr>
        <w:tc>
          <w:tcPr>
            <w:tcW w:type="dxa" w:w="2880"/>
          </w:tcPr>
          <w:p>
            <w:r>
              <w:rPr>
                <w:sz w:val="20"/>
              </w:rPr>
            </w:r>
            <w:r>
              <w:rPr>
                <w:sz w:val="20"/>
              </w:rPr>
              <w:t>Caché</w:t>
            </w:r>
          </w:p>
        </w:tc>
        <w:tc>
          <w:tcPr>
            <w:tcW w:type="dxa" w:w="2880"/>
          </w:tcPr>
          <w:p>
            <w:r>
              <w:rPr>
                <w:sz w:val="20"/>
              </w:rPr>
            </w:r>
            <w:r>
              <w:rPr>
                <w:sz w:val="20"/>
              </w:rPr>
              <w:t xml:space="preserve">LocMem / Redis / tabla MySQL,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config/settings.py:285-316</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requirements.txt:12</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config/settings.py:23</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:38-43</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permisos/models.py:89-97</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permisos/models.py:114-118</w:t>
            </w:r>
            <w:r>
              <w:rPr>
                <w:sz w:val="20"/>
              </w:rPr>
              <w:t>)</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permisos/models.py:6</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solicitudes/services/solicitud_orchestrator.py:522</w:t>
      </w:r>
      <w:r>
        <w:t>): dedupe del POST idéntico (</w:t>
      </w:r>
      <w:r>
        <w:rPr>
          <w:rFonts w:ascii="Consolas" w:hAnsi="Consolas"/>
          <w:color w:val="A03030"/>
          <w:sz w:val="19"/>
        </w:rPr>
        <w:t>:541</w:t>
      </w:r>
      <w:r>
        <w:t xml:space="preserve"> → </w:t>
      </w:r>
      <w:r>
        <w:rPr>
          <w:rFonts w:ascii="Consolas" w:hAnsi="Consolas"/>
          <w:color w:val="A03030"/>
          <w:sz w:val="19"/>
        </w:rPr>
        <w:t>:56-79</w:t>
      </w:r>
      <w:r>
        <w:t>), sanción del solicitante (</w:t>
      </w:r>
      <w:r>
        <w:rPr>
          <w:rFonts w:ascii="Consolas" w:hAnsi="Consolas"/>
          <w:color w:val="A03030"/>
          <w:sz w:val="19"/>
        </w:rPr>
        <w:t>:546</w:t>
      </w:r>
      <w:r>
        <w:t xml:space="preserve"> → </w:t>
      </w:r>
      <w:r>
        <w:rPr>
          <w:rFonts w:ascii="Consolas" w:hAnsi="Consolas"/>
          <w:color w:val="A03030"/>
          <w:sz w:val="19"/>
        </w:rPr>
        <w:t>:163-169</w:t>
      </w:r>
      <w:r>
        <w:t>), cierre semanal sobre las fechas objetivo (</w:t>
      </w:r>
      <w:r>
        <w:rPr>
          <w:rFonts w:ascii="Consolas" w:hAnsi="Consolas"/>
          <w:color w:val="A03030"/>
          <w:sz w:val="19"/>
        </w:rPr>
        <w:t>:566</w:t>
      </w:r>
      <w:r>
        <w:t xml:space="preserve"> → </w:t>
      </w:r>
      <w:r>
        <w:rPr>
          <w:rFonts w:ascii="Consolas" w:hAnsi="Consolas"/>
          <w:color w:val="A03030"/>
          <w:sz w:val="19"/>
        </w:rPr>
        <w:t>:144-161</w:t>
      </w:r>
      <w:r>
        <w:t>), restricción médica —advierte, no bloquea— (</w:t>
      </w:r>
      <w:r>
        <w:rPr>
          <w:rFonts w:ascii="Consolas" w:hAnsi="Consolas"/>
          <w:color w:val="A03030"/>
          <w:sz w:val="19"/>
        </w:rPr>
        <w:t>:579</w:t>
      </w:r>
      <w:r>
        <w:t xml:space="preserve"> → </w:t>
      </w:r>
      <w:r>
        <w:rPr>
          <w:rFonts w:ascii="Consolas" w:hAnsi="Consolas"/>
          <w:color w:val="A03030"/>
          <w:sz w:val="19"/>
        </w:rPr>
        <w:t>:291</w:t>
      </w:r>
      <w:r>
        <w:t>), sanción del compañero (</w:t>
      </w:r>
      <w:r>
        <w:rPr>
          <w:rFonts w:ascii="Consolas" w:hAnsi="Consolas"/>
          <w:color w:val="A03030"/>
          <w:sz w:val="19"/>
        </w:rPr>
        <w:t>:594</w:t>
      </w:r>
      <w:r>
        <w:t xml:space="preserve"> → </w:t>
      </w:r>
      <w:r>
        <w:rPr>
          <w:rFonts w:ascii="Consolas" w:hAnsi="Consolas"/>
          <w:color w:val="A03030"/>
          <w:sz w:val="19"/>
        </w:rPr>
        <w:t>:172-186</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solicitud_orchestrator.py:56-79</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:157-160</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permisos/models.py:114-118</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:189</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empleados/forms.py:378,380-383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empleados/views/pdh.py:84,133`,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solicitud_orchestrator.py:56-79</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turnos/models.py:305-296</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empleados/models.py:299,323-330,286-299</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permisos/models.py:38-43</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permisos/models.py:98-107</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r>
              <w:rPr>
                <w:sz w:val="20"/>
              </w:rPr>
              <w:t xml:space="preserve"> y bloque </w:t>
            </w:r>
            <w:r>
              <w:rPr>
                <w:rFonts w:ascii="Consolas" w:hAnsi="Consolas"/>
                <w:color w:val="A03030"/>
                <w:sz w:val="20"/>
              </w:rPr>
              <w:t>secrets:</w:t>
            </w:r>
            <w:r>
              <w:rPr>
                <w:sz w:val="20"/>
              </w:rPr>
              <w:t xml:space="preserve"> del task definition</w:t>
            </w:r>
          </w:p>
        </w:tc>
        <w:tc>
          <w:tcPr>
            <w:tcW w:type="dxa" w:w="2880"/>
          </w:tcPr>
          <w:p>
            <w:r>
              <w:rPr>
                <w:sz w:val="20"/>
              </w:rPr>
            </w:r>
            <w:r>
              <w:rPr>
                <w:color w:val="1A5CA8"/>
                <w:sz w:val="20"/>
                <w:u w:val="single"/>
              </w:rPr>
              <w:t>checklist Fargate</w:t>
            </w:r>
            <w:r>
              <w:rPr>
                <w:color w:val="606060"/>
                <w:sz w:val="20"/>
              </w:rPr>
              <w:t xml:space="preserve"> (./05-referencia/deployment/CHECKLIST_DESPLIEGUE_FARGATE.md)</w:t>
            </w:r>
            <w:r>
              <w:rPr>
                <w:sz w:val="20"/>
              </w:rPr>
              <w:t xml:space="preserve"> fases 3 y 7.2</w:t>
            </w:r>
          </w:p>
        </w:tc>
        <w:tc>
          <w:tcPr>
            <w:tcW w:type="dxa" w:w="2880"/>
          </w:tcPr>
          <w:p>
            <w:r>
              <w:rPr>
                <w:sz w:val="20"/>
              </w:rPr>
            </w:r>
            <w:r>
              <w:rPr>
                <w:b/>
                <w:sz w:val="20"/>
              </w:rPr>
              <w:t>Una sola entrada</w:t>
            </w:r>
            <w:r>
              <w:rPr>
                <w:sz w:val="20"/>
              </w:rPr>
              <w:t xml:space="preserve"> leída por todas las tareas, también al subir </w:t>
            </w:r>
            <w:r>
              <w:rPr>
                <w:rFonts w:ascii="Consolas" w:hAnsi="Consolas"/>
                <w:color w:val="A03030"/>
                <w:sz w:val="20"/>
              </w:rPr>
              <w:t>--desired-count</w:t>
            </w:r>
            <w:r>
              <w:rPr>
                <w:sz w:val="20"/>
              </w:rPr>
              <w:t xml:space="preserve"> a 2 o más</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turnos/api/views/turnos_mes.py:27-29</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config/settings.py:535</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subgraph AWS["AWS"]</w:t>
      </w:r>
    </w:p>
    <w:p>
      <w:pPr>
        <w:pStyle w:val="CodigoBloque"/>
        <w:shd w:val="clear" w:fill="F2F2F2"/>
      </w:pPr>
      <w:r>
        <w:t xml:space="preserve">        ALB["ALB — termina TLS&lt;br/&gt;health check /health/"]</w:t>
      </w:r>
    </w:p>
    <w:p>
      <w:pPr>
        <w:pStyle w:val="CodigoBloque"/>
        <w:shd w:val="clear" w:fill="F2F2F2"/>
      </w:pPr>
      <w:r>
        <w:t xml:space="preserve">        subgraph COMPUTE["Computo (EC2 o Fargate)"]</w:t>
      </w:r>
    </w:p>
    <w:p>
      <w:pPr>
        <w:pStyle w:val="CodigoBloque"/>
        <w:shd w:val="clear" w:fill="F2F2F2"/>
      </w:pPr>
      <w:r>
        <w:t xml:space="preserve">            GUNI["Gunicorn 3 workers&lt;br/&gt;+ WhiteNoise (estaticos)"]</w:t>
      </w:r>
    </w:p>
    <w:p>
      <w:pPr>
        <w:pStyle w:val="CodigoBloque"/>
        <w:shd w:val="clear" w:fill="F2F2F2"/>
      </w:pPr>
      <w:r>
        <w:t xml:space="preserve">            CRONJ["cron:&lt;br/&gt;procesar_email_outbox"]</w:t>
      </w:r>
    </w:p>
    <w:p>
      <w:pPr>
        <w:pStyle w:val="CodigoBloque"/>
        <w:shd w:val="clear" w:fill="F2F2F2"/>
      </w:pPr>
      <w:r>
        <w:t xml:space="preserve">        end</w:t>
      </w:r>
    </w:p>
    <w:p>
      <w:pPr>
        <w:pStyle w:val="CodigoBloque"/>
        <w:shd w:val="clear" w:fill="F2F2F2"/>
      </w:pPr>
      <w:r>
        <w:t xml:space="preserve">        RDS[("RDS / Aurora MySQL 8.0&lt;br/&gt;TLS con DB_SSL_CA")]</w:t>
      </w:r>
    </w:p>
    <w:p>
      <w:pPr>
        <w:pStyle w:val="CodigoBloque"/>
        <w:shd w:val="clear" w:fill="F2F2F2"/>
      </w:pPr>
      <w:r>
        <w:t xml:space="preserve">        CACHEBOX[("ElastiCache Redis&lt;br/&gt;o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SES["SES / SMTP"]</w:t>
      </w:r>
    </w:p>
    <w:p>
      <w:pPr>
        <w:pStyle w:val="CodigoBloque"/>
        <w:shd w:val="clear" w:fill="F2F2F2"/>
      </w:pPr>
    </w:p>
    <w:p>
      <w:pPr>
        <w:pStyle w:val="CodigoBloque"/>
        <w:shd w:val="clear" w:fill="F2F2F2"/>
      </w:pPr>
      <w:r>
        <w:t xml:space="preserve">    USER --&gt;|HTTPS| ALB</w:t>
      </w:r>
    </w:p>
    <w:p>
      <w:pPr>
        <w:pStyle w:val="CodigoBloque"/>
        <w:shd w:val="clear" w:fill="F2F2F2"/>
      </w:pPr>
      <w:r>
        <w:t xml:space="preserve">    ALB --&gt;|HTTP + X-Forwarded-Proto| GUNI</w:t>
      </w:r>
    </w:p>
    <w:p>
      <w:pPr>
        <w:pStyle w:val="CodigoBloque"/>
        <w:shd w:val="clear" w:fill="F2F2F2"/>
      </w:pPr>
      <w:r>
        <w:t xml:space="preserve">    GUNI --&gt; RDS</w:t>
      </w:r>
    </w:p>
    <w:p>
      <w:pPr>
        <w:pStyle w:val="CodigoBloque"/>
        <w:shd w:val="clear" w:fill="F2F2F2"/>
      </w:pPr>
      <w:r>
        <w:t xml:space="preserve">    GUNI --&gt; CACHEBOX</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un balanceador. El ALB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config/settings.py:439-441</w:t>
      </w:r>
      <w:r>
        <w:t>). Los estáticos los sirve WhiteNoise dentro del propio proceso (</w:t>
      </w:r>
      <w:r>
        <w:rPr>
          <w:rFonts w:ascii="Consolas" w:hAnsi="Consolas"/>
          <w:color w:val="A03030"/>
          <w:sz w:val="19"/>
        </w:rPr>
        <w:t>config/settings.py:73</w:t>
      </w:r>
      <w:r>
        <w:t xml:space="preserve">): no hay Nginx en el contenedor. Gunicorn corre con 3 workers, y de ahí que la caché </w:t>
      </w:r>
      <w:r>
        <w:rPr>
          <w:b/>
        </w:rPr>
        <w:t>tenga que ser compartida</w:t>
      </w:r>
      <w:r>
        <w:t xml:space="preserve"> —Redis o tabla— y nunca </w:t>
      </w:r>
      <w:r>
        <w:rPr>
          <w:rFonts w:ascii="Consolas" w:hAnsi="Consolas"/>
          <w:color w:val="A03030"/>
          <w:sz w:val="19"/>
        </w:rPr>
        <w:t>LocMemCache</w:t>
      </w:r>
      <w:r>
        <w:t xml:space="preserve"> (</w:t>
      </w:r>
      <w:r>
        <w:rPr>
          <w:rFonts w:ascii="Consolas" w:hAnsi="Consolas"/>
          <w:color w:val="A03030"/>
          <w:sz w:val="19"/>
        </w:rPr>
        <w:t>config/settings.py:279-296</w:t>
      </w:r>
      <w:r>
        <w:t xml:space="preserve">). El envío de correo no lo hace la petición web: lo hace un cron independiente que vacía </w:t>
      </w:r>
      <w:r>
        <w:rPr>
          <w:rFonts w:ascii="Consolas" w:hAnsi="Consolas"/>
          <w:color w:val="A03030"/>
          <w:sz w:val="19"/>
        </w:rPr>
        <w:t>EmailOutbox</w:t>
      </w:r>
      <w:r>
        <w:t xml:space="preserve">. La base es MySQL 8.0 gestionada, con TLS si </w:t>
      </w:r>
      <w:r>
        <w:rPr>
          <w:rFonts w:ascii="Consolas" w:hAnsi="Consolas"/>
          <w:color w:val="A03030"/>
          <w:sz w:val="19"/>
        </w:rPr>
        <w:t>DB_SSL_CA</w:t>
      </w:r>
      <w:r>
        <w:t xml:space="preserve"> apunta al certificado (</w:t>
      </w:r>
      <w:r>
        <w:rPr>
          <w:rFonts w:ascii="Consolas" w:hAnsi="Consolas"/>
          <w:color w:val="A03030"/>
          <w:sz w:val="19"/>
        </w:rPr>
        <w:t>config/settings.py:152</w:t>
      </w:r>
      <w:r>
        <w:t>).</w:t>
      </w:r>
    </w:p>
    <w:p>
      <w:r>
        <w:t>Dos variantes documentadas: EC2 + RDS (</w:t>
      </w:r>
      <w:r>
        <w:rPr>
          <w:color w:val="1A5CA8"/>
          <w:u w:val="single"/>
        </w:rPr>
        <w:t>MANUAL_DESPLIEGUE_EC2.md</w:t>
      </w:r>
      <w:r>
        <w:rPr>
          <w:color w:val="606060"/>
          <w:sz w:val="17"/>
        </w:rPr>
        <w:t xml:space="preserve"> (./05-referencia/deployment/MANUAL_DESPLIEGUE_EC2.md)</w:t>
      </w:r>
      <w:r>
        <w:t xml:space="preserve">, </w:t>
      </w:r>
      <w:r>
        <w:rPr>
          <w:color w:val="1A5CA8"/>
          <w:u w:val="single"/>
        </w:rPr>
        <w:t>arquitectura-aws-rds-recomendada.md</w:t>
      </w:r>
      <w:r>
        <w:rPr>
          <w:color w:val="606060"/>
          <w:sz w:val="17"/>
        </w:rPr>
        <w:t xml:space="preserve"> (./05-referencia/deployment/arquitectura-aws-rds-recomendada.md)</w:t>
      </w:r>
      <w:r>
        <w:t>) y Fargate (</w:t>
      </w:r>
      <w:r>
        <w:rPr>
          <w:color w:val="1A5CA8"/>
          <w:u w:val="single"/>
        </w:rPr>
        <w:t>CHECKLIST_DESPLIEGUE_FARGATE.md</w:t>
      </w:r>
      <w:r>
        <w:rPr>
          <w:color w:val="606060"/>
          <w:sz w:val="17"/>
        </w:rPr>
        <w:t xml:space="preserve"> (./05-referencia/deployment/CHECKLIST_DESPLIEGUE_FARGATE.md)</w:t>
      </w:r>
      <w:r>
        <w:t>).</w:t>
      </w:r>
    </w:p>
    <w:p>
      <w:pPr>
        <w:pStyle w:val="Heading3"/>
      </w:pPr>
      <w:r>
        <w:t>13.2 Pipeline y pasos</w:t>
      </w:r>
    </w:p>
    <w:p>
      <w:r>
        <w:t>No hay CI/CD automatizado en el repositorio. El despliegue es manual y sigue esta secuencia:</w:t>
      </w:r>
    </w:p>
    <w:p>
      <w:pPr>
        <w:pStyle w:val="ListNumber"/>
      </w:pPr>
      <w:r>
        <w:t xml:space="preserve">Construir la imagen desde </w:t>
      </w:r>
      <w:r>
        <w:rPr>
          <w:rFonts w:ascii="Consolas" w:hAnsi="Consolas"/>
          <w:color w:val="A03030"/>
          <w:sz w:val="19"/>
        </w:rPr>
        <w:t>AppTurnosExplora/Dockerfile</w:t>
      </w:r>
      <w:r>
        <w:t xml:space="preserve"> (Python 3.12).</w:t>
      </w:r>
    </w:p>
    <w:p>
      <w:pPr>
        <w:pStyle w:val="ListNumber"/>
      </w:pPr>
      <w:r>
        <w:t>Publicarla en el registro.</w:t>
      </w:r>
    </w:p>
    <w:p>
      <w:pPr>
        <w:pStyle w:val="ListNumber"/>
      </w:pPr>
      <w:r>
        <w:t xml:space="preserve">Aplicar migraciones: </w:t>
      </w:r>
      <w:r>
        <w:rPr>
          <w:rFonts w:ascii="Consolas" w:hAnsi="Consolas"/>
          <w:color w:val="A03030"/>
          <w:sz w:val="19"/>
        </w:rPr>
        <w:t>python manage.py migrate</w:t>
      </w:r>
      <w:r>
        <w:t>.</w:t>
      </w:r>
    </w:p>
    <w:p>
      <w:pPr>
        <w:pStyle w:val="ListNumber"/>
      </w:pPr>
      <w:r>
        <w:rPr>
          <w:rFonts w:ascii="Consolas" w:hAnsi="Consolas"/>
          <w:color w:val="A03030"/>
          <w:sz w:val="19"/>
        </w:rPr>
        <w:t>python manage.py collectstatic --noinput</w:t>
      </w:r>
      <w:r>
        <w:t xml:space="preserve"> — WhiteNoise sirve desde </w:t>
      </w:r>
      <w:r>
        <w:rPr>
          <w:rFonts w:ascii="Consolas" w:hAnsi="Consolas"/>
          <w:color w:val="A03030"/>
          <w:sz w:val="19"/>
        </w:rPr>
        <w:t>STATIC_ROOT</w:t>
      </w:r>
    </w:p>
    <w:p>
      <w:r>
        <w:t>(</w:t>
      </w:r>
      <w:r>
        <w:rPr>
          <w:rFonts w:ascii="Consolas" w:hAnsi="Consolas"/>
          <w:color w:val="A03030"/>
          <w:sz w:val="19"/>
        </w:rPr>
        <w:t>config/settings.py:219</w:t>
      </w:r>
      <w:r>
        <w:t>).</w:t>
      </w:r>
    </w:p>
    <w:p>
      <w:pPr>
        <w:pStyle w:val="ListNumber"/>
      </w:pPr>
      <w:r>
        <w:t>Arrancar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el ALB reenviando </w:t>
      </w:r>
      <w:r>
        <w:rPr>
          <w:rFonts w:ascii="Consolas" w:hAnsi="Consolas"/>
          <w:color w:val="A03030"/>
          <w:sz w:val="19"/>
        </w:rPr>
        <w:t>X-Forwarded-Proto</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config/settings.py:466-576</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ECS/Fargate el log driver </w:t>
            </w:r>
            <w:r>
              <w:rPr>
                <w:rFonts w:ascii="Consolas" w:hAnsi="Consolas"/>
                <w:color w:val="A03030"/>
                <w:sz w:val="20"/>
              </w:rPr>
              <w:t>awslogs</w:t>
            </w:r>
            <w:r>
              <w:rPr>
                <w:sz w:val="20"/>
              </w:rPr>
              <w:t xml:space="preserve"> recoge stdout y lo publica en CloudWatch Logs </w:t>
            </w:r>
            <w:r>
              <w:rPr>
                <w:b/>
                <w:sz w:val="20"/>
              </w:rPr>
              <w:t>sin dependencias extra</w:t>
            </w:r>
            <w:r>
              <w:rPr>
                <w:sz w:val="20"/>
              </w:rPr>
              <w:t>. Si el contenedor muere, el driver ya envió lo que había</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Tres razones, comprobadas sobre este despliegue:</w:t>
      </w:r>
    </w:p>
    <w:p>
      <w:pPr>
        <w:pStyle w:val="ListNumber"/>
      </w:pPr>
      <w:r>
        <w:rPr>
          <w:b/>
        </w:rPr>
        <w:t>No sobrevive.</w:t>
      </w:r>
      <w:r>
        <w:t xml:space="preserve"> No hay ningún volumen montado para logs, ni en el </w:t>
      </w:r>
      <w:r>
        <w:rPr>
          <w:rFonts w:ascii="Consolas" w:hAnsi="Consolas"/>
          <w:color w:val="A03030"/>
          <w:sz w:val="19"/>
        </w:rPr>
        <w:t>Dockerfile</w:t>
      </w:r>
      <w:r>
        <w:t xml:space="preserve"> ni en los</w:t>
      </w:r>
    </w:p>
    <w:p>
      <w:r>
        <w:t>compose: el fichero vive en la capa efímera del contenedor y desaparece cuando ECS reinicia la tarea. Un log que se borra solo justo cuando ha pasado algo interesante no es un log.</w:t>
      </w:r>
    </w:p>
    <w:p>
      <w:pPr>
        <w:pStyle w:val="ListNumber"/>
      </w:pPr>
      <w:r>
        <w:rPr>
          <w:b/>
        </w:rPr>
        <w:t>No se puede leer.</w:t>
      </w:r>
      <w:r>
        <w:t xml:space="preserve"> El </w:t>
      </w:r>
      <w:r>
        <w:rPr>
          <w:rFonts w:ascii="Consolas" w:hAnsi="Consolas"/>
          <w:color w:val="A03030"/>
          <w:sz w:val="19"/>
        </w:rPr>
        <w:t>tail -f</w:t>
      </w:r>
      <w:r>
        <w:t xml:space="preserve"> por SSH que justificaba el fichero no existe en Fargate: no</w:t>
      </w:r>
    </w:p>
    <w:p>
      <w:r>
        <w:t>hay máquina a la que entrar.</w:t>
      </w:r>
    </w:p>
    <w:p>
      <w:pPr>
        <w:pStyle w:val="ListNumber"/>
      </w:pPr>
      <w:r>
        <w:rPr>
          <w:b/>
        </w:rPr>
        <w:t>Y encima corrompe.</w:t>
      </w:r>
      <w:r>
        <w:t xml:space="preserve"> Con </w:t>
      </w:r>
      <w:r>
        <w:rPr>
          <w:rFonts w:ascii="Consolas" w:hAnsi="Consolas"/>
          <w:color w:val="A03030"/>
          <w:sz w:val="19"/>
        </w:rPr>
        <w:t>--workers 3</w:t>
      </w:r>
      <w:r>
        <w:t xml:space="preserve"> hay tres procesos con su propio handler sobre el mismo</w:t>
      </w:r>
    </w:p>
    <w:p>
      <w:r>
        <w:t>fichero; al rotar, los tres renombran a la vez. En Linux no da error: se pierden líneas y algún worker sigue escribiendo en un fichero ya desenlazado.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Fargate / ECS (recomendado)</w:t>
      </w:r>
    </w:p>
    <w:p>
      <w:r>
        <w:t xml:space="preserve">El </w:t>
      </w:r>
      <w:r>
        <w:rPr>
          <w:rFonts w:ascii="Consolas" w:hAnsi="Consolas"/>
          <w:color w:val="A03030"/>
          <w:sz w:val="19"/>
        </w:rPr>
        <w:t>logConfiguration</w:t>
      </w:r>
      <w:r>
        <w:t xml:space="preserve"> ya manda stdout al grupo </w:t>
      </w:r>
      <w:r>
        <w:rPr>
          <w:rFonts w:ascii="Consolas" w:hAnsi="Consolas"/>
          <w:color w:val="A03030"/>
          <w:sz w:val="19"/>
        </w:rPr>
        <w:t>/ecs/swalp</w:t>
      </w:r>
      <w:r>
        <w:t>. Falta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/ecs/swalp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B3</w:t>
            </w:r>
          </w:p>
        </w:tc>
        <w:tc>
          <w:tcPr>
            <w:tcW w:type="dxa" w:w="2160"/>
          </w:tcPr>
          <w:p>
            <w:r>
              <w:rPr>
                <w:sz w:val="20"/>
              </w:rPr>
            </w:r>
            <w:r>
              <w:rPr>
                <w:b/>
                <w:sz w:val="20"/>
              </w:rPr>
              <w:t>No hay recuperación de contraseña.</w:t>
            </w:r>
            <w:r>
              <w:rPr>
                <w:sz w:val="20"/>
              </w:rPr>
              <w:t xml:space="preserve"> Tras 5 intentos fallidos el usuario queda bloqueado una hora y su única salida es un administrador</w:t>
            </w:r>
          </w:p>
        </w:tc>
        <w:tc>
          <w:tcPr>
            <w:tcW w:type="dxa" w:w="2160"/>
          </w:tcPr>
          <w:p>
            <w:r>
              <w:rPr>
                <w:sz w:val="20"/>
              </w:rPr>
            </w:r>
            <w:r>
              <w:rPr>
                <w:rFonts w:ascii="Consolas" w:hAnsi="Consolas"/>
                <w:color w:val="A03030"/>
                <w:sz w:val="20"/>
              </w:rPr>
              <w:t>core/login/urls.py</w:t>
            </w:r>
            <w:r>
              <w:rPr>
                <w:sz w:val="20"/>
              </w:rPr>
              <w:t xml:space="preserve"> declara solo </w:t>
            </w:r>
            <w:r>
              <w:rPr>
                <w:rFonts w:ascii="Consolas" w:hAnsi="Consolas"/>
                <w:color w:val="A03030"/>
                <w:sz w:val="20"/>
              </w:rPr>
              <w:t>login</w:t>
            </w:r>
            <w:r>
              <w:rPr>
                <w:sz w:val="20"/>
              </w:rPr>
              <w:t xml:space="preserve"> y </w:t>
            </w:r>
            <w:r>
              <w:rPr>
                <w:rFonts w:ascii="Consolas" w:hAnsi="Consolas"/>
                <w:color w:val="A03030"/>
                <w:sz w:val="20"/>
              </w:rPr>
              <w:t>logout</w:t>
            </w:r>
            <w:r>
              <w:rPr>
                <w:sz w:val="20"/>
              </w:rPr>
              <w:t xml:space="preserve">; ninguna vista de reseteo está enrutada. </w:t>
            </w:r>
            <w:r>
              <w:rPr>
                <w:rFonts w:ascii="Consolas" w:hAnsi="Consolas"/>
                <w:color w:val="A03030"/>
                <w:sz w:val="20"/>
              </w:rPr>
              <w:t>AXES_FAILURE_LIMIT=5</w:t>
            </w:r>
            <w:r>
              <w:rPr>
                <w:sz w:val="20"/>
              </w:rPr>
              <w:t xml:space="preserve">, </w:t>
            </w:r>
            <w:r>
              <w:rPr>
                <w:rFonts w:ascii="Consolas" w:hAnsi="Consolas"/>
                <w:color w:val="A03030"/>
                <w:sz w:val="20"/>
              </w:rPr>
              <w:t>AXES_COOLOFF_TIME=1</w:t>
            </w:r>
          </w:p>
        </w:tc>
        <w:tc>
          <w:tcPr>
            <w:tcW w:type="dxa" w:w="2160"/>
          </w:tcPr>
          <w:p>
            <w:r>
              <w:rPr>
                <w:sz w:val="20"/>
              </w:rPr>
            </w:r>
            <w:r>
              <w:rPr>
                <w:rFonts w:ascii="Consolas" w:hAnsi="Consolas"/>
                <w:color w:val="A03030"/>
                <w:sz w:val="20"/>
              </w:rPr>
              <w:t>core/login/urls.py:4-7</w:t>
            </w:r>
            <w:r>
              <w:rPr>
                <w:sz w:val="20"/>
              </w:rPr>
              <w:t xml:space="preserve">, </w:t>
            </w:r>
            <w:r>
              <w:rPr>
                <w:rFonts w:ascii="Consolas" w:hAnsi="Consolas"/>
                <w:color w:val="A03030"/>
                <w:sz w:val="20"/>
              </w:rPr>
              <w:t>config/settings.py:330-331</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y § 13.3, y los checklists de Fargate y EC2).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B6</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B7</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w:t>
            </w:r>
            <w:r>
              <w:rPr>
                <w:sz w:val="20"/>
              </w:rPr>
              <w:t>, bloque de imports y bloque "ADMINISTRACIÓN"</w:t>
            </w:r>
          </w:p>
        </w:tc>
      </w:tr>
      <w:tr>
        <w:tc>
          <w:tcPr>
            <w:tcW w:type="dxa" w:w="2160"/>
          </w:tcPr>
          <w:p>
            <w:r>
              <w:rPr>
                <w:sz w:val="20"/>
              </w:rPr>
            </w:r>
            <w:r>
              <w:rPr>
                <w:sz w:val="20"/>
              </w:rPr>
              <w:t>B8</w:t>
            </w:r>
          </w:p>
        </w:tc>
        <w:tc>
          <w:tcPr>
            <w:tcW w:type="dxa" w:w="2160"/>
          </w:tcPr>
          <w:p>
            <w:r>
              <w:rPr>
                <w:sz w:val="20"/>
              </w:rPr>
            </w:r>
            <w:r>
              <w:rPr>
                <w:b/>
                <w:sz w:val="20"/>
              </w:rPr>
              <w:t>CSP estricta en modo report-only indefinido.</w:t>
            </w:r>
            <w:r>
              <w:rPr>
                <w:sz w:val="20"/>
              </w:rPr>
              <w:t xml:space="preserve"> La política activa sigue permitiendo cuatro CDN que ninguna plantilla usa ya</w:t>
            </w:r>
          </w:p>
        </w:tc>
        <w:tc>
          <w:tcPr>
            <w:tcW w:type="dxa" w:w="2160"/>
          </w:tcPr>
          <w:p>
            <w:r>
              <w:rPr>
                <w:sz w:val="20"/>
              </w:rPr>
            </w:r>
            <w:r>
              <w:rPr>
                <w:sz w:val="20"/>
              </w:rPr>
              <w:t>Falta confirmar que no hay violaciones para promoverla</w:t>
            </w:r>
          </w:p>
        </w:tc>
        <w:tc>
          <w:tcPr>
            <w:tcW w:type="dxa" w:w="2160"/>
          </w:tcPr>
          <w:p>
            <w:r>
              <w:rPr>
                <w:sz w:val="20"/>
              </w:rPr>
            </w:r>
            <w:r>
              <w:rPr>
                <w:rFonts w:ascii="Consolas" w:hAnsi="Consolas"/>
                <w:color w:val="A03030"/>
                <w:sz w:val="20"/>
              </w:rPr>
              <w:t>config/settings.py:349-361,399-418</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permisos/models.py:94-97</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empleados/forms.py:378,380-383</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empleados/views/pdh.py:84,133</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templates/empleados/pdh_create.html:59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permisos/models.py:127-142</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templates/base.html:369</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rFonts w:ascii="Consolas" w:hAnsi="Consolas"/>
                <w:color w:val="A03030"/>
                <w:sz w:val="20"/>
              </w:rPr>
              <w:t>config/settings.py:399-418</w:t>
            </w:r>
          </w:p>
        </w:tc>
        <w:tc>
          <w:tcPr>
            <w:tcW w:type="dxa" w:w="2160"/>
          </w:tcPr>
          <w:p>
            <w:r>
              <w:rPr>
                <w:sz w:val="20"/>
              </w:rPr>
            </w:r>
            <w:r>
              <w:rPr>
                <w:sz w:val="20"/>
              </w:rPr>
              <w:t>Requiere leer los informes del navegador en un entorno desplegado</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 xml:space="preserve"> (imagen base, usuario, </w:t>
            </w:r>
            <w:r>
              <w:rPr>
                <w:rFonts w:ascii="Consolas" w:hAnsi="Consolas"/>
                <w:color w:val="A03030"/>
                <w:sz w:val="20"/>
              </w:rPr>
              <w:t>HEALTHCHECK</w:t>
            </w:r>
            <w:r>
              <w:rPr>
                <w:sz w:val="20"/>
              </w:rPr>
              <w:t xml:space="preserve">, </w:t>
            </w:r>
            <w:r>
              <w:rPr>
                <w:rFonts w:ascii="Consolas" w:hAnsi="Consolas"/>
                <w:color w:val="A03030"/>
                <w:sz w:val="20"/>
              </w:rPr>
              <w:t>ENTRYPOINT</w:t>
            </w:r>
            <w:r>
              <w:rPr>
                <w:sz w:val="20"/>
              </w:rPr>
              <w:t>)</w:t>
            </w:r>
          </w:p>
        </w:tc>
        <w:tc>
          <w:tcPr>
            <w:tcW w:type="dxa" w:w="2160"/>
          </w:tcPr>
          <w:p>
            <w:r>
              <w:rPr>
                <w:sz w:val="20"/>
              </w:rPr>
            </w:r>
            <w:r>
              <w:rPr>
                <w:rFonts w:ascii="Consolas" w:hAnsi="Consolas"/>
                <w:color w:val="A03030"/>
                <w:sz w:val="20"/>
              </w:rPr>
              <w:t>AppTurnosExplora/Dockerfile</w:t>
            </w:r>
          </w:p>
        </w:tc>
        <w:tc>
          <w:tcPr>
            <w:tcW w:type="dxa" w:w="2160"/>
          </w:tcPr>
          <w:p>
            <w:r>
              <w:rPr>
                <w:sz w:val="20"/>
              </w:rPr>
            </w:r>
            <w:r>
              <w:rPr>
                <w:sz w:val="20"/>
              </w:rPr>
              <w:t>Solo se verificó la versión de Python; el resto se cita desde documentación previa</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en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