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Tecnico</w:t>
      </w:r>
    </w:p>
    <w:p>
      <w:pPr>
        <w:jc w:val="center"/>
      </w:pPr>
      <w:r>
        <w:rPr>
          <w:color w:val="606060"/>
          <w:sz w:val="30"/>
        </w:rPr>
        <w:t>AppTurnos / SWALP</w:t>
      </w:r>
    </w:p>
    <w:p>
      <w:pPr>
        <w:jc w:val="center"/>
      </w:pPr>
      <w:r>
        <w:rPr>
          <w:color w:val="606060"/>
          <w:sz w:val="20"/>
        </w:rPr>
        <w:t>Version 1.0  |  05/09/2026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config/settings.py:23</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activa</w:t>
            </w:r>
            <w:r>
              <w:rPr>
                <w:sz w:val="20"/>
              </w:rPr>
              <w:t xml:space="preserve"> / </w:t>
            </w:r>
            <w:r>
              <w:rPr>
                <w:rFonts w:ascii="Consolas" w:hAnsi="Consolas"/>
                <w:color w:val="A03030"/>
                <w:sz w:val="20"/>
              </w:rPr>
              <w:t>pagada</w:t>
            </w:r>
            <w:r>
              <w:rPr>
                <w:sz w:val="20"/>
              </w:rPr>
              <w:t xml:space="preserve"> / </w:t>
            </w:r>
            <w:r>
              <w:rPr>
                <w:rFonts w:ascii="Consolas" w:hAnsi="Consolas"/>
                <w:color w:val="A03030"/>
                <w:sz w:val="20"/>
              </w:rPr>
              <w:t>consumida_por_sancion</w:t>
            </w:r>
            <w:r>
              <w:rPr>
                <w:sz w:val="20"/>
              </w:rPr>
              <w:t xml:space="preserve"> / </w:t>
            </w:r>
            <w:r>
              <w:rPr>
                <w:rFonts w:ascii="Consolas" w:hAnsi="Consolas"/>
                <w:color w:val="A03030"/>
                <w:sz w:val="20"/>
              </w:rPr>
              <w:t>condonada</w:t>
            </w:r>
            <w:r>
              <w:rPr>
                <w:sz w:val="20"/>
              </w:rPr>
              <w:t xml:space="preserve"> / </w:t>
            </w:r>
            <w:r>
              <w:rPr>
                <w:rFonts w:ascii="Consolas" w:hAnsi="Consolas"/>
                <w:color w:val="A03030"/>
                <w:sz w:val="20"/>
              </w:rPr>
              <w:t>cancelada</w:t>
            </w:r>
            <w:r>
              <w:rPr>
                <w:sz w:val="20"/>
              </w:rPr>
              <w:t xml:space="preserve">, </w:t>
            </w:r>
            <w:r>
              <w:rPr>
                <w:rFonts w:ascii="Consolas" w:hAnsi="Consolas"/>
                <w:color w:val="A03030"/>
                <w:sz w:val="20"/>
              </w:rPr>
              <w:t>:706-720</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sancion_consumidora</w:t>
            </w:r>
            <w:r>
              <w:rPr>
                <w:sz w:val="20"/>
              </w:rPr>
              <w:t xml:space="preserve"> (FK </w:t>
            </w:r>
            <w:r>
              <w:rPr>
                <w:rFonts w:ascii="Consolas" w:hAnsi="Consolas"/>
                <w:color w:val="A03030"/>
                <w:sz w:val="20"/>
              </w:rPr>
              <w:t>SET_NULL</w:t>
            </w:r>
            <w:r>
              <w:rPr>
                <w:sz w:val="20"/>
              </w:rPr>
              <w:t xml:space="preserve"> a </w:t>
            </w:r>
            <w:r>
              <w:rPr>
                <w:rFonts w:ascii="Consolas" w:hAnsi="Consolas"/>
                <w:color w:val="A03030"/>
                <w:sz w:val="20"/>
              </w:rPr>
              <w:t>SancionEmpleado</w:t>
            </w:r>
            <w:r>
              <w:rPr>
                <w:sz w:val="20"/>
              </w:rPr>
              <w:t xml:space="preserve">, </w:t>
            </w:r>
            <w:r>
              <w:rPr>
                <w:rFonts w:ascii="Consolas" w:hAnsi="Consolas"/>
                <w:color w:val="A03030"/>
                <w:sz w:val="20"/>
              </w:rPr>
              <w:t>:768</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:771</w:t>
            </w:r>
            <w:r>
              <w:rPr>
                <w:sz w:val="20"/>
              </w:rPr>
              <w:t>)</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b/>
                <w:sz w:val="20"/>
              </w:rPr>
              <w:t>Cinco finales, no tres</w:t>
            </w:r>
            <w:r>
              <w:rPr>
                <w:sz w:val="20"/>
              </w:rPr>
              <w:t xml:space="preserve">, y cada uno dice algo distinto: </w:t>
            </w:r>
            <w:r>
              <w:rPr>
                <w:rFonts w:ascii="Consolas" w:hAnsi="Consolas"/>
                <w:color w:val="A03030"/>
                <w:sz w:val="20"/>
              </w:rPr>
              <w:t>pagada</w:t>
            </w:r>
            <w:r>
              <w:rPr>
                <w:sz w:val="20"/>
              </w:rPr>
              <w:t xml:space="preserve"> (hubo PDH), </w:t>
            </w:r>
            <w:r>
              <w:rPr>
                <w:rFonts w:ascii="Consolas" w:hAnsi="Consolas"/>
                <w:color w:val="A03030"/>
                <w:sz w:val="20"/>
              </w:rPr>
              <w:t>consumida_por_sancion</w:t>
            </w:r>
            <w:r>
              <w:rPr>
                <w:sz w:val="20"/>
              </w:rPr>
              <w:t xml:space="preserve"> (la extinguió el castigo </w:t>
            </w:r>
            <w:r>
              <w:rPr>
                <w:b/>
                <w:sz w:val="20"/>
              </w:rPr>
              <w:t>cumplido</w:t>
            </w:r>
            <w:r>
              <w:rPr>
                <w:sz w:val="20"/>
              </w:rPr>
              <w:t xml:space="preserve">), </w:t>
            </w:r>
            <w:r>
              <w:rPr>
                <w:rFonts w:ascii="Consolas" w:hAnsi="Consolas"/>
                <w:color w:val="A03030"/>
                <w:sz w:val="20"/>
              </w:rPr>
              <w:t>condonada</w:t>
            </w:r>
            <w:r>
              <w:rPr>
                <w:sz w:val="20"/>
              </w:rPr>
              <w:t xml:space="preserve"> (el supervisor </w:t>
            </w:r>
            <w:r>
              <w:rPr>
                <w:b/>
                <w:sz w:val="20"/>
              </w:rPr>
              <w:t>levantó</w:t>
            </w:r>
            <w:r>
              <w:rPr>
                <w:sz w:val="20"/>
              </w:rPr>
              <w:t xml:space="preserve"> la auto-sanción de ese mes y con ella la deuda, </w:t>
            </w:r>
            <w:r>
              <w:rPr>
                <w:rFonts w:ascii="Consolas" w:hAnsi="Consolas"/>
                <w:color w:val="A03030"/>
                <w:sz w:val="20"/>
              </w:rPr>
              <w:t>:719</w:t>
            </w:r>
            <w:r>
              <w:rPr>
                <w:sz w:val="20"/>
              </w:rPr>
              <w:t xml:space="preserve">; motivo de que sea estado propio en </w:t>
            </w:r>
            <w:r>
              <w:rPr>
                <w:rFonts w:ascii="Consolas" w:hAnsi="Consolas"/>
                <w:color w:val="A03030"/>
                <w:sz w:val="20"/>
              </w:rPr>
              <w:t>:713-718</w:t>
            </w:r>
            <w:r>
              <w:rPr>
                <w:sz w:val="20"/>
              </w:rPr>
              <w:t xml:space="preserve">) y </w:t>
            </w:r>
            <w:r>
              <w:rPr>
                <w:rFonts w:ascii="Consolas" w:hAnsi="Consolas"/>
                <w:color w:val="A03030"/>
                <w:sz w:val="20"/>
              </w:rPr>
              <w:t>cancelada</w:t>
            </w:r>
            <w:r>
              <w:rPr>
                <w:sz w:val="20"/>
              </w:rPr>
              <w:t xml:space="preserve"> (corrección técnica: deuda huérfana, fin de semana deshecho). Los dos de extinción por sanción comparten los campos de trazabilidad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la sanción responsable es una sola— y es el </w:t>
            </w:r>
            <w:r>
              <w:rPr>
                <w:rFonts w:ascii="Consolas" w:hAnsi="Consolas"/>
                <w:color w:val="A03030"/>
                <w:sz w:val="20"/>
              </w:rPr>
              <w:t>estado</w:t>
            </w:r>
            <w:r>
              <w:rPr>
                <w:sz w:val="20"/>
              </w:rPr>
              <w:t xml:space="preserve"> el que separa lo cumplido de lo perdonado (</w:t>
            </w:r>
            <w:r>
              <w:rPr>
                <w:rFonts w:ascii="Consolas" w:hAnsi="Consolas"/>
                <w:color w:val="A03030"/>
                <w:sz w:val="20"/>
              </w:rPr>
              <w:t>:765-771</w:t>
            </w:r>
            <w:r>
              <w:rPr>
                <w:sz w:val="20"/>
              </w:rPr>
              <w:t xml:space="preserve">). Ver § 8.3 y el </w:t>
            </w:r>
            <w:r>
              <w:rPr>
                <w:color w:val="1A5CA8"/>
                <w:sz w:val="20"/>
                <w:u w:val="single"/>
              </w:rPr>
              <w:t>ADR 013</w:t>
            </w:r>
            <w:r>
              <w:rPr>
                <w:color w:val="606060"/>
                <w:sz w:val="20"/>
              </w:rPr>
              <w:t xml:space="preserve"> (./03-arquitectura/adr/013-condonacion-al-levantar-la-sancion.md)</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:38-43</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permisos/models.py:89-97</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permisos/models.py:114-118</w:t>
            </w:r>
            <w:r>
              <w:rPr>
                <w:sz w:val="20"/>
              </w:rPr>
              <w:t>)</w:t>
            </w:r>
          </w:p>
        </w:tc>
      </w:tr>
      <w:tr>
        <w:tc>
          <w:tcPr>
            <w:tcW w:type="dxa" w:w="2160"/>
          </w:tcPr>
          <w:p>
            <w:r>
              <w:rPr>
                <w:sz w:val="20"/>
              </w:rPr>
            </w:r>
            <w:r>
              <w:rPr>
                <w:rFonts w:ascii="Consolas" w:hAnsi="Consolas"/>
                <w:color w:val="A03030"/>
                <w:sz w:val="20"/>
              </w:rPr>
              <w:t>DeudaPermisoMes</w:t>
            </w:r>
          </w:p>
        </w:tc>
        <w:tc>
          <w:tcPr>
            <w:tcW w:type="dxa" w:w="2160"/>
          </w:tcPr>
          <w:p>
            <w:r>
              <w:rPr>
                <w:sz w:val="20"/>
              </w:rPr>
            </w:r>
            <w:r>
              <w:rPr>
                <w:rFonts w:ascii="Consolas" w:hAnsi="Consolas"/>
                <w:color w:val="A03030"/>
                <w:sz w:val="20"/>
              </w:rPr>
              <w:t>permiso</w:t>
            </w:r>
            <w:r>
              <w:rPr>
                <w:sz w:val="20"/>
              </w:rPr>
              <w:t xml:space="preserve">, </w:t>
            </w:r>
            <w:r>
              <w:rPr>
                <w:rFonts w:ascii="Consolas" w:hAnsi="Consolas"/>
                <w:color w:val="A03030"/>
                <w:sz w:val="20"/>
              </w:rPr>
              <w:t>explorador</w:t>
            </w:r>
            <w:r>
              <w:rPr>
                <w:sz w:val="20"/>
              </w:rPr>
              <w:t xml:space="preserve"> (desnormalizado a propósito, </w:t>
            </w:r>
            <w:r>
              <w:rPr>
                <w:rFonts w:ascii="Consolas" w:hAnsi="Consolas"/>
                <w:color w:val="A03030"/>
                <w:sz w:val="20"/>
              </w:rPr>
              <w:t>:256-258</w:t>
            </w:r>
            <w:r>
              <w:rPr>
                <w:sz w:val="20"/>
              </w:rPr>
              <w:t xml:space="preserve">), </w:t>
            </w:r>
            <w:r>
              <w:rPr>
                <w:rFonts w:ascii="Consolas" w:hAnsi="Consolas"/>
                <w:color w:val="A03030"/>
                <w:sz w:val="20"/>
              </w:rPr>
              <w:t>anio</w:t>
            </w:r>
            <w:r>
              <w:rPr>
                <w:sz w:val="20"/>
              </w:rPr>
              <w:t xml:space="preserve">, </w:t>
            </w:r>
            <w:r>
              <w:rPr>
                <w:rFonts w:ascii="Consolas" w:hAnsi="Consolas"/>
                <w:color w:val="A03030"/>
                <w:sz w:val="20"/>
              </w:rPr>
              <w:t>mes</w:t>
            </w:r>
            <w:r>
              <w:rPr>
                <w:sz w:val="20"/>
              </w:rPr>
              <w:t xml:space="preserve">, </w:t>
            </w:r>
            <w:r>
              <w:rPr>
                <w:rFonts w:ascii="Consolas" w:hAnsi="Consolas"/>
                <w:color w:val="A03030"/>
                <w:sz w:val="20"/>
              </w:rPr>
              <w:t>minutos_generados</w:t>
            </w:r>
            <w:r>
              <w:rPr>
                <w:sz w:val="20"/>
              </w:rPr>
              <w:t xml:space="preserve">, </w:t>
            </w:r>
            <w:r>
              <w:rPr>
                <w:rFonts w:ascii="Consolas" w:hAnsi="Consolas"/>
                <w:color w:val="A03030"/>
                <w:sz w:val="20"/>
              </w:rPr>
              <w:t>minutos_pagados</w:t>
            </w:r>
            <w:r>
              <w:rPr>
                <w:sz w:val="20"/>
              </w:rPr>
              <w:t xml:space="preserve">, </w:t>
            </w:r>
            <w:r>
              <w:rPr>
                <w:rFonts w:ascii="Consolas" w:hAnsi="Consolas"/>
                <w:color w:val="A03030"/>
                <w:sz w:val="20"/>
              </w:rPr>
              <w:t>ocurrencias</w:t>
            </w:r>
            <w:r>
              <w:rPr>
                <w:sz w:val="20"/>
              </w:rPr>
              <w:t xml:space="preserve">, </w:t>
            </w:r>
            <w:r>
              <w:rPr>
                <w:rFonts w:ascii="Consolas" w:hAnsi="Consolas"/>
                <w:color w:val="A03030"/>
                <w:sz w:val="20"/>
              </w:rPr>
              <w:t>estado</w:t>
            </w:r>
            <w:r>
              <w:rPr>
                <w:sz w:val="20"/>
              </w:rPr>
              <w:t xml:space="preserve"> (los mismos cinco valores que </w:t>
            </w:r>
            <w:r>
              <w:rPr>
                <w:rFonts w:ascii="Consolas" w:hAnsi="Consolas"/>
                <w:color w:val="A03030"/>
                <w:sz w:val="20"/>
              </w:rPr>
              <w:t>DeudaCorporativa</w:t>
            </w:r>
            <w:r>
              <w:rPr>
                <w:sz w:val="20"/>
              </w:rPr>
              <w:t xml:space="preserve">, </w:t>
            </w:r>
            <w:r>
              <w:rPr>
                <w:rFonts w:ascii="Consolas" w:hAnsi="Consolas"/>
                <w:color w:val="A03030"/>
                <w:sz w:val="20"/>
              </w:rPr>
              <w:t>:242-251</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sancion_consumidora</w:t>
            </w:r>
            <w:r>
              <w:rPr>
                <w:sz w:val="20"/>
              </w:rPr>
              <w:t xml:space="preserve"> (</w:t>
            </w:r>
            <w:r>
              <w:rPr>
                <w:rFonts w:ascii="Consolas" w:hAnsi="Consolas"/>
                <w:color w:val="A03030"/>
                <w:sz w:val="20"/>
              </w:rPr>
              <w:t>:274</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:277</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['anio', 'mes', 'permiso']</w:t>
            </w:r>
            <w:r>
              <w:rPr>
                <w:sz w:val="20"/>
              </w:rPr>
              <w:t xml:space="preserve"> (</w:t>
            </w:r>
            <w:r>
              <w:rPr>
                <w:rFonts w:ascii="Consolas" w:hAnsi="Consolas"/>
                <w:color w:val="A03030"/>
                <w:sz w:val="20"/>
              </w:rPr>
              <w:t>permisos/models.py:283</w:t>
            </w:r>
            <w:r>
              <w:rPr>
                <w:sz w:val="20"/>
              </w:rPr>
              <w:t>)</w:t>
            </w:r>
          </w:p>
        </w:tc>
        <w:tc>
          <w:tcPr>
            <w:tcW w:type="dxa" w:w="2160"/>
          </w:tcPr>
          <w:p>
            <w:r>
              <w:rPr>
                <w:sz w:val="20"/>
              </w:rPr>
            </w:r>
            <w:r>
              <w:rPr>
                <w:sz w:val="20"/>
              </w:rPr>
              <w:t xml:space="preserve">Un permiso × un mes: es la unidad que permite reclamar mes a mes y admitir </w:t>
            </w:r>
            <w:r>
              <w:rPr>
                <w:b/>
                <w:sz w:val="20"/>
              </w:rPr>
              <w:t>pago parcial</w:t>
            </w:r>
            <w:r>
              <w:rPr>
                <w:sz w:val="20"/>
              </w:rPr>
              <w:t xml:space="preserve"> (</w:t>
            </w:r>
            <w:r>
              <w:rPr>
                <w:color w:val="1A5CA8"/>
                <w:sz w:val="20"/>
                <w:u w:val="single"/>
              </w:rPr>
              <w:t>ADR 011</w:t>
            </w:r>
            <w:r>
              <w:rPr>
                <w:color w:val="606060"/>
                <w:sz w:val="20"/>
              </w:rPr>
              <w:t xml:space="preserve"> (./03-arquitectura/adr/011-sancion-independiente-del-pago.md)</w:t>
            </w:r>
            <w:r>
              <w:rPr>
                <w:sz w:val="20"/>
              </w:rPr>
              <w:t xml:space="preserve">). </w:t>
            </w:r>
            <w:r>
              <w:rPr>
                <w:rFonts w:ascii="Consolas" w:hAnsi="Consolas"/>
                <w:color w:val="A03030"/>
                <w:sz w:val="20"/>
              </w:rPr>
              <w:t>fecha_pago</w:t>
            </w:r>
            <w:r>
              <w:rPr>
                <w:sz w:val="20"/>
              </w:rPr>
              <w:t xml:space="preserve"> es la del pago que la </w:t>
            </w:r>
            <w:r>
              <w:rPr>
                <w:b/>
                <w:sz w:val="20"/>
              </w:rPr>
              <w:t>saldó</w:t>
            </w:r>
            <w:r>
              <w:rPr>
                <w:sz w:val="20"/>
              </w:rPr>
              <w:t>, no la del primer abono (</w:t>
            </w:r>
            <w:r>
              <w:rPr>
                <w:rFonts w:ascii="Consolas" w:hAnsi="Consolas"/>
                <w:color w:val="A03030"/>
                <w:sz w:val="20"/>
              </w:rPr>
              <w:t>:270-272</w:t>
            </w:r>
            <w:r>
              <w:rPr>
                <w:sz w:val="20"/>
              </w:rPr>
              <w:t xml:space="preserve">). </w:t>
            </w:r>
            <w:r>
              <w:rPr>
                <w:rFonts w:ascii="Consolas" w:hAnsi="Consolas"/>
                <w:color w:val="A03030"/>
                <w:sz w:val="20"/>
              </w:rPr>
              <w:t>PermisoEspecial.pagado</w:t>
            </w:r>
            <w:r>
              <w:rPr>
                <w:sz w:val="20"/>
              </w:rPr>
              <w:t xml:space="preserve"> es un </w:t>
            </w:r>
            <w:r>
              <w:rPr>
                <w:b/>
                <w:sz w:val="20"/>
              </w:rPr>
              <w:t>agregado derivado</w:t>
            </w:r>
            <w:r>
              <w:rPr>
                <w:sz w:val="20"/>
              </w:rPr>
              <w:t xml:space="preserve"> de estas filas: cualquier cosa que cambie sus estados tiene que rehacer el roll-up, o el permiso sigue figurando impagado en las pantallas que leen el agregado. </w:t>
            </w:r>
            <w:r>
              <w:rPr>
                <w:rFonts w:ascii="Consolas" w:hAnsi="Consolas"/>
                <w:color w:val="A03030"/>
                <w:sz w:val="20"/>
              </w:rPr>
              <w:t>condonada</w:t>
            </w:r>
            <w:r>
              <w:rPr>
                <w:sz w:val="20"/>
              </w:rPr>
              <w:t xml:space="preserve"> (</w:t>
            </w:r>
            <w:r>
              <w:rPr>
                <w:rFonts w:ascii="Consolas" w:hAnsi="Consolas"/>
                <w:color w:val="A03030"/>
                <w:sz w:val="20"/>
              </w:rPr>
              <w:t>:249</w:t>
            </w:r>
            <w:r>
              <w:rPr>
                <w:sz w:val="20"/>
              </w:rPr>
              <w:t>) marca la deuda que perdonó el supervisor al levantar la sanción del mes</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permisos/models.py:6</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pPr>
        <w:pStyle w:val="ListBullet"/>
      </w:pPr>
      <w:r>
        <w:rPr>
          <w:rFonts w:ascii="Consolas" w:hAnsi="Consolas"/>
          <w:color w:val="A03030"/>
          <w:sz w:val="19"/>
        </w:rPr>
        <w:t>permisos/migrations/0011_alter_deudapermisomes_estado_and_more.py</w:t>
      </w:r>
      <w:r>
        <w:t xml:space="preserve"> y</w:t>
      </w:r>
    </w:p>
    <w:p>
      <w:r>
        <w:rPr>
          <w:rFonts w:ascii="Consolas" w:hAnsi="Consolas"/>
          <w:color w:val="A03030"/>
          <w:sz w:val="19"/>
        </w:rPr>
        <w:t>solicitudes/migrations/0039_alter_deudacorporativa_estado_and_more.py</w:t>
      </w:r>
      <w:r>
        <w:t xml:space="preserve"> añaden el estado </w:t>
      </w:r>
      <w:r>
        <w:rPr>
          <w:rFonts w:ascii="Consolas" w:hAnsi="Consolas"/>
          <w:color w:val="A03030"/>
          <w:sz w:val="19"/>
        </w:rPr>
        <w:t>'condonada'</w:t>
      </w:r>
      <w:r>
        <w:t xml:space="preserve">, y </w:t>
      </w:r>
      <w:r>
        <w:rPr>
          <w:rFonts w:ascii="Consolas" w:hAnsi="Consolas"/>
          <w:color w:val="A03030"/>
          <w:sz w:val="19"/>
        </w:rPr>
        <w:t>solicitudes/migrations/0040_alter_notificacion_tipo.py</w:t>
      </w:r>
      <w:r>
        <w:t xml:space="preserve"> añade el tipo de notificación </w:t>
      </w:r>
      <w:r>
        <w:rPr>
          <w:rFonts w:ascii="Consolas" w:hAnsi="Consolas"/>
          <w:color w:val="A03030"/>
          <w:sz w:val="19"/>
        </w:rPr>
        <w:t>'sancion_levantada'</w:t>
      </w:r>
      <w:r>
        <w:t xml:space="preserve">. </w:t>
      </w:r>
      <w:r>
        <w:rPr>
          <w:b/>
        </w:rPr>
        <w:t>No son delicadas, y se listan aquí para que nadie las audite dos veces:</w:t>
      </w:r>
      <w:r>
        <w:t xml:space="preserve"> son solo </w:t>
      </w:r>
      <w:r>
        <w:rPr>
          <w:rFonts w:ascii="Consolas" w:hAnsi="Consolas"/>
          <w:color w:val="A03030"/>
          <w:sz w:val="19"/>
        </w:rPr>
        <w:t>AlterField</w:t>
      </w:r>
      <w:r>
        <w:t xml:space="preserve"> sobre </w:t>
      </w:r>
      <w:r>
        <w:rPr>
          <w:rFonts w:ascii="Consolas" w:hAnsi="Consolas"/>
          <w:color w:val="A03030"/>
          <w:sz w:val="19"/>
        </w:rPr>
        <w:t>estado</w:t>
      </w:r>
      <w:r>
        <w:t xml:space="preserve">, su tabla histórica y </w:t>
      </w:r>
      <w:r>
        <w:rPr>
          <w:rFonts w:ascii="Consolas" w:hAnsi="Consolas"/>
          <w:color w:val="A03030"/>
          <w:sz w:val="19"/>
        </w:rPr>
        <w:t>Notificacion.tipo</w:t>
      </w:r>
      <w:r>
        <w:t xml:space="preserve">, y Django trata </w:t>
      </w:r>
      <w:r>
        <w:rPr>
          <w:rFonts w:ascii="Consolas" w:hAnsi="Consolas"/>
          <w:color w:val="A03030"/>
          <w:sz w:val="19"/>
        </w:rPr>
        <w:t>choices</w:t>
      </w:r>
      <w:r>
        <w:t xml:space="preserve"> como un atributo que no vive en la base (</w:t>
      </w:r>
      <w:r>
        <w:rPr>
          <w:rFonts w:ascii="Consolas" w:hAnsi="Consolas"/>
          <w:color w:val="A03030"/>
          <w:sz w:val="19"/>
        </w:rPr>
        <w:t>non_db_attrs</w:t>
      </w:r>
      <w:r>
        <w:t xml:space="preserve">), así que no emiten </w:t>
      </w:r>
      <w:r>
        <w:rPr>
          <w:rFonts w:ascii="Consolas" w:hAnsi="Consolas"/>
          <w:color w:val="A03030"/>
          <w:sz w:val="19"/>
        </w:rPr>
        <w:t>ALTER TABLE</w:t>
      </w:r>
      <w:r>
        <w:t xml:space="preserve"> ni pueden fallar sobre datos existentes. Sin backfill: ninguna fila anterior es </w:t>
      </w:r>
      <w:r>
        <w:rPr>
          <w:rFonts w:ascii="Consolas" w:hAnsi="Consolas"/>
          <w:color w:val="A03030"/>
          <w:sz w:val="19"/>
        </w:rPr>
        <w:t>'condonada'</w:t>
      </w:r>
      <w:r>
        <w:t>.</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solicitudes/services/solicitud_orchestrator.py:522</w:t>
      </w:r>
      <w:r>
        <w:t>): dedupe del POST idéntico (</w:t>
      </w:r>
      <w:r>
        <w:rPr>
          <w:rFonts w:ascii="Consolas" w:hAnsi="Consolas"/>
          <w:color w:val="A03030"/>
          <w:sz w:val="19"/>
        </w:rPr>
        <w:t>:541</w:t>
      </w:r>
      <w:r>
        <w:t xml:space="preserve"> → </w:t>
      </w:r>
      <w:r>
        <w:rPr>
          <w:rFonts w:ascii="Consolas" w:hAnsi="Consolas"/>
          <w:color w:val="A03030"/>
          <w:sz w:val="19"/>
        </w:rPr>
        <w:t>:56-79</w:t>
      </w:r>
      <w:r>
        <w:t>), sanción del solicitante (</w:t>
      </w:r>
      <w:r>
        <w:rPr>
          <w:rFonts w:ascii="Consolas" w:hAnsi="Consolas"/>
          <w:color w:val="A03030"/>
          <w:sz w:val="19"/>
        </w:rPr>
        <w:t>:546</w:t>
      </w:r>
      <w:r>
        <w:t xml:space="preserve"> → </w:t>
      </w:r>
      <w:r>
        <w:rPr>
          <w:rFonts w:ascii="Consolas" w:hAnsi="Consolas"/>
          <w:color w:val="A03030"/>
          <w:sz w:val="19"/>
        </w:rPr>
        <w:t>:163-169</w:t>
      </w:r>
      <w:r>
        <w:t>), cierre semanal sobre las fechas objetivo (</w:t>
      </w:r>
      <w:r>
        <w:rPr>
          <w:rFonts w:ascii="Consolas" w:hAnsi="Consolas"/>
          <w:color w:val="A03030"/>
          <w:sz w:val="19"/>
        </w:rPr>
        <w:t>:566</w:t>
      </w:r>
      <w:r>
        <w:t xml:space="preserve"> → </w:t>
      </w:r>
      <w:r>
        <w:rPr>
          <w:rFonts w:ascii="Consolas" w:hAnsi="Consolas"/>
          <w:color w:val="A03030"/>
          <w:sz w:val="19"/>
        </w:rPr>
        <w:t>:144-161</w:t>
      </w:r>
      <w:r>
        <w:t>), restricción médica —advierte, no bloquea— (</w:t>
      </w:r>
      <w:r>
        <w:rPr>
          <w:rFonts w:ascii="Consolas" w:hAnsi="Consolas"/>
          <w:color w:val="A03030"/>
          <w:sz w:val="19"/>
        </w:rPr>
        <w:t>:579</w:t>
      </w:r>
      <w:r>
        <w:t xml:space="preserve"> → </w:t>
      </w:r>
      <w:r>
        <w:rPr>
          <w:rFonts w:ascii="Consolas" w:hAnsi="Consolas"/>
          <w:color w:val="A03030"/>
          <w:sz w:val="19"/>
        </w:rPr>
        <w:t>:291</w:t>
      </w:r>
      <w:r>
        <w:t>), sanción del compañero (</w:t>
      </w:r>
      <w:r>
        <w:rPr>
          <w:rFonts w:ascii="Consolas" w:hAnsi="Consolas"/>
          <w:color w:val="A03030"/>
          <w:sz w:val="19"/>
        </w:rPr>
        <w:t>:594</w:t>
      </w:r>
      <w:r>
        <w:t xml:space="preserve"> → </w:t>
      </w:r>
      <w:r>
        <w:rPr>
          <w:rFonts w:ascii="Consolas" w:hAnsi="Consolas"/>
          <w:color w:val="A03030"/>
          <w:sz w:val="19"/>
        </w:rPr>
        <w:t>:172-186</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solicitud_orchestrator.py:56-79</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:157-160</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permisos/models.py:114-118</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:189</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 xml:space="preserve">Generan, cancelan y saldan deudas. </w:t>
            </w:r>
            <w:r>
              <w:rPr>
                <w:rFonts w:ascii="Consolas" w:hAnsi="Consolas"/>
                <w:color w:val="A03030"/>
                <w:sz w:val="20"/>
              </w:rPr>
              <w:t>deuda_corporativa_service.py</w:t>
            </w:r>
            <w:r>
              <w:rPr>
                <w:sz w:val="20"/>
              </w:rPr>
              <w:t xml:space="preserve"> es además el dueño de la </w:t>
            </w:r>
            <w:r>
              <w:rPr>
                <w:b/>
                <w:sz w:val="20"/>
              </w:rPr>
              <w:t>sanción automática por deuda vencida</w:t>
            </w:r>
            <w:r>
              <w:rPr>
                <w:sz w:val="20"/>
              </w:rPr>
              <w:t xml:space="preserve">: </w:t>
            </w:r>
            <w:r>
              <w:rPr>
                <w:rFonts w:ascii="Consolas" w:hAnsi="Consolas"/>
                <w:color w:val="A03030"/>
                <w:sz w:val="20"/>
              </w:rPr>
              <w:t>gestionar_sancion_por_deuda</w:t>
            </w:r>
            <w:r>
              <w:rPr>
                <w:sz w:val="20"/>
              </w:rPr>
              <w:t xml:space="preserve"> (</w:t>
            </w:r>
            <w:r>
              <w:rPr>
                <w:rFonts w:ascii="Consolas" w:hAnsi="Consolas"/>
                <w:color w:val="A03030"/>
                <w:sz w:val="20"/>
              </w:rPr>
              <w:t>:391</w:t>
            </w:r>
            <w:r>
              <w:rPr>
                <w:sz w:val="20"/>
              </w:rPr>
              <w:t xml:space="preserve">) la crea, </w:t>
            </w:r>
            <w:r>
              <w:rPr>
                <w:rFonts w:ascii="Consolas" w:hAnsi="Consolas"/>
                <w:color w:val="A03030"/>
                <w:sz w:val="20"/>
              </w:rPr>
              <w:t>_consumir_deudas_de_sanciones_cumplidas</w:t>
            </w:r>
            <w:r>
              <w:rPr>
                <w:sz w:val="20"/>
              </w:rPr>
              <w:t xml:space="preserve"> (</w:t>
            </w:r>
            <w:r>
              <w:rPr>
                <w:rFonts w:ascii="Consolas" w:hAnsi="Consolas"/>
                <w:color w:val="A03030"/>
                <w:sz w:val="20"/>
              </w:rPr>
              <w:t>:114</w:t>
            </w:r>
            <w:r>
              <w:rPr>
                <w:sz w:val="20"/>
              </w:rPr>
              <w:t xml:space="preserve">) extingue la deuda del mes cuando el castigo se </w:t>
            </w:r>
            <w:r>
              <w:rPr>
                <w:b/>
                <w:sz w:val="20"/>
              </w:rPr>
              <w:t>cumple</w:t>
            </w:r>
            <w:r>
              <w:rPr>
                <w:sz w:val="20"/>
              </w:rPr>
              <w:t xml:space="preserve">, y </w:t>
            </w:r>
            <w:r>
              <w:rPr>
                <w:rFonts w:ascii="Consolas" w:hAnsi="Consolas"/>
                <w:color w:val="A03030"/>
                <w:sz w:val="20"/>
              </w:rPr>
              <w:t>condonar_deudas_por_levantamiento</w:t>
            </w:r>
            <w:r>
              <w:rPr>
                <w:sz w:val="20"/>
              </w:rPr>
              <w:t xml:space="preserve"> (</w:t>
            </w:r>
            <w:r>
              <w:rPr>
                <w:rFonts w:ascii="Consolas" w:hAnsi="Consolas"/>
                <w:color w:val="A03030"/>
                <w:sz w:val="20"/>
              </w:rPr>
              <w:t>:181</w:t>
            </w:r>
            <w:r>
              <w:rPr>
                <w:sz w:val="20"/>
              </w:rPr>
              <w:t xml:space="preserve">) la extingue —como </w:t>
            </w:r>
            <w:r>
              <w:rPr>
                <w:rFonts w:ascii="Consolas" w:hAnsi="Consolas"/>
                <w:color w:val="A03030"/>
                <w:sz w:val="20"/>
              </w:rPr>
              <w:t>'condonada'</w:t>
            </w:r>
            <w:r>
              <w:rPr>
                <w:sz w:val="20"/>
              </w:rPr>
              <w:t xml:space="preserve">— cuando el supervisor lo </w:t>
            </w:r>
            <w:r>
              <w:rPr>
                <w:b/>
                <w:sz w:val="20"/>
              </w:rPr>
              <w:t>levanta</w:t>
            </w:r>
            <w:r>
              <w:rPr>
                <w:sz w:val="20"/>
              </w:rPr>
              <w:t xml:space="preserve">. Las tres son idempotentes: solo tocan lo que sigue </w:t>
            </w:r>
            <w:r>
              <w:rPr>
                <w:rFonts w:ascii="Consolas" w:hAnsi="Consolas"/>
                <w:color w:val="A03030"/>
                <w:sz w:val="20"/>
              </w:rPr>
              <w:t>'activa'</w:t>
            </w:r>
            <w:r>
              <w:rPr>
                <w:sz w:val="20"/>
              </w:rPr>
              <w:t xml:space="preserve">. Dos ayudantes cierran el ciclo: </w:t>
            </w:r>
            <w:r>
              <w:rPr>
                <w:rFonts w:ascii="Consolas" w:hAnsi="Consolas"/>
                <w:color w:val="A03030"/>
                <w:sz w:val="20"/>
              </w:rPr>
              <w:t>horas_condonadas_por</w:t>
            </w:r>
            <w:r>
              <w:rPr>
                <w:sz w:val="20"/>
              </w:rPr>
              <w:t xml:space="preserve"> (</w:t>
            </w:r>
            <w:r>
              <w:rPr>
                <w:rFonts w:ascii="Consolas" w:hAnsi="Consolas"/>
                <w:color w:val="A03030"/>
                <w:sz w:val="20"/>
              </w:rPr>
              <w:t>:258</w:t>
            </w:r>
            <w:r>
              <w:rPr>
                <w:sz w:val="20"/>
              </w:rPr>
              <w:t>), fuente de verdad de cuántas horas se perdonaron —</w:t>
            </w:r>
            <w:r>
              <w:rPr>
                <w:b/>
                <w:sz w:val="20"/>
              </w:rPr>
              <w:t>lee lo escrito</w:t>
            </w:r>
            <w:r>
              <w:rPr>
                <w:sz w:val="20"/>
              </w:rPr>
              <w:t xml:space="preserve">, no lo recalcula—, y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que avisa al explorador por la campana con un tipo de notificación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w:t>
            </w:r>
            <w:r>
              <w:rPr>
                <w:b/>
                <w:sz w:val="20"/>
              </w:rPr>
              <w:t>Qué sanción es automática lo deciden dos `Q` de clase, `ES_AUTOMATICA` y `ES_MANUAL` (`:68-69`), por `periodo_anio` y no por el prefijo del motivo</w:t>
            </w:r>
            <w:r>
              <w:rPr>
                <w:sz w:val="20"/>
              </w:rPr>
              <w:t xml:space="preserve"> (</w:t>
            </w:r>
            <w:r>
              <w:rPr>
                <w:rFonts w:ascii="Consolas" w:hAnsi="Consolas"/>
                <w:color w:val="A03030"/>
                <w:sz w:val="20"/>
              </w:rPr>
              <w:t>:58-67</w:t>
            </w:r>
            <w:r>
              <w:rPr>
                <w:sz w:val="20"/>
              </w:rPr>
              <w:t>)</w:t>
            </w:r>
          </w:p>
        </w:tc>
        <w:tc>
          <w:tcPr>
            <w:tcW w:type="dxa" w:w="2880"/>
          </w:tcPr>
          <w:p>
            <w:r>
              <w:rPr>
                <w:sz w:val="20"/>
              </w:rPr>
            </w:r>
            <w:r>
              <w:rPr>
                <w:sz w:val="20"/>
              </w:rPr>
              <w:t xml:space="preserve">servicios de aplicación, PDH, </w:t>
            </w:r>
            <w:r>
              <w:rPr>
                <w:rFonts w:ascii="Consolas" w:hAnsi="Consolas"/>
                <w:color w:val="A03030"/>
                <w:sz w:val="20"/>
              </w:rPr>
              <w:t>SancionEmpleado.levantar</w:t>
            </w:r>
            <w:r>
              <w:rPr>
                <w:sz w:val="20"/>
              </w:rPr>
              <w:t xml:space="preserve"> (</w:t>
            </w:r>
            <w:r>
              <w:rPr>
                <w:rFonts w:ascii="Consolas" w:hAnsi="Consolas"/>
                <w:color w:val="A03030"/>
                <w:sz w:val="20"/>
              </w:rPr>
              <w:t>empleados/models.py:438</w:t>
            </w:r>
            <w:r>
              <w:rPr>
                <w:sz w:val="20"/>
              </w:rPr>
              <w:t xml:space="preserve">), cron </w:t>
            </w:r>
            <w:r>
              <w:rPr>
                <w:rFonts w:ascii="Consolas" w:hAnsi="Consolas"/>
                <w:color w:val="A03030"/>
                <w:sz w:val="20"/>
              </w:rPr>
              <w:t>revisar_sanciones_por_deuda</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empleados/forms.py:378,380-383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empleados/views/pdh.py:84,133`,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solicitud_orchestrator.py:56-79</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b/>
                <w:sz w:val="20"/>
              </w:rPr>
              <w:t>Cumplir la auto-sanción salda la deuda del mes que la originó.</w:t>
            </w:r>
            <w:r>
              <w:rPr>
                <w:sz w:val="20"/>
              </w:rPr>
              <w:t xml:space="preserve"> Pasa a </w:t>
            </w:r>
            <w:r>
              <w:rPr>
                <w:rFonts w:ascii="Consolas" w:hAnsi="Consolas"/>
                <w:color w:val="A03030"/>
                <w:sz w:val="20"/>
              </w:rPr>
              <w:t>consumida_por_sancion</w:t>
            </w:r>
            <w:r>
              <w:rPr>
                <w:sz w:val="20"/>
              </w:rPr>
              <w:t xml:space="preserve"> con FK a la sanción: el castigo ES el pago</w:t>
            </w:r>
          </w:p>
        </w:tc>
        <w:tc>
          <w:tcPr>
            <w:tcW w:type="dxa" w:w="2880"/>
          </w:tcPr>
          <w:p>
            <w:r>
              <w:rPr>
                <w:sz w:val="20"/>
              </w:rPr>
            </w:r>
            <w:r>
              <w:rPr>
                <w:rFonts w:ascii="Consolas" w:hAnsi="Consolas"/>
                <w:color w:val="A03030"/>
                <w:sz w:val="20"/>
              </w:rPr>
              <w:t>solicitudes/services/deuda_corporativa_service.py:114</w:t>
            </w:r>
            <w:r>
              <w:rPr>
                <w:sz w:val="20"/>
              </w:rPr>
              <w:t xml:space="preserve"> (</w:t>
            </w:r>
            <w:r>
              <w:rPr>
                <w:rFonts w:ascii="Consolas" w:hAnsi="Consolas"/>
                <w:color w:val="A03030"/>
                <w:sz w:val="20"/>
              </w:rPr>
              <w:t>ES_AUTOMATICA</w:t>
            </w:r>
            <w:r>
              <w:rPr>
                <w:sz w:val="20"/>
              </w:rPr>
              <w:t xml:space="preserve"> y </w:t>
            </w:r>
            <w:r>
              <w:rPr>
                <w:rFonts w:ascii="Consolas" w:hAnsi="Consolas"/>
                <w:color w:val="A03030"/>
                <w:sz w:val="20"/>
              </w:rPr>
              <w:t>levantada_en__isnull=True</w:t>
            </w:r>
            <w:r>
              <w:rPr>
                <w:sz w:val="20"/>
              </w:rPr>
              <w:t xml:space="preserve"> en </w:t>
            </w:r>
            <w:r>
              <w:rPr>
                <w:rFonts w:ascii="Consolas" w:hAnsi="Consolas"/>
                <w:color w:val="A03030"/>
                <w:sz w:val="20"/>
              </w:rPr>
              <w:t>:137-139</w:t>
            </w:r>
            <w:r>
              <w:rPr>
                <w:sz w:val="20"/>
              </w:rPr>
              <w:t>)</w:t>
            </w:r>
          </w:p>
        </w:tc>
        <w:tc>
          <w:tcPr>
            <w:tcW w:type="dxa" w:w="2880"/>
          </w:tcPr>
          <w:p>
            <w:r>
              <w:rPr>
                <w:sz w:val="20"/>
              </w:rPr>
            </w:r>
            <w:r>
              <w:rPr>
                <w:sz w:val="20"/>
              </w:rPr>
              <w:t>El explorador termina sus 15 días con el mismo saldo vencido que lo metió en ellos y vuelve a ser sancionado por lo mismo: un bucle del que no se sale</w:t>
            </w:r>
          </w:p>
        </w:tc>
      </w:tr>
      <w:tr>
        <w:tc>
          <w:tcPr>
            <w:tcW w:type="dxa" w:w="2880"/>
          </w:tcPr>
          <w:p>
            <w:r>
              <w:rPr>
                <w:sz w:val="20"/>
              </w:rPr>
            </w:r>
            <w:r>
              <w:rPr>
                <w:b/>
                <w:sz w:val="20"/>
              </w:rPr>
              <w:t>Levantar una auto-sanción por deuda CONDONA la deuda de ese mes.</w:t>
            </w:r>
            <w:r>
              <w:rPr>
                <w:sz w:val="20"/>
              </w:rPr>
              <w:t xml:space="preserve"> Pasa a </w:t>
            </w:r>
            <w:r>
              <w:rPr>
                <w:rFonts w:ascii="Consolas" w:hAnsi="Consolas"/>
                <w:color w:val="A03030"/>
                <w:sz w:val="20"/>
              </w:rPr>
              <w:t>'condonada'</w:t>
            </w:r>
            <w:r>
              <w:rPr>
                <w:sz w:val="20"/>
              </w:rPr>
              <w:t xml:space="preserve"> —estado propio, ni </w:t>
            </w:r>
            <w:r>
              <w:rPr>
                <w:rFonts w:ascii="Consolas" w:hAnsi="Consolas"/>
                <w:color w:val="A03030"/>
                <w:sz w:val="20"/>
              </w:rPr>
              <w:t>cancelada</w:t>
            </w:r>
            <w:r>
              <w:rPr>
                <w:sz w:val="20"/>
              </w:rPr>
              <w:t xml:space="preserve"> (corrección técnica) ni </w:t>
            </w:r>
            <w:r>
              <w:rPr>
                <w:rFonts w:ascii="Consolas" w:hAnsi="Consolas"/>
                <w:color w:val="A03030"/>
                <w:sz w:val="20"/>
              </w:rPr>
              <w:t>consumida_por_sancion</w:t>
            </w:r>
            <w:r>
              <w:rPr>
                <w:sz w:val="20"/>
              </w:rPr>
              <w:t xml:space="preserve"> (esa la paga el castigo cumplido)— con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Solo aplica a auto-sanciones —reconocidas por el criterio único </w:t>
            </w:r>
            <w:r>
              <w:rPr>
                <w:rFonts w:ascii="Consolas" w:hAnsi="Consolas"/>
                <w:color w:val="A03030"/>
                <w:sz w:val="20"/>
              </w:rPr>
              <w:t>ES_AUTOMATICA</w:t>
            </w:r>
            <w:r>
              <w:rPr>
                <w:sz w:val="20"/>
              </w:rPr>
              <w:t xml:space="preserve">, ver la regla siguiente—, solo al mes que la originó, y es </w:t>
            </w:r>
            <w:r>
              <w:rPr>
                <w:b/>
                <w:sz w:val="20"/>
              </w:rPr>
              <w:t>idempotente</w:t>
            </w:r>
            <w:r>
              <w:rPr>
                <w:sz w:val="20"/>
              </w:rPr>
              <w:t xml:space="preserve">. Se dispara desde </w:t>
            </w:r>
            <w:r>
              <w:rPr>
                <w:rFonts w:ascii="Consolas" w:hAnsi="Consolas"/>
                <w:color w:val="A03030"/>
                <w:sz w:val="20"/>
              </w:rPr>
              <w:t>SancionEmpleado.levantar()</w:t>
            </w:r>
            <w:r>
              <w:rPr>
                <w:sz w:val="20"/>
              </w:rPr>
              <w:t xml:space="preserve"> y </w:t>
            </w:r>
            <w:r>
              <w:rPr>
                <w:b/>
                <w:sz w:val="20"/>
              </w:rPr>
              <w:t>no desde la vista</w:t>
            </w:r>
            <w:r>
              <w:rPr>
                <w:sz w:val="20"/>
              </w:rPr>
              <w:t xml:space="preserve">, dentro de su misma transacción: es el único punto de entrada al levantamiento, para que ninguna vía futura (comando, admin, proceso automático) pueda olvidarse. </w:t>
            </w:r>
            <w:r>
              <w:rPr>
                <w:b/>
                <w:sz w:val="20"/>
              </w:rPr>
              <w:t>Lo que NO se perdona es el expediente:</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_antecedente</w:t>
            </w:r>
            <w:r>
              <w:rPr>
                <w:sz w:val="20"/>
              </w:rPr>
              <w:t xml:space="preserve"> siguen viendo la sanción levantada, así que la reincidencia se mide igual. Razonado en el </w:t>
            </w:r>
            <w:r>
              <w:rPr>
                <w:color w:val="1A5CA8"/>
                <w:sz w:val="20"/>
                <w:u w:val="single"/>
              </w:rPr>
              <w:t>ADR 013</w:t>
            </w:r>
            <w:r>
              <w:rPr>
                <w:color w:val="606060"/>
                <w:sz w:val="20"/>
              </w:rPr>
              <w:t xml:space="preserve"> (./03-arquitectura/adr/013-condonacion-al-levantar-la-sancion.md)</w:t>
            </w:r>
          </w:p>
        </w:tc>
        <w:tc>
          <w:tcPr>
            <w:tcW w:type="dxa" w:w="2880"/>
          </w:tcPr>
          <w:p>
            <w:r>
              <w:rPr>
                <w:sz w:val="20"/>
              </w:rPr>
            </w:r>
            <w:r>
              <w:rPr>
                <w:sz w:val="20"/>
              </w:rPr>
              <w:t xml:space="preserve">Servicio: </w:t>
            </w:r>
            <w:r>
              <w:rPr>
                <w:rFonts w:ascii="Consolas" w:hAnsi="Consolas"/>
                <w:color w:val="A03030"/>
                <w:sz w:val="20"/>
              </w:rPr>
              <w:t>solicitudes/services/deuda_corporativa_service.py:181</w:t>
            </w:r>
            <w:r>
              <w:rPr>
                <w:sz w:val="20"/>
              </w:rPr>
              <w:t xml:space="preserve"> (guardas en </w:t>
            </w:r>
            <w:r>
              <w:rPr>
                <w:rFonts w:ascii="Consolas" w:hAnsi="Consolas"/>
                <w:color w:val="A03030"/>
                <w:sz w:val="20"/>
              </w:rPr>
              <w:t>:212-215</w:t>
            </w:r>
            <w:r>
              <w:rPr>
                <w:sz w:val="20"/>
              </w:rPr>
              <w:t xml:space="preserve">, marca y </w:t>
            </w:r>
            <w:r>
              <w:rPr>
                <w:rFonts w:ascii="Consolas" w:hAnsi="Consolas"/>
                <w:color w:val="A03030"/>
                <w:sz w:val="20"/>
              </w:rPr>
              <w:t>update</w:t>
            </w:r>
            <w:r>
              <w:rPr>
                <w:sz w:val="20"/>
              </w:rPr>
              <w:t xml:space="preserve"> en </w:t>
            </w:r>
            <w:r>
              <w:rPr>
                <w:rFonts w:ascii="Consolas" w:hAnsi="Consolas"/>
                <w:color w:val="A03030"/>
                <w:sz w:val="20"/>
              </w:rPr>
              <w:t>:218-236</w:t>
            </w:r>
            <w:r>
              <w:rPr>
                <w:sz w:val="20"/>
              </w:rPr>
              <w:t xml:space="preserve">, roll-up del permiso en </w:t>
            </w:r>
            <w:r>
              <w:rPr>
                <w:rFonts w:ascii="Consolas" w:hAnsi="Consolas"/>
                <w:color w:val="A03030"/>
                <w:sz w:val="20"/>
              </w:rPr>
              <w:t>:241-249</w:t>
            </w:r>
            <w:r>
              <w:rPr>
                <w:sz w:val="20"/>
              </w:rPr>
              <w:t xml:space="preserve">). Disparador: </w:t>
            </w:r>
            <w:r>
              <w:rPr>
                <w:rFonts w:ascii="Consolas" w:hAnsi="Consolas"/>
                <w:color w:val="A03030"/>
                <w:sz w:val="20"/>
              </w:rPr>
              <w:t>empleados/models.py:409</w:t>
            </w:r>
            <w:r>
              <w:rPr>
                <w:sz w:val="20"/>
              </w:rPr>
              <w:t xml:space="preserve"> (</w:t>
            </w:r>
            <w:r>
              <w:rPr>
                <w:rFonts w:ascii="Consolas" w:hAnsi="Consolas"/>
                <w:color w:val="A03030"/>
                <w:sz w:val="20"/>
              </w:rPr>
              <w:t>levantar</w:t>
            </w:r>
            <w:r>
              <w:rPr>
                <w:sz w:val="20"/>
              </w:rPr>
              <w:t xml:space="preserve">), llamada en </w:t>
            </w:r>
            <w:r>
              <w:rPr>
                <w:rFonts w:ascii="Consolas" w:hAnsi="Consolas"/>
                <w:color w:val="A03030"/>
                <w:sz w:val="20"/>
              </w:rPr>
              <w:t>:438</w:t>
            </w:r>
            <w:r>
              <w:rPr>
                <w:sz w:val="20"/>
              </w:rPr>
              <w:t xml:space="preserve">. Aviso </w:t>
            </w:r>
            <w:r>
              <w:rPr>
                <w:b/>
                <w:sz w:val="20"/>
              </w:rPr>
              <w:t>previo</w:t>
            </w:r>
            <w:r>
              <w:rPr>
                <w:sz w:val="20"/>
              </w:rPr>
              <w:t xml:space="preserve"> al supervisor (estimación): </w:t>
            </w:r>
            <w:r>
              <w:rPr>
                <w:rFonts w:ascii="Consolas" w:hAnsi="Consolas"/>
                <w:color w:val="A03030"/>
                <w:sz w:val="20"/>
              </w:rPr>
              <w:t>empleados/views/sanciones.py:149</w:t>
            </w:r>
            <w:r>
              <w:rPr>
                <w:sz w:val="20"/>
              </w:rPr>
              <w:t xml:space="preserve">, </w:t>
            </w:r>
            <w:r>
              <w:rPr>
                <w:rFonts w:ascii="Consolas" w:hAnsi="Consolas"/>
                <w:color w:val="A03030"/>
                <w:sz w:val="20"/>
              </w:rPr>
              <w:t>:289</w:t>
            </w:r>
            <w:r>
              <w:rPr>
                <w:sz w:val="20"/>
              </w:rPr>
              <w:t xml:space="preserve">; el número </w:t>
            </w:r>
            <w:r>
              <w:rPr>
                <w:b/>
                <w:sz w:val="20"/>
              </w:rPr>
              <w:t>posterior</w:t>
            </w:r>
            <w:r>
              <w:rPr>
                <w:sz w:val="20"/>
              </w:rPr>
              <w:t xml:space="preserve"> sale de </w:t>
            </w:r>
            <w:r>
              <w:rPr>
                <w:rFonts w:ascii="Consolas" w:hAnsi="Consolas"/>
                <w:color w:val="A03030"/>
                <w:sz w:val="20"/>
              </w:rPr>
              <w:t>horas_condonadas_por</w:t>
            </w:r>
            <w:r>
              <w:rPr>
                <w:sz w:val="20"/>
              </w:rPr>
              <w:t xml:space="preserve"> (</w:t>
            </w:r>
            <w:r>
              <w:rPr>
                <w:rFonts w:ascii="Consolas" w:hAnsi="Consolas"/>
                <w:color w:val="A03030"/>
                <w:sz w:val="20"/>
              </w:rPr>
              <w:t>deuda_corporativa_service.py:258</w:t>
            </w:r>
            <w:r>
              <w:rPr>
                <w:sz w:val="20"/>
              </w:rPr>
              <w:t>), que lee lo ya escrito, y lo usan tanto el mensaje al supervisor (</w:t>
            </w:r>
            <w:r>
              <w:rPr>
                <w:rFonts w:ascii="Consolas" w:hAnsi="Consolas"/>
                <w:color w:val="A03030"/>
                <w:sz w:val="20"/>
              </w:rPr>
              <w:t>sanciones.py:316</w:t>
            </w:r>
            <w:r>
              <w:rPr>
                <w:sz w:val="20"/>
              </w:rPr>
              <w:t>) como el aviso por campana al explorador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dentro de la misma transacción, </w:t>
            </w:r>
            <w:r>
              <w:rPr>
                <w:rFonts w:ascii="Consolas" w:hAnsi="Consolas"/>
                <w:color w:val="A03030"/>
                <w:sz w:val="20"/>
              </w:rPr>
              <w:t>empleados/models.py:442-443</w:t>
            </w:r>
            <w:r>
              <w:rPr>
                <w:sz w:val="20"/>
              </w:rPr>
              <w:t xml:space="preserve">), que usa el tipo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declarado en </w:t>
            </w:r>
            <w:r>
              <w:rPr>
                <w:rFonts w:ascii="Consolas" w:hAnsi="Consolas"/>
                <w:color w:val="A03030"/>
                <w:sz w:val="20"/>
              </w:rPr>
              <w:t>solicitudes/models.py:22</w:t>
            </w:r>
            <w:r>
              <w:rPr>
                <w:sz w:val="20"/>
              </w:rPr>
              <w:t xml:space="preserve"> con su motivo en </w:t>
            </w:r>
            <w:r>
              <w:rPr>
                <w:rFonts w:ascii="Consolas" w:hAnsi="Consolas"/>
                <w:color w:val="A03030"/>
                <w:sz w:val="20"/>
              </w:rPr>
              <w:t>:18-21</w:t>
            </w:r>
            <w:r>
              <w:rPr>
                <w:sz w:val="20"/>
              </w:rPr>
              <w:t>) para que la campana no pinte el triángulo rojo de la sanción sobre la noticia contraria (</w:t>
            </w:r>
            <w:r>
              <w:rPr>
                <w:rFonts w:ascii="Consolas" w:hAnsi="Consolas"/>
                <w:color w:val="A03030"/>
                <w:sz w:val="20"/>
              </w:rPr>
              <w:t>templates/solicitudes/notificaciones_list.html:65-68</w:t>
            </w:r>
            <w:r>
              <w:rPr>
                <w:sz w:val="20"/>
              </w:rPr>
              <w:t xml:space="preserve">). Antecedente intacto: </w:t>
            </w:r>
            <w:r>
              <w:rPr>
                <w:rFonts w:ascii="Consolas" w:hAnsi="Consolas"/>
                <w:color w:val="A03030"/>
                <w:sz w:val="20"/>
              </w:rPr>
              <w:t>deuda_corporativa_service.py:369</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:340</w:t>
            </w:r>
            <w:r>
              <w:rPr>
                <w:sz w:val="20"/>
              </w:rPr>
              <w:t xml:space="preserve"> (</w:t>
            </w:r>
            <w:r>
              <w:rPr>
                <w:rFonts w:ascii="Consolas" w:hAnsi="Consolas"/>
                <w:color w:val="A03030"/>
                <w:sz w:val="20"/>
              </w:rPr>
              <w:t>_antecedente</w:t>
            </w:r>
            <w:r>
              <w:rPr>
                <w:sz w:val="20"/>
              </w:rPr>
              <w:t xml:space="preserve">). Tests: </w:t>
            </w:r>
            <w:r>
              <w:rPr>
                <w:rFonts w:ascii="Consolas" w:hAnsi="Consolas"/>
                <w:color w:val="A03030"/>
                <w:sz w:val="20"/>
              </w:rPr>
              <w:t>solicitudes/tests/test_consumo_deuda_por_sancion.py:145,174,192,208,226,297,318,339,362,385</w:t>
            </w:r>
            <w:r>
              <w:rPr>
                <w:sz w:val="20"/>
              </w:rPr>
              <w:t xml:space="preserve"> y </w:t>
            </w:r>
            <w:r>
              <w:rPr>
                <w:rFonts w:ascii="Consolas" w:hAnsi="Consolas"/>
                <w:color w:val="A03030"/>
                <w:sz w:val="20"/>
              </w:rPr>
              <w:t>solicitudes/tests/test_sancion_automatica_deuda.py:257</w:t>
            </w:r>
          </w:p>
        </w:tc>
        <w:tc>
          <w:tcPr>
            <w:tcW w:type="dxa" w:w="2880"/>
          </w:tcPr>
          <w:p>
            <w:r>
              <w:rPr>
                <w:sz w:val="20"/>
              </w:rPr>
            </w:r>
            <w:r>
              <w:rPr>
                <w:sz w:val="20"/>
              </w:rPr>
              <w:t xml:space="preserve">Es el bug que cierra: la deuda quedaba en un </w:t>
            </w:r>
            <w:r>
              <w:rPr>
                <w:b/>
                <w:sz w:val="20"/>
              </w:rPr>
              <w:t>limbo permanente</w:t>
            </w:r>
            <w:r>
              <w:rPr>
                <w:sz w:val="20"/>
              </w:rPr>
              <w:t>. El mes ya venció, así que no se puede pagar (</w:t>
            </w:r>
            <w:r>
              <w:rPr>
                <w:rFonts w:ascii="Consolas" w:hAnsi="Consolas"/>
                <w:color w:val="A03030"/>
                <w:sz w:val="20"/>
              </w:rPr>
              <w:t>Periodo.esta_vencido</w:t>
            </w:r>
            <w:r>
              <w:rPr>
                <w:sz w:val="20"/>
              </w:rPr>
              <w:t xml:space="preserve">, </w:t>
            </w:r>
            <w:r>
              <w:rPr>
                <w:rFonts w:ascii="Consolas" w:hAnsi="Consolas"/>
                <w:color w:val="A03030"/>
                <w:sz w:val="20"/>
              </w:rPr>
              <w:t>solicitudes/services/sancion_deuda_calculo.py:99</w:t>
            </w:r>
            <w:r>
              <w:rPr>
                <w:sz w:val="20"/>
              </w:rPr>
              <w:t xml:space="preserve">); esa sanción no la consumirá al llegar a su fin, porque el consumo exige </w:t>
            </w:r>
            <w:r>
              <w:rPr>
                <w:rFonts w:ascii="Consolas" w:hAnsi="Consolas"/>
                <w:color w:val="A03030"/>
                <w:sz w:val="20"/>
              </w:rPr>
              <w:t>levantada_en IS NULL</w:t>
            </w:r>
            <w:r>
              <w:rPr>
                <w:sz w:val="20"/>
              </w:rPr>
              <w:t>; y no nace otra que lo haga, porque el mes ya cuenta como juzgado. Horas activas para siempre, ni cobrables ni saldables</w:t>
            </w:r>
          </w:p>
        </w:tc>
      </w:tr>
      <w:tr>
        <w:tc>
          <w:tcPr>
            <w:tcW w:type="dxa" w:w="2880"/>
          </w:tcPr>
          <w:p>
            <w:r>
              <w:rPr>
                <w:sz w:val="20"/>
              </w:rPr>
            </w:r>
            <w:r>
              <w:rPr>
                <w:b/>
                <w:sz w:val="20"/>
              </w:rPr>
              <w:t>Qué sanción es automática lo dice su periodo, nunca el texto del motivo.</w:t>
            </w:r>
            <w:r>
              <w:rPr>
                <w:sz w:val="20"/>
              </w:rPr>
              <w:t xml:space="preserve"> </w:t>
            </w:r>
            <w:r>
              <w:rPr>
                <w:rFonts w:ascii="Consolas" w:hAnsi="Consolas"/>
                <w:color w:val="A03030"/>
                <w:sz w:val="20"/>
              </w:rPr>
              <w:t>ES_AUTOMATICA = Q(periodo_anio__isnull=False)</w:t>
            </w:r>
            <w:r>
              <w:rPr>
                <w:sz w:val="20"/>
              </w:rPr>
              <w:t xml:space="preserve"> y </w:t>
            </w:r>
            <w:r>
              <w:rPr>
                <w:rFonts w:ascii="Consolas" w:hAnsi="Consolas"/>
                <w:color w:val="A03030"/>
                <w:sz w:val="20"/>
              </w:rPr>
              <w:t>ES_MANUAL = Q(periodo_anio__isnull=True)</w:t>
            </w:r>
            <w:r>
              <w:rPr>
                <w:sz w:val="20"/>
              </w:rPr>
              <w:t xml:space="preserve"> son el criterio </w:t>
            </w:r>
            <w:r>
              <w:rPr>
                <w:b/>
                <w:sz w:val="20"/>
              </w:rPr>
              <w:t>único</w:t>
            </w:r>
            <w:r>
              <w:rPr>
                <w:sz w:val="20"/>
              </w:rPr>
              <w:t xml:space="preserve"> de las siete consultas que deciden algo: consumo, antecedente, meses ya juzgados, contador de pendientes, las tres de auditoría y la del barrido. El prefijo </w:t>
            </w:r>
            <w:r>
              <w:rPr>
                <w:rFonts w:ascii="Consolas" w:hAnsi="Consolas"/>
                <w:color w:val="A03030"/>
                <w:sz w:val="20"/>
              </w:rPr>
              <w:t>[AUTO-DEUDA]</w:t>
            </w:r>
            <w:r>
              <w:rPr>
                <w:sz w:val="20"/>
              </w:rPr>
              <w:t xml:space="preserve"> se sigue escribiendo en el motivo, pero es </w:t>
            </w:r>
            <w:r>
              <w:rPr>
                <w:b/>
                <w:sz w:val="20"/>
              </w:rPr>
              <w:t>etiqueta de lectura</w:t>
            </w:r>
            <w:r>
              <w:rPr>
                <w:sz w:val="20"/>
              </w:rPr>
              <w:t>: ninguna decisión depende de él</w:t>
            </w:r>
          </w:p>
        </w:tc>
        <w:tc>
          <w:tcPr>
            <w:tcW w:type="dxa" w:w="2880"/>
          </w:tcPr>
          <w:p>
            <w:r>
              <w:rPr>
                <w:sz w:val="20"/>
              </w:rPr>
            </w:r>
            <w:r>
              <w:rPr>
                <w:sz w:val="20"/>
              </w:rPr>
              <w:t xml:space="preserve">Constantes y motivo en </w:t>
            </w:r>
            <w:r>
              <w:rPr>
                <w:rFonts w:ascii="Consolas" w:hAnsi="Consolas"/>
                <w:color w:val="A03030"/>
                <w:sz w:val="20"/>
              </w:rPr>
              <w:t>solicitudes/services/deuda_corporativa_service.py:58-69</w:t>
            </w:r>
            <w:r>
              <w:rPr>
                <w:sz w:val="20"/>
              </w:rPr>
              <w:t xml:space="preserve">; usos en </w:t>
            </w:r>
            <w:r>
              <w:rPr>
                <w:rFonts w:ascii="Consolas" w:hAnsi="Consolas"/>
                <w:color w:val="A03030"/>
                <w:sz w:val="20"/>
              </w:rPr>
              <w:t>:137</w:t>
            </w:r>
            <w:r>
              <w:rPr>
                <w:sz w:val="20"/>
              </w:rPr>
              <w:t xml:space="preserve"> (consumo), </w:t>
            </w:r>
            <w:r>
              <w:rPr>
                <w:rFonts w:ascii="Consolas" w:hAnsi="Consolas"/>
                <w:color w:val="A03030"/>
                <w:sz w:val="20"/>
              </w:rPr>
              <w:t>:386</w:t>
            </w:r>
            <w:r>
              <w:rPr>
                <w:sz w:val="20"/>
              </w:rPr>
              <w:t xml:space="preserve"> (meses ya juzgados), </w:t>
            </w:r>
            <w:r>
              <w:rPr>
                <w:rFonts w:ascii="Consolas" w:hAnsi="Consolas"/>
                <w:color w:val="A03030"/>
                <w:sz w:val="20"/>
              </w:rPr>
              <w:t>:574</w:t>
            </w:r>
            <w:r>
              <w:rPr>
                <w:sz w:val="20"/>
              </w:rPr>
              <w:t xml:space="preserve"> (contador de pendientes), </w:t>
            </w:r>
            <w:r>
              <w:rPr>
                <w:rFonts w:ascii="Consolas" w:hAnsi="Consolas"/>
                <w:color w:val="A03030"/>
                <w:sz w:val="20"/>
              </w:rPr>
              <w:t>:731</w:t>
            </w:r>
            <w:r>
              <w:rPr>
                <w:sz w:val="20"/>
              </w:rPr>
              <w:t xml:space="preserve">, </w:t>
            </w:r>
            <w:r>
              <w:rPr>
                <w:rFonts w:ascii="Consolas" w:hAnsi="Consolas"/>
                <w:color w:val="A03030"/>
                <w:sz w:val="20"/>
              </w:rPr>
              <w:t>:740</w:t>
            </w:r>
            <w:r>
              <w:rPr>
                <w:sz w:val="20"/>
              </w:rPr>
              <w:t xml:space="preserve"> y </w:t>
            </w:r>
            <w:r>
              <w:rPr>
                <w:rFonts w:ascii="Consolas" w:hAnsi="Consolas"/>
                <w:color w:val="A03030"/>
                <w:sz w:val="20"/>
              </w:rPr>
              <w:t>:777</w:t>
            </w:r>
            <w:r>
              <w:rPr>
                <w:sz w:val="20"/>
              </w:rPr>
              <w:t xml:space="preserve"> (auditoría) y </w:t>
            </w:r>
            <w:r>
              <w:rPr>
                <w:rFonts w:ascii="Consolas" w:hAnsi="Consolas"/>
                <w:color w:val="A03030"/>
                <w:sz w:val="20"/>
              </w:rPr>
              <w:t>:828</w:t>
            </w:r>
            <w:r>
              <w:rPr>
                <w:sz w:val="20"/>
              </w:rPr>
              <w:t xml:space="preserve"> (barrido); el prefijo se escribe en </w:t>
            </w:r>
            <w:r>
              <w:rPr>
                <w:rFonts w:ascii="Consolas" w:hAnsi="Consolas"/>
                <w:color w:val="A03030"/>
                <w:sz w:val="20"/>
              </w:rPr>
              <w:t>:497</w:t>
            </w:r>
          </w:p>
        </w:tc>
        <w:tc>
          <w:tcPr>
            <w:tcW w:type="dxa" w:w="2880"/>
          </w:tcPr>
          <w:p>
            <w:r>
              <w:rPr>
                <w:sz w:val="20"/>
              </w:rPr>
            </w:r>
            <w:r>
              <w:rPr>
                <w:sz w:val="20"/>
              </w:rPr>
              <w:t xml:space="preserve">El motivo es </w:t>
            </w:r>
            <w:r>
              <w:rPr>
                <w:b/>
                <w:sz w:val="20"/>
              </w:rPr>
              <w:t>editable</w:t>
            </w:r>
            <w:r>
              <w:rPr>
                <w:sz w:val="20"/>
              </w:rPr>
              <w:t xml:space="preserve"> desde la pantalla de sanciones. Con la detección por texto, retocar la redacción volvía la sanción invisible para las siete consultas a la vez: su deuda no se consumía al cumplirse el castigo </w:t>
            </w:r>
            <w:r>
              <w:rPr>
                <w:b/>
                <w:sz w:val="20"/>
              </w:rPr>
              <w:t>y</w:t>
            </w:r>
            <w:r>
              <w:rPr>
                <w:sz w:val="20"/>
              </w:rPr>
              <w:t xml:space="preserve"> su mes dejaba de contar como juzgado, así que el sistema podía sancionar por segunda vez un mes ya castigado. Lo fijan </w:t>
            </w:r>
            <w:r>
              <w:rPr>
                <w:rFonts w:ascii="Consolas" w:hAnsi="Consolas"/>
                <w:color w:val="A03030"/>
                <w:sz w:val="20"/>
              </w:rPr>
              <w:t>test_condona_aunque_se_haya_editado_el_motivo</w:t>
            </w:r>
            <w:r>
              <w:rPr>
                <w:sz w:val="20"/>
              </w:rPr>
              <w:t xml:space="preserve"> y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solicitudes/tests/test_consumo_deuda_por_sancion.py:318</w:t>
            </w:r>
            <w:r>
              <w:rPr>
                <w:sz w:val="20"/>
              </w:rPr>
              <w:t xml:space="preserve">, </w:t>
            </w:r>
            <w:r>
              <w:rPr>
                <w:rFonts w:ascii="Consolas" w:hAnsi="Consolas"/>
                <w:color w:val="A03030"/>
                <w:sz w:val="20"/>
              </w:rPr>
              <w:t>:339</w:t>
            </w:r>
            <w:r>
              <w:rPr>
                <w:sz w:val="20"/>
              </w:rPr>
              <w:t>)</w:t>
            </w:r>
          </w:p>
        </w:tc>
      </w:tr>
      <w:tr>
        <w:tc>
          <w:tcPr>
            <w:tcW w:type="dxa" w:w="2880"/>
          </w:tcPr>
          <w:p>
            <w:r>
              <w:rPr>
                <w:sz w:val="20"/>
              </w:rPr>
            </w:r>
            <w:r>
              <w:rPr>
                <w:b/>
                <w:sz w:val="20"/>
              </w:rPr>
              <w:t>Una deuda ya extinguida por una sanción no se recalcula ni resucita.</w:t>
            </w:r>
            <w:r>
              <w:rPr>
                <w:sz w:val="20"/>
              </w:rPr>
              <w:t xml:space="preserve"> </w:t>
            </w:r>
            <w:r>
              <w:rPr>
                <w:rFonts w:ascii="Consolas" w:hAnsi="Consolas"/>
                <w:color w:val="A03030"/>
                <w:sz w:val="20"/>
              </w:rPr>
              <w:t>'condonada'</w:t>
            </w:r>
            <w:r>
              <w:rPr>
                <w:sz w:val="20"/>
              </w:rPr>
              <w:t xml:space="preserve"> cuenta como hecho ocurrido igual que </w:t>
            </w:r>
            <w:r>
              <w:rPr>
                <w:rFonts w:ascii="Consolas" w:hAnsi="Consolas"/>
                <w:color w:val="A03030"/>
                <w:sz w:val="20"/>
              </w:rPr>
              <w:t>'pagada'</w:t>
            </w:r>
            <w:r>
              <w:rPr>
                <w:sz w:val="20"/>
              </w:rPr>
              <w:t xml:space="preserve"> y </w:t>
            </w:r>
            <w:r>
              <w:rPr>
                <w:rFonts w:ascii="Consolas" w:hAnsi="Consolas"/>
                <w:color w:val="A03030"/>
                <w:sz w:val="20"/>
              </w:rPr>
              <w:t>'consumida_por_sancion'</w:t>
            </w:r>
          </w:p>
        </w:tc>
        <w:tc>
          <w:tcPr>
            <w:tcW w:type="dxa" w:w="2880"/>
          </w:tcPr>
          <w:p>
            <w:r>
              <w:rPr>
                <w:sz w:val="20"/>
              </w:rPr>
            </w:r>
            <w:r>
              <w:rPr>
                <w:rFonts w:ascii="Consolas" w:hAnsi="Consolas"/>
                <w:color w:val="A03030"/>
                <w:sz w:val="20"/>
              </w:rPr>
              <w:t>permisos/deuda_permiso_service.py:44</w:t>
            </w:r>
            <w:r>
              <w:rPr>
                <w:sz w:val="20"/>
              </w:rPr>
              <w:t xml:space="preserve"> (</w:t>
            </w:r>
            <w:r>
              <w:rPr>
                <w:rFonts w:ascii="Consolas" w:hAnsi="Consolas"/>
                <w:color w:val="A03030"/>
                <w:sz w:val="20"/>
              </w:rPr>
              <w:t>_tiene_historia</w:t>
            </w:r>
            <w:r>
              <w:rPr>
                <w:sz w:val="20"/>
              </w:rPr>
              <w:t xml:space="preserve">, </w:t>
            </w:r>
            <w:r>
              <w:rPr>
                <w:rFonts w:ascii="Consolas" w:hAnsi="Consolas"/>
                <w:color w:val="A03030"/>
                <w:sz w:val="20"/>
              </w:rPr>
              <w:t>:54-55</w:t>
            </w:r>
            <w:r>
              <w:rPr>
                <w:sz w:val="20"/>
              </w:rPr>
              <w:t xml:space="preserve">) y el revert de PDH en </w:t>
            </w:r>
            <w:r>
              <w:rPr>
                <w:rFonts w:ascii="Consolas" w:hAnsi="Consolas"/>
                <w:color w:val="A03030"/>
                <w:sz w:val="20"/>
              </w:rPr>
              <w:t>permisos/pago_horas_service.py:387</w:t>
            </w:r>
          </w:p>
        </w:tc>
        <w:tc>
          <w:tcPr>
            <w:tcW w:type="dxa" w:w="2880"/>
          </w:tcPr>
          <w:p>
            <w:r>
              <w:rPr>
                <w:sz w:val="20"/>
              </w:rPr>
            </w:r>
            <w:r>
              <w:rPr>
                <w:sz w:val="20"/>
              </w:rPr>
              <w:t>Se reabre por la puerta de atrás una deuda que alguien decidió cerrar, y con ella la posibilidad de volver a sancionar por lo ya perdonado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permisos/models.py:38-43</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permisos/models.py:98-107</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turnos/api/views/turnos_mes.py:27-29</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config/settings.py:535</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envío de correo no lo hace la petición web: lo hace un </w:t>
      </w:r>
      <w:r>
        <w:rPr>
          <w:b/>
        </w:rPr>
        <w:t>cron</w:t>
      </w:r>
      <w:r>
        <w:t xml:space="preserve"> independiente que vacía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(./05-referencia/deployment/CHECKLIST_DESPLIEGUE_AWS_RDS.md)</w:t>
      </w:r>
      <w:r>
        <w:t xml:space="preserve"> (FASES 0-11) y </w:t>
      </w:r>
      <w:r>
        <w:rPr>
          <w:color w:val="1A5CA8"/>
          <w:u w:val="single"/>
        </w:rPr>
        <w:t>MANUAL_DESPLIEGUE_EC2.md</w:t>
      </w:r>
      <w:r>
        <w:rPr>
          <w:color w:val="606060"/>
          <w:sz w:val="17"/>
        </w:rPr>
        <w:t xml:space="preserve"> (./05-referencia/deployment/MANUAL_DESPLIEGUE_EC2.md)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011</w:t>
            </w:r>
            <w:r>
              <w:rPr>
                <w:color w:val="606060"/>
                <w:sz w:val="20"/>
              </w:rPr>
              <w:t xml:space="preserve"> (./03-arquitectura/adr/011-sancion-independiente-del-pago.md)</w:t>
            </w:r>
          </w:p>
        </w:tc>
        <w:tc>
          <w:tcPr>
            <w:tcW w:type="dxa" w:w="2880"/>
          </w:tcPr>
          <w:p>
            <w:r>
              <w:rPr>
                <w:sz w:val="20"/>
              </w:rPr>
            </w:r>
            <w:r>
              <w:rPr>
                <w:sz w:val="20"/>
              </w:rPr>
              <w:t>La sanción por deuda se cumple entera, y la deuda se mide por meses</w:t>
            </w:r>
          </w:p>
        </w:tc>
        <w:tc>
          <w:tcPr>
            <w:tcW w:type="dxa" w:w="2880"/>
          </w:tcPr>
          <w:p>
            <w:r>
              <w:rPr>
                <w:sz w:val="20"/>
              </w:rPr>
            </w:r>
            <w:r>
              <w:rPr>
                <w:sz w:val="20"/>
              </w:rPr>
              <w:t xml:space="preserve">Pagar dejó de levantar la sanción (era una fianza reembolsable), la unidad sancionable pasa a ser </w:t>
            </w:r>
            <w:r>
              <w:rPr>
                <w:rFonts w:ascii="Consolas" w:hAnsi="Consolas"/>
                <w:color w:val="A03030"/>
                <w:sz w:val="20"/>
              </w:rPr>
              <w:t>(explorador, año, mes)</w:t>
            </w:r>
            <w:r>
              <w:rPr>
                <w:sz w:val="20"/>
              </w:rPr>
              <w:t xml:space="preserve"> alimentada por dobladas </w:t>
            </w:r>
            <w:r>
              <w:rPr>
                <w:b/>
                <w:sz w:val="20"/>
              </w:rPr>
              <w:t>y</w:t>
            </w:r>
            <w:r>
              <w:rPr>
                <w:sz w:val="20"/>
              </w:rPr>
              <w:t xml:space="preserve"> permisos, cumplir el castigo extingue la deuda de ese mes y el nivel de reincidencia prescribe a los 45 días. Su punto 3 queda </w:t>
            </w:r>
            <w:r>
              <w:rPr>
                <w:b/>
                <w:sz w:val="20"/>
              </w:rPr>
              <w:t>enmendado por el 013</w:t>
            </w:r>
            <w:r>
              <w:rPr>
                <w:sz w:val="20"/>
              </w:rPr>
              <w:t>. Ver § 8.3</w:t>
            </w:r>
          </w:p>
        </w:tc>
      </w:tr>
      <w:tr>
        <w:tc>
          <w:tcPr>
            <w:tcW w:type="dxa" w:w="2880"/>
          </w:tcPr>
          <w:p>
            <w:r>
              <w:rPr>
                <w:sz w:val="20"/>
              </w:rPr>
            </w:r>
            <w:r>
              <w:rPr>
                <w:color w:val="1A5CA8"/>
                <w:sz w:val="20"/>
                <w:u w:val="single"/>
              </w:rPr>
              <w:t>013</w:t>
            </w:r>
            <w:r>
              <w:rPr>
                <w:color w:val="606060"/>
                <w:sz w:val="20"/>
              </w:rPr>
              <w:t xml:space="preserve"> (./03-arquitectura/adr/013-condonacion-al-levantar-la-sancion.md)</w:t>
            </w:r>
          </w:p>
        </w:tc>
        <w:tc>
          <w:tcPr>
            <w:tcW w:type="dxa" w:w="2880"/>
          </w:tcPr>
          <w:p>
            <w:r>
              <w:rPr>
                <w:sz w:val="20"/>
              </w:rPr>
            </w:r>
            <w:r>
              <w:rPr>
                <w:sz w:val="20"/>
              </w:rPr>
              <w:t>Levantar una auto-sanción por deuda condona la deuda del mes que la originó</w:t>
            </w:r>
          </w:p>
        </w:tc>
        <w:tc>
          <w:tcPr>
            <w:tcW w:type="dxa" w:w="2880"/>
          </w:tcPr>
          <w:p>
            <w:r>
              <w:rPr>
                <w:sz w:val="20"/>
              </w:rPr>
            </w:r>
            <w:r>
              <w:rPr>
                <w:sz w:val="20"/>
              </w:rPr>
              <w:t xml:space="preserve">La deuda de una sanción levantada quedaba en un limbo permanente —ni cobrable, ni pagable, ni extinguible—. Ahora pasa a </w:t>
            </w:r>
            <w:r>
              <w:rPr>
                <w:rFonts w:ascii="Consolas" w:hAnsi="Consolas"/>
                <w:color w:val="A03030"/>
                <w:sz w:val="20"/>
              </w:rPr>
              <w:t>'condonada'</w:t>
            </w:r>
            <w:r>
              <w:rPr>
                <w:sz w:val="20"/>
              </w:rPr>
              <w:t xml:space="preserve"> desde el propio </w:t>
            </w:r>
            <w:r>
              <w:rPr>
                <w:rFonts w:ascii="Consolas" w:hAnsi="Consolas"/>
                <w:color w:val="A03030"/>
                <w:sz w:val="20"/>
              </w:rPr>
              <w:t>levantar()</w:t>
            </w:r>
            <w:r>
              <w:rPr>
                <w:sz w:val="20"/>
              </w:rPr>
              <w:t xml:space="preserve">. Contrapartida asumida: levantar cuesta horas reales y no se deshace; se avisa al supervisor </w:t>
            </w:r>
            <w:r>
              <w:rPr>
                <w:b/>
                <w:sz w:val="20"/>
              </w:rPr>
              <w:t>antes</w:t>
            </w:r>
            <w:r>
              <w:rPr>
                <w:sz w:val="20"/>
              </w:rPr>
              <w:t xml:space="preserve"> de confirmar. Ver § 5.2 y § 8.3</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B16</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solicitudes/urls.py:11</w:t>
            </w:r>
            <w:r>
              <w:rPr>
                <w:sz w:val="20"/>
              </w:rPr>
              <w:t xml:space="preserve"> (imports) y </w:t>
            </w:r>
            <w:r>
              <w:rPr>
                <w:rFonts w:ascii="Consolas" w:hAnsi="Consolas"/>
                <w:color w:val="A03030"/>
                <w:sz w:val="20"/>
              </w:rPr>
              <w:t>:142-145</w:t>
            </w:r>
            <w:r>
              <w:rPr>
                <w:sz w:val="20"/>
              </w:rPr>
              <w:t xml:space="preserve"> (rutas). El error del borrado está en </w:t>
            </w:r>
            <w:r>
              <w:rPr>
                <w:rFonts w:ascii="Consolas" w:hAnsi="Consolas"/>
                <w:color w:val="A03030"/>
                <w:sz w:val="20"/>
              </w:rPr>
              <w:t>:145</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permisos/models.py:94-97</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Levantar una auto-sanción por deuda condona la deuda del mes</w:t>
      </w:r>
    </w:p>
    <w:p>
      <w:r>
        <w:t xml:space="preserve">Estado nuevo </w:t>
      </w:r>
      <w:r>
        <w:rPr>
          <w:rFonts w:ascii="Consolas" w:hAnsi="Consolas"/>
          <w:color w:val="A03030"/>
          <w:sz w:val="19"/>
        </w:rPr>
        <w:t>'condonada'</w:t>
      </w:r>
      <w:r>
        <w:t xml:space="preserve"> en </w:t>
      </w:r>
      <w:r>
        <w:rPr>
          <w:rFonts w:ascii="Consolas" w:hAnsi="Consolas"/>
          <w:color w:val="A03030"/>
          <w:sz w:val="19"/>
        </w:rPr>
        <w:t>DeudaCorporativa</w:t>
      </w:r>
      <w:r>
        <w:t xml:space="preserve"> (</w:t>
      </w:r>
      <w:r>
        <w:rPr>
          <w:rFonts w:ascii="Consolas" w:hAnsi="Consolas"/>
          <w:color w:val="A03030"/>
          <w:sz w:val="19"/>
        </w:rPr>
        <w:t>solicitudes/models.py:719</w:t>
      </w:r>
      <w:r>
        <w:t xml:space="preserve">) y </w:t>
      </w:r>
      <w:r>
        <w:rPr>
          <w:rFonts w:ascii="Consolas" w:hAnsi="Consolas"/>
          <w:color w:val="A03030"/>
          <w:sz w:val="19"/>
        </w:rPr>
        <w:t>DeudaPermisoMes</w:t>
      </w:r>
      <w:r>
        <w:t xml:space="preserve"> (</w:t>
      </w:r>
      <w:r>
        <w:rPr>
          <w:rFonts w:ascii="Consolas" w:hAnsi="Consolas"/>
          <w:color w:val="A03030"/>
          <w:sz w:val="19"/>
        </w:rPr>
        <w:t>permisos/models.py:249</w:t>
      </w:r>
      <w:r>
        <w:t xml:space="preserve">), y servicio </w:t>
      </w:r>
      <w:r>
        <w:rPr>
          <w:rFonts w:ascii="Consolas" w:hAnsi="Consolas"/>
          <w:color w:val="A03030"/>
          <w:sz w:val="19"/>
        </w:rPr>
        <w:t>DeudaCorporativaService.condonar_deudas_por_levantamiento</w:t>
      </w:r>
      <w:r>
        <w:t xml:space="preserve"> (</w:t>
      </w:r>
      <w:r>
        <w:rPr>
          <w:rFonts w:ascii="Consolas" w:hAnsi="Consolas"/>
          <w:color w:val="A03030"/>
          <w:sz w:val="19"/>
        </w:rPr>
        <w:t>solicitudes/services/deuda_corporativa_service.py:169</w:t>
      </w:r>
      <w:r>
        <w:t xml:space="preserve">) disparado desde </w:t>
      </w:r>
      <w:r>
        <w:rPr>
          <w:rFonts w:ascii="Consolas" w:hAnsi="Consolas"/>
          <w:color w:val="A03030"/>
          <w:sz w:val="19"/>
        </w:rPr>
        <w:t>SancionEmpleado.levantar()</w:t>
      </w:r>
      <w:r>
        <w:t xml:space="preserve"> (</w:t>
      </w:r>
      <w:r>
        <w:rPr>
          <w:rFonts w:ascii="Consolas" w:hAnsi="Consolas"/>
          <w:color w:val="A03030"/>
          <w:sz w:val="19"/>
        </w:rPr>
        <w:t>empleados/models.py:438</w:t>
      </w:r>
      <w:r>
        <w:t>), dentro de su misma transacción. Cierra un estado sin salida: la deuda de una sanción levantada no se podía pagar (mes vencido), no la consumía esa sanción (</w:t>
      </w:r>
      <w:r>
        <w:rPr>
          <w:rFonts w:ascii="Consolas" w:hAnsi="Consolas"/>
          <w:color w:val="A03030"/>
          <w:sz w:val="19"/>
        </w:rPr>
        <w:t>levantada_en IS NULL</w:t>
      </w:r>
      <w:r>
        <w:t xml:space="preserve">) ni ninguna nueva (el mes ya cuenta como juzgado). Se perdona la deuda, no el antecedente. Efectos colaterales alineados: </w:t>
      </w:r>
      <w:r>
        <w:rPr>
          <w:rFonts w:ascii="Consolas" w:hAnsi="Consolas"/>
          <w:color w:val="A03030"/>
          <w:sz w:val="19"/>
        </w:rPr>
        <w:t>_tiene_historia</w:t>
      </w:r>
      <w:r>
        <w:t xml:space="preserve"> (</w:t>
      </w:r>
      <w:r>
        <w:rPr>
          <w:rFonts w:ascii="Consolas" w:hAnsi="Consolas"/>
          <w:color w:val="A03030"/>
          <w:sz w:val="19"/>
        </w:rPr>
        <w:t>permisos/deuda_permiso_service.py:44</w:t>
      </w:r>
      <w:r>
        <w:t>) y el revert de PDH (</w:t>
      </w:r>
      <w:r>
        <w:rPr>
          <w:rFonts w:ascii="Consolas" w:hAnsi="Consolas"/>
          <w:color w:val="A03030"/>
          <w:sz w:val="19"/>
        </w:rPr>
        <w:t>permisos/pago_horas_service.py:387</w:t>
      </w:r>
      <w:r>
        <w:t xml:space="preserve">) tratan </w:t>
      </w:r>
      <w:r>
        <w:rPr>
          <w:rFonts w:ascii="Consolas" w:hAnsi="Consolas"/>
          <w:color w:val="A03030"/>
          <w:sz w:val="19"/>
        </w:rPr>
        <w:t>'condonada'</w:t>
      </w:r>
      <w:r>
        <w:t xml:space="preserve"> como hecho ocurrido, y el consolidado de horas la muestra aparte, separada de lo cumplido (</w:t>
      </w:r>
      <w:r>
        <w:rPr>
          <w:rFonts w:ascii="Consolas" w:hAnsi="Consolas"/>
          <w:color w:val="A03030"/>
          <w:sz w:val="19"/>
        </w:rPr>
        <w:t>turnos/services/consolidado_horas_service.py:75,137</w:t>
      </w:r>
      <w:r>
        <w:t xml:space="preserve">). Migraciones </w:t>
      </w:r>
      <w:r>
        <w:rPr>
          <w:rFonts w:ascii="Consolas" w:hAnsi="Consolas"/>
          <w:color w:val="A03030"/>
          <w:sz w:val="19"/>
        </w:rPr>
        <w:t>permisos/0011_*</w:t>
      </w:r>
      <w:r>
        <w:t xml:space="preserve"> y </w:t>
      </w:r>
      <w:r>
        <w:rPr>
          <w:rFonts w:ascii="Consolas" w:hAnsi="Consolas"/>
          <w:color w:val="A03030"/>
          <w:sz w:val="19"/>
        </w:rPr>
        <w:t>solicitudes/0039_*</w:t>
      </w:r>
      <w:r>
        <w:t xml:space="preserve">: solo </w:t>
      </w:r>
      <w:r>
        <w:rPr>
          <w:rFonts w:ascii="Consolas" w:hAnsi="Consolas"/>
          <w:color w:val="A03030"/>
          <w:sz w:val="19"/>
        </w:rPr>
        <w:t>AlterField</w:t>
      </w:r>
      <w:r>
        <w:t xml:space="preserve"> de </w:t>
      </w:r>
      <w:r>
        <w:rPr>
          <w:rFonts w:ascii="Consolas" w:hAnsi="Consolas"/>
          <w:color w:val="A03030"/>
          <w:sz w:val="19"/>
        </w:rPr>
        <w:t>choices</w:t>
      </w:r>
      <w:r>
        <w:t xml:space="preserve">, sin </w:t>
      </w:r>
      <w:r>
        <w:rPr>
          <w:rFonts w:ascii="Consolas" w:hAnsi="Consolas"/>
          <w:color w:val="A03030"/>
          <w:sz w:val="19"/>
        </w:rPr>
        <w:t>ALTER TABLE</w:t>
      </w:r>
      <w:r>
        <w:t xml:space="preserve">. Razonado en el </w:t>
      </w:r>
      <w:r>
        <w:rPr>
          <w:color w:val="1A5CA8"/>
          <w:u w:val="single"/>
        </w:rPr>
        <w:t>ADR 013</w:t>
      </w:r>
      <w:r>
        <w:rPr>
          <w:color w:val="606060"/>
          <w:sz w:val="17"/>
        </w:rPr>
        <w:t xml:space="preserve"> (./03-arquitectura/adr/013-condonacion-al-levantar-la-sancion.md)</w:t>
      </w:r>
      <w:r>
        <w:t xml:space="preserve">, que enmienda el punto 3 del </w:t>
      </w:r>
      <w:r>
        <w:rPr>
          <w:color w:val="1A5CA8"/>
          <w:u w:val="single"/>
        </w:rPr>
        <w:t>ADR 011</w:t>
      </w:r>
      <w:r>
        <w:rPr>
          <w:color w:val="606060"/>
          <w:sz w:val="17"/>
        </w:rPr>
        <w:t xml:space="preserve"> (./03-arquitectura/adr/011-sancion-independiente-del-pago.md)</w:t>
      </w:r>
      <w:r>
        <w:t>.</w:t>
      </w:r>
    </w:p>
    <w:p>
      <w:r>
        <w:t xml:space="preserve">En la misma tanda: </w:t>
      </w:r>
      <w:r>
        <w:rPr>
          <w:b/>
        </w:rPr>
        <w:t>el criterio de "esta sanción es automática" pasa a ser el periodo en las siete consultas que deciden algo</w:t>
      </w:r>
      <w:r>
        <w:t xml:space="preserve"> —dos </w:t>
      </w:r>
      <w:r>
        <w:rPr>
          <w:rFonts w:ascii="Consolas" w:hAnsi="Consolas"/>
          <w:color w:val="A03030"/>
          <w:sz w:val="19"/>
        </w:rPr>
        <w:t>Q</w:t>
      </w:r>
      <w:r>
        <w:t xml:space="preserve"> de clase, </w:t>
      </w:r>
      <w:r>
        <w:rPr>
          <w:rFonts w:ascii="Consolas" w:hAnsi="Consolas"/>
          <w:color w:val="A03030"/>
          <w:sz w:val="19"/>
        </w:rPr>
        <w:t>ES_AUTOMATICA</w:t>
      </w:r>
      <w:r>
        <w:t xml:space="preserve"> y </w:t>
      </w:r>
      <w:r>
        <w:rPr>
          <w:rFonts w:ascii="Consolas" w:hAnsi="Consolas"/>
          <w:color w:val="A03030"/>
          <w:sz w:val="19"/>
        </w:rPr>
        <w:t>ES_MANUAL</w:t>
      </w:r>
      <w:r>
        <w:t xml:space="preserve"> (</w:t>
      </w:r>
      <w:r>
        <w:rPr>
          <w:rFonts w:ascii="Consolas" w:hAnsi="Consolas"/>
          <w:color w:val="A03030"/>
          <w:sz w:val="19"/>
        </w:rPr>
        <w:t>solicitudes/services/deuda_corporativa_service.py:58-69</w:t>
      </w:r>
      <w:r>
        <w:t xml:space="preserve">)—, con lo que editar el motivo deja de poder reabrir el ciclo de sanciones sobre un mes ya juzgado; el explorador </w:t>
      </w:r>
      <w:r>
        <w:rPr>
          <w:b/>
        </w:rPr>
        <w:t>recibe el aviso por la campana</w:t>
      </w:r>
      <w:r>
        <w:t xml:space="preserve"> (</w:t>
      </w:r>
      <w:r>
        <w:rPr>
          <w:rFonts w:ascii="Consolas" w:hAnsi="Consolas"/>
          <w:color w:val="A03030"/>
          <w:sz w:val="19"/>
        </w:rPr>
        <w:t>notificar_condonacion</w:t>
      </w:r>
      <w:r>
        <w:t xml:space="preserve">, </w:t>
      </w:r>
      <w:r>
        <w:rPr>
          <w:rFonts w:ascii="Consolas" w:hAnsi="Consolas"/>
          <w:color w:val="A03030"/>
          <w:sz w:val="19"/>
        </w:rPr>
        <w:t>:282</w:t>
      </w:r>
      <w:r>
        <w:t xml:space="preserve">, disparado desde </w:t>
      </w:r>
      <w:r>
        <w:rPr>
          <w:rFonts w:ascii="Consolas" w:hAnsi="Consolas"/>
          <w:color w:val="A03030"/>
          <w:sz w:val="19"/>
        </w:rPr>
        <w:t>levantar()</w:t>
      </w:r>
      <w:r>
        <w:t xml:space="preserve"> dentro de la misma transacción, </w:t>
      </w:r>
      <w:r>
        <w:rPr>
          <w:rFonts w:ascii="Consolas" w:hAnsi="Consolas"/>
          <w:color w:val="A03030"/>
          <w:sz w:val="19"/>
        </w:rPr>
        <w:t>empleados/models.py:442-443</w:t>
      </w:r>
      <w:r>
        <w:t xml:space="preserve">), con tipo de notificación propio </w:t>
      </w:r>
      <w:r>
        <w:rPr>
          <w:rFonts w:ascii="Consolas" w:hAnsi="Consolas"/>
          <w:color w:val="A03030"/>
          <w:sz w:val="19"/>
        </w:rPr>
        <w:t>'sancion_levantada'</w:t>
      </w:r>
      <w:r>
        <w:t xml:space="preserve"> (</w:t>
      </w:r>
      <w:r>
        <w:rPr>
          <w:rFonts w:ascii="Consolas" w:hAnsi="Consolas"/>
          <w:color w:val="A03030"/>
          <w:sz w:val="19"/>
        </w:rPr>
        <w:t>solicitudes/models.py:22</w:t>
      </w:r>
      <w:r>
        <w:t xml:space="preserve">, migración </w:t>
      </w:r>
      <w:r>
        <w:rPr>
          <w:rFonts w:ascii="Consolas" w:hAnsi="Consolas"/>
          <w:color w:val="A03030"/>
          <w:sz w:val="19"/>
        </w:rPr>
        <w:t>solicitudes/0040_alter_notificacion_tipo.py</w:t>
      </w:r>
      <w:r>
        <w:t xml:space="preserve">); las horas que se comunican tras el hecho salen de </w:t>
      </w:r>
      <w:r>
        <w:rPr>
          <w:rFonts w:ascii="Consolas" w:hAnsi="Consolas"/>
          <w:color w:val="A03030"/>
          <w:sz w:val="19"/>
        </w:rPr>
        <w:t>horas_condonadas_por</w:t>
      </w:r>
      <w:r>
        <w:t xml:space="preserve"> (</w:t>
      </w:r>
      <w:r>
        <w:rPr>
          <w:rFonts w:ascii="Consolas" w:hAnsi="Consolas"/>
          <w:color w:val="A03030"/>
          <w:sz w:val="19"/>
        </w:rPr>
        <w:t>:258</w:t>
      </w:r>
      <w:r>
        <w:t xml:space="preserve">), que </w:t>
      </w:r>
      <w:r>
        <w:rPr>
          <w:b/>
        </w:rPr>
        <w:t>lee lo escrito</w:t>
      </w:r>
      <w:r>
        <w:t xml:space="preserve"> en vez de recalcular la estimación previa (</w:t>
      </w:r>
      <w:r>
        <w:rPr>
          <w:rFonts w:ascii="Consolas" w:hAnsi="Consolas"/>
          <w:color w:val="A03030"/>
          <w:sz w:val="19"/>
        </w:rPr>
        <w:t>empleados/views/sanciones.py:149</w:t>
      </w:r>
      <w:r>
        <w:t xml:space="preserve">); y el consolidado renombra </w:t>
      </w:r>
      <w:r>
        <w:rPr>
          <w:rFonts w:ascii="Consolas" w:hAnsi="Consolas"/>
          <w:color w:val="A03030"/>
          <w:sz w:val="19"/>
        </w:rPr>
        <w:t>total_saldado_sancion</w:t>
      </w:r>
      <w:r>
        <w:t xml:space="preserve"> → </w:t>
      </w:r>
      <w:r>
        <w:rPr>
          <w:rFonts w:ascii="Consolas" w:hAnsi="Consolas"/>
          <w:color w:val="A03030"/>
          <w:sz w:val="19"/>
        </w:rPr>
        <w:t>total_extinguido_sancion</w:t>
      </w:r>
      <w:r>
        <w:t xml:space="preserve">, </w:t>
      </w:r>
      <w:r>
        <w:rPr>
          <w:rFonts w:ascii="Consolas" w:hAnsi="Consolas"/>
          <w:color w:val="A03030"/>
          <w:sz w:val="19"/>
        </w:rPr>
        <w:t>saldadas_sancion</w:t>
      </w:r>
      <w:r>
        <w:t xml:space="preserve"> → </w:t>
      </w:r>
      <w:r>
        <w:rPr>
          <w:rFonts w:ascii="Consolas" w:hAnsi="Consolas"/>
          <w:color w:val="A03030"/>
          <w:sz w:val="19"/>
        </w:rPr>
        <w:t>extinguidas_sancion</w:t>
      </w:r>
      <w:r>
        <w:t xml:space="preserve"> y </w:t>
      </w:r>
      <w:r>
        <w:rPr>
          <w:rFonts w:ascii="Consolas" w:hAnsi="Consolas"/>
          <w:color w:val="A03030"/>
          <w:sz w:val="19"/>
        </w:rPr>
        <w:t>_saldadas_por_sancion</w:t>
      </w:r>
      <w:r>
        <w:t xml:space="preserve"> → </w:t>
      </w:r>
      <w:r>
        <w:rPr>
          <w:rFonts w:ascii="Consolas" w:hAnsi="Consolas"/>
          <w:color w:val="A03030"/>
          <w:sz w:val="19"/>
        </w:rPr>
        <w:t>_extinguidas_por_sancion</w:t>
      </w:r>
      <w:r>
        <w:t xml:space="preserve"> (</w:t>
      </w:r>
      <w:r>
        <w:rPr>
          <w:rFonts w:ascii="Consolas" w:hAnsi="Consolas"/>
          <w:color w:val="A03030"/>
          <w:sz w:val="19"/>
        </w:rPr>
        <w:t>turnos/services/consolidado_horas_service.py:75,302-303</w:t>
      </w:r>
      <w:r>
        <w:t xml:space="preserve">), alineando el código con lo que ya decía la pantalla: </w:t>
      </w:r>
      <w:r>
        <w:rPr>
          <w:b/>
        </w:rPr>
        <w:t>extinguido</w:t>
      </w:r>
      <w:r>
        <w:t xml:space="preserve">, porque nadie pagó. Tests en </w:t>
      </w:r>
      <w:r>
        <w:rPr>
          <w:rFonts w:ascii="Consolas" w:hAnsi="Consolas"/>
          <w:color w:val="A03030"/>
          <w:sz w:val="19"/>
        </w:rPr>
        <w:t>solicitudes/tests/test_consumo_deuda_por_sancion.py:339,362,385</w:t>
      </w:r>
      <w:r>
        <w:t xml:space="preserve"> y </w:t>
      </w:r>
      <w:r>
        <w:rPr>
          <w:rFonts w:ascii="Consolas" w:hAnsi="Consolas"/>
          <w:color w:val="A03030"/>
          <w:sz w:val="19"/>
        </w:rPr>
        <w:t>turnos/tests/test_consolidado_extinguido_sancion.py</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empleados/forms.py:378,380-383</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empleados/views/pdh.py:84,133</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templates/empleados/pdh_create.html:59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permisos/models.py:127-142</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templates/base.html:369</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~~23~~</w:t>
            </w:r>
          </w:p>
        </w:tc>
        <w:tc>
          <w:tcPr>
            <w:tcW w:type="dxa" w:w="2160"/>
          </w:tcPr>
          <w:p>
            <w:r>
              <w:rPr>
                <w:sz w:val="20"/>
              </w:rPr>
            </w:r>
            <w:r>
              <w:rPr>
                <w:sz w:val="20"/>
              </w:rPr>
              <w:t>~~Inconsistencia entre las dos vías de extinción de deuda por sanción: la condonación reconocía la auto-sanción por periodo y el consumo por el prefijo del motivo~~</w:t>
            </w:r>
          </w:p>
        </w:tc>
        <w:tc>
          <w:tcPr>
            <w:tcW w:type="dxa" w:w="2160"/>
          </w:tcPr>
          <w:p>
            <w:r>
              <w:rPr>
                <w:sz w:val="20"/>
              </w:rPr>
            </w:r>
            <w:r>
              <w:rPr>
                <w:rFonts w:ascii="Consolas" w:hAnsi="Consolas"/>
                <w:color w:val="A03030"/>
                <w:sz w:val="20"/>
              </w:rPr>
              <w:t>solicitudes/services/deuda_corporativa_service.py:58-69</w:t>
            </w:r>
          </w:p>
        </w:tc>
        <w:tc>
          <w:tcPr>
            <w:tcW w:type="dxa" w:w="2160"/>
          </w:tcPr>
          <w:p>
            <w:r>
              <w:rPr>
                <w:sz w:val="20"/>
              </w:rPr>
            </w:r>
            <w:r>
              <w:rPr>
                <w:b/>
                <w:sz w:val="20"/>
              </w:rPr>
              <w:t>RESUELTO 2026-09-05</w:t>
            </w:r>
            <w:r>
              <w:rPr>
                <w:sz w:val="20"/>
              </w:rPr>
              <w:t xml:space="preserve"> — el criterio por periodo se extendió a las </w:t>
            </w:r>
            <w:r>
              <w:rPr>
                <w:b/>
                <w:sz w:val="20"/>
              </w:rPr>
              <w:t>siete</w:t>
            </w:r>
            <w:r>
              <w:rPr>
                <w:sz w:val="20"/>
              </w:rPr>
              <w:t xml:space="preserve"> consultas que deciden algo, con dos </w:t>
            </w:r>
            <w:r>
              <w:rPr>
                <w:rFonts w:ascii="Consolas" w:hAnsi="Consolas"/>
                <w:color w:val="A03030"/>
                <w:sz w:val="20"/>
              </w:rPr>
              <w:t>Q</w:t>
            </w:r>
            <w:r>
              <w:rPr>
                <w:sz w:val="20"/>
              </w:rPr>
              <w:t xml:space="preserve"> de clase (</w:t>
            </w:r>
            <w:r>
              <w:rPr>
                <w:rFonts w:ascii="Consolas" w:hAnsi="Consolas"/>
                <w:color w:val="A03030"/>
                <w:sz w:val="20"/>
              </w:rPr>
              <w:t>ES_AUTOMATICA</w:t>
            </w:r>
            <w:r>
              <w:rPr>
                <w:sz w:val="20"/>
              </w:rPr>
              <w:t xml:space="preserve">, </w:t>
            </w:r>
            <w:r>
              <w:rPr>
                <w:rFonts w:ascii="Consolas" w:hAnsi="Consolas"/>
                <w:color w:val="A03030"/>
                <w:sz w:val="20"/>
              </w:rPr>
              <w:t>ES_MANUAL</w:t>
            </w:r>
            <w:r>
              <w:rPr>
                <w:sz w:val="20"/>
              </w:rPr>
              <w:t xml:space="preserve">). El prefijo queda como etiqueta de lectura. Cierra además la vía de doble sanción sobre un mes ya juzgado. Test: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solicitudes/tests/test_consumo_deuda_por_sancion.py:339</w:t>
            </w:r>
            <w:r>
              <w:rPr>
                <w:sz w:val="20"/>
              </w:rPr>
              <w:t>)</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en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