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6BB027">
      <w:pPr>
        <w:pStyle w:val="668"/>
        <w:numPr>
          <w:ilvl w:val="0"/>
          <w:numId w:val="1"/>
        </w:numPr>
        <w:pBdr/>
        <w:spacing/>
        <w:ind/>
        <w:rPr>
          <w:rFonts w:ascii="Arial" w:hAnsi="Arial" w:cs="Arial"/>
          <w:highlight w:val="none"/>
        </w:rPr>
      </w:pPr>
      <w:r>
        <w:rPr>
          <w:rFonts w:ascii="Arial" w:hAnsi="Arial" w:eastAsia="Arial" w:cs="Arial"/>
          <w:highlight w:val="none"/>
          <w:lang w:val="es-ES"/>
        </w:rPr>
      </w:r>
      <w:r>
        <w:rPr>
          <w:rFonts w:ascii="Arial" w:hAnsi="Arial" w:eastAsia="Arial" w:cs="Arial"/>
          <w:highlight w:val="none"/>
          <w:lang w:val="es-ES"/>
        </w:rPr>
      </w:r>
      <w:r>
        <w:rPr>
          <w:rFonts w:ascii="Arial" w:hAnsi="Arial" w:eastAsia="Arial" w:cs="Arial"/>
          <w:highlight w:val="none"/>
          <w:lang w:val="es-ES"/>
        </w:rPr>
      </w:r>
    </w:p>
    <w:p w14:paraId="2BF78AA6">
      <w:pPr>
        <w:pStyle w:val="668"/>
        <w:numPr>
          <w:ilvl w:val="0"/>
          <w:numId w:val="1"/>
        </w:numPr>
        <w:pBdr/>
        <w:spacing/>
        <w:ind/>
        <w:rPr>
          <w:rFonts w:ascii="Arial" w:hAnsi="Arial" w:cs="Arial"/>
          <w:highlight w:val="none"/>
        </w:rPr>
      </w:pPr>
      <w:r>
        <w:rPr>
          <w:rFonts w:ascii="Arial" w:hAnsi="Arial" w:eastAsia="Arial" w:cs="Arial"/>
          <w:highlight w:val="none"/>
          <w:lang w:val="es-ES"/>
        </w:rPr>
        <w:t xml:space="preserve">Para esta simulación se usará la vecindad de Moore, cada uno de los automatones tendrá una uno de tres posibles estados, </w:t>
      </w:r>
      <w:r>
        <w:rPr>
          <w:rFonts w:ascii="Arial" w:hAnsi="Arial" w:eastAsia="Arial" w:cs="Arial"/>
          <w:highlight w:val="none"/>
          <w:vertAlign w:val="baseline"/>
          <w:lang w:val="es-ES"/>
        </w:rPr>
        <w:t xml:space="preserve">E</w:t>
      </w:r>
      <w:r>
        <w:rPr>
          <w:rFonts w:ascii="Arial" w:hAnsi="Arial" w:eastAsia="Arial" w:cs="Arial"/>
          <w:highlight w:val="none"/>
          <w:vertAlign w:val="subscript"/>
          <w:lang w:val="es-ES"/>
        </w:rPr>
        <w:t xml:space="preserve">I</w:t>
      </w:r>
      <w:r>
        <w:rPr>
          <w:rFonts w:ascii="Arial" w:hAnsi="Arial" w:eastAsia="Arial" w:cs="Arial"/>
          <w:highlight w:val="none"/>
          <w:vertAlign w:val="baseline"/>
          <w:lang w:val="es-ES"/>
        </w:rPr>
        <w:t xml:space="preserve"> </w:t>
      </w:r>
      <w:r>
        <w:rPr>
          <w:rFonts w:ascii="Arial" w:hAnsi="Arial" w:eastAsia="Arial" w:cs="Arial"/>
          <w:highlight w:val="none"/>
          <w:lang w:val="es-ES"/>
        </w:rPr>
        <w:t xml:space="preserve">(intacto) donde no ha sido afectado por el incendio, E</w:t>
      </w:r>
      <w:r>
        <w:rPr>
          <w:rFonts w:ascii="Arial" w:hAnsi="Arial" w:eastAsia="Arial" w:cs="Arial"/>
          <w:highlight w:val="none"/>
          <w:vertAlign w:val="subscript"/>
          <w:lang w:val="es-ES"/>
        </w:rPr>
        <w:t xml:space="preserve">Q </w:t>
      </w:r>
      <w:r>
        <w:rPr>
          <w:rFonts w:ascii="Arial" w:hAnsi="Arial" w:eastAsia="Arial" w:cs="Arial"/>
          <w:highlight w:val="none"/>
          <w:lang w:val="es-ES"/>
        </w:rPr>
        <w:t xml:space="preserve">(quemando) es el estado donde las celdas han pasado de Intactas a estar incendiándose, E</w:t>
      </w:r>
      <w:r>
        <w:rPr>
          <w:rFonts w:ascii="Arial" w:hAnsi="Arial" w:eastAsia="Arial" w:cs="Arial"/>
          <w:highlight w:val="none"/>
          <w:vertAlign w:val="subscript"/>
          <w:lang w:val="es-ES"/>
        </w:rPr>
        <w:t xml:space="preserve">C</w:t>
      </w:r>
      <w:r>
        <w:rPr>
          <w:rFonts w:ascii="Arial" w:hAnsi="Arial" w:eastAsia="Arial" w:cs="Arial"/>
          <w:highlight w:val="none"/>
          <w:lang w:val="es-ES"/>
        </w:rPr>
        <w:t xml:space="preserve"> (consumido) cuando ese automatón deja de quemarse sin poder volver a incendiarse.</w:t>
      </w:r>
      <w:r>
        <w:rPr>
          <w:rFonts w:ascii="Arial" w:hAnsi="Arial" w:eastAsia="Arial" w:cs="Arial"/>
          <w:highlight w:val="none"/>
        </w:rPr>
      </w:r>
    </w:p>
    <w:p w14:paraId="378415B1">
      <w:pPr>
        <w:pBdr/>
        <w:spacing/>
        <w:ind w:firstLine="0" w:left="709"/>
        <w:rPr>
          <w:highlight w:val="none"/>
          <w:lang w:val="es-ES"/>
        </w:rPr>
      </w:pPr>
      <w:r>
        <w:rPr>
          <w:highlight w:val="none"/>
          <w:lang w:val="es-ES"/>
        </w:rPr>
      </w:r>
      <w:r>
        <w:rPr>
          <w:highlight w:val="none"/>
          <w:lang w:val="es-ES"/>
        </w:rPr>
        <w:t xml:space="preserve">Reglas de cambio de estado</w:t>
      </w:r>
      <w:r>
        <w:rPr>
          <w:highlight w:val="none"/>
          <w:lang w:val="es-ES"/>
        </w:rPr>
      </w:r>
    </w:p>
    <w:p w14:paraId="3B1F9C43">
      <w:pPr>
        <w:pBdr/>
        <w:spacing/>
        <w:ind w:firstLine="0" w:left="709"/>
        <w:rPr>
          <w:highlight w:val="none"/>
          <w:lang w:val="es-ES"/>
        </w:rPr>
      </w:pPr>
      <w:r>
        <w:rPr>
          <w:highlight w:val="none"/>
          <w:lang w:val="es-ES" w:bidi="es-ES"/>
        </w:rPr>
        <w:t xml:space="preserve">Se verifican cada ‘tick’ de tiempo</w:t>
      </w:r>
      <w:r>
        <w:rPr>
          <w:highlight w:val="none"/>
          <w:lang w:val="es-ES" w:bidi="es-ES"/>
        </w:rPr>
      </w:r>
      <w:r>
        <w:rPr>
          <w:highlight w:val="none"/>
          <w:lang w:val="es-ES"/>
        </w:rPr>
      </w:r>
    </w:p>
    <w:p w14:paraId="6AC00B66">
      <w:pPr>
        <w:pStyle w:val="668"/>
        <w:numPr>
          <w:ilvl w:val="0"/>
          <w:numId w:val="2"/>
        </w:numPr>
        <w:pBdr/>
        <w:spacing/>
        <w:ind/>
        <w:rPr>
          <w:highlight w:val="none"/>
          <w:lang w:val="es-ES"/>
        </w:rPr>
      </w:pPr>
      <w:r>
        <w:rPr>
          <w:highlight w:val="none"/>
          <w:lang w:val="es-ES" w:bidi="es-ES"/>
        </w:rPr>
      </w:r>
      <w:r>
        <w:rPr>
          <w:rFonts w:ascii="Arial" w:hAnsi="Arial" w:eastAsia="Arial" w:cs="Arial"/>
          <w:highlight w:val="none"/>
          <w:vertAlign w:val="baseline"/>
          <w:lang w:val="es-ES"/>
        </w:rPr>
        <w:t xml:space="preserve">E</w:t>
      </w:r>
      <w:r>
        <w:rPr>
          <w:rFonts w:ascii="Arial" w:hAnsi="Arial" w:eastAsia="Arial" w:cs="Arial"/>
          <w:highlight w:val="none"/>
          <w:vertAlign w:val="subscript"/>
          <w:lang w:val="es-ES"/>
        </w:rPr>
        <w:t xml:space="preserve">I</w:t>
      </w:r>
      <w:r>
        <w:rPr>
          <w:vertAlign w:val="baseline"/>
        </w:rPr>
        <w:t xml:space="preserve">→</w:t>
      </w:r>
      <w:r>
        <w:rPr>
          <w:rFonts w:ascii="Arial" w:hAnsi="Arial" w:eastAsia="Arial" w:cs="Arial"/>
          <w:highlight w:val="none"/>
          <w:vertAlign w:val="baseline"/>
          <w:lang w:val="es-ES"/>
        </w:rPr>
        <w:t xml:space="preserve">E</w:t>
      </w:r>
      <w:r>
        <w:rPr>
          <w:rFonts w:ascii="Arial" w:hAnsi="Arial" w:eastAsia="Arial" w:cs="Arial"/>
          <w:highlight w:val="none"/>
          <w:vertAlign w:val="subscript"/>
          <w:lang w:val="es-ES"/>
        </w:rPr>
        <w:t xml:space="preserve">Q </w:t>
      </w:r>
      <w:r>
        <w:rPr>
          <w:rFonts w:ascii="Arial" w:hAnsi="Arial" w:eastAsia="Arial" w:cs="Arial"/>
          <w:highlight w:val="none"/>
          <w:vertAlign w:val="baseline"/>
          <w:lang w:val="es-ES"/>
        </w:rPr>
        <w:t xml:space="preserve">: (Vecinos </w:t>
      </w:r>
      <w:r>
        <w:rPr>
          <w:rFonts w:ascii="Arial" w:hAnsi="Arial" w:eastAsia="Arial" w:cs="Arial"/>
          <w:highlight w:val="none"/>
          <w:vertAlign w:val="baseline"/>
          <w:lang w:val="es-ES"/>
        </w:rPr>
        <w:t xml:space="preserve">E</w:t>
      </w:r>
      <w:r>
        <w:rPr>
          <w:rFonts w:ascii="Arial" w:hAnsi="Arial" w:eastAsia="Arial" w:cs="Arial"/>
          <w:highlight w:val="none"/>
          <w:vertAlign w:val="subscript"/>
          <w:lang w:val="es-ES"/>
        </w:rPr>
        <w:t xml:space="preserve">Q</w:t>
      </w:r>
      <w:r>
        <w:rPr>
          <w:rFonts w:ascii="Arial" w:hAnsi="Arial" w:eastAsia="Arial" w:cs="Arial"/>
          <w:highlight w:val="none"/>
          <w:vertAlign w:val="baseline"/>
          <w:lang w:val="es-ES"/>
        </w:rPr>
        <w:t xml:space="preserve">)/8</w:t>
      </w:r>
      <w:r>
        <w:rPr>
          <w:highlight w:val="none"/>
          <w:lang w:val="es-ES"/>
        </w:rPr>
      </w:r>
    </w:p>
    <w:p w14:paraId="5D1451CA">
      <w:pPr>
        <w:pStyle w:val="668"/>
        <w:numPr>
          <w:ilvl w:val="0"/>
          <w:numId w:val="2"/>
        </w:numPr>
        <w:pBdr/>
        <w:spacing/>
        <w:ind/>
        <w:rPr>
          <w:highlight w:val="none"/>
          <w:lang w:val="es-ES"/>
        </w:rPr>
      </w:pPr>
      <w:r>
        <w:rPr>
          <w:rFonts w:ascii="Arial" w:hAnsi="Arial" w:eastAsia="Arial" w:cs="Arial"/>
          <w:highlight w:val="none"/>
          <w:vertAlign w:val="baseline"/>
          <w:lang w:val="es-ES" w:bidi="es-ES"/>
        </w:rPr>
      </w:r>
      <w:r>
        <w:rPr>
          <w:rFonts w:ascii="Arial" w:hAnsi="Arial" w:eastAsia="Arial" w:cs="Arial"/>
          <w:highlight w:val="none"/>
          <w:vertAlign w:val="baseline"/>
          <w:lang w:val="es-ES"/>
        </w:rPr>
        <w:t xml:space="preserve">E</w:t>
      </w:r>
      <w:r>
        <w:rPr>
          <w:rFonts w:ascii="Arial" w:hAnsi="Arial" w:eastAsia="Arial" w:cs="Arial"/>
          <w:highlight w:val="none"/>
          <w:vertAlign w:val="subscript"/>
          <w:lang w:val="es-ES"/>
        </w:rPr>
        <w:t xml:space="preserve">Q</w:t>
      </w:r>
      <w:r>
        <w:rPr>
          <w:vertAlign w:val="baseline"/>
        </w:rPr>
        <w:t xml:space="preserve">→</w:t>
      </w:r>
      <w:r/>
      <w:r>
        <w:rPr>
          <w:rFonts w:ascii="Arial" w:hAnsi="Arial" w:eastAsia="Arial" w:cs="Arial"/>
          <w:highlight w:val="none"/>
          <w:vertAlign w:val="baseline"/>
          <w:lang w:val="es-ES"/>
        </w:rPr>
        <w:t xml:space="preserve">E</w:t>
      </w:r>
      <w:r>
        <w:rPr>
          <w:rFonts w:ascii="Arial" w:hAnsi="Arial" w:eastAsia="Arial" w:cs="Arial"/>
          <w:highlight w:val="none"/>
          <w:vertAlign w:val="subscript"/>
          <w:lang w:val="es-ES"/>
        </w:rPr>
        <w:t xml:space="preserve">C </w:t>
      </w:r>
      <w:r>
        <w:rPr>
          <w:rFonts w:ascii="Arial" w:hAnsi="Arial" w:eastAsia="Arial" w:cs="Arial"/>
          <w:highlight w:val="none"/>
          <w:vertAlign w:val="baseline"/>
          <w:lang w:val="es-ES"/>
        </w:rPr>
        <w:t xml:space="preserve">: </w:t>
      </w:r>
      <w:r>
        <w:rPr>
          <w:rFonts w:ascii="Arial" w:hAnsi="Arial" w:eastAsia="Arial" w:cs="Arial"/>
          <w:highlight w:val="none"/>
          <w:vertAlign w:val="baseline"/>
          <w:lang w:val="es-ES" w:bidi="es-ES"/>
        </w:rPr>
        <w:t xml:space="preserve">0.4</w:t>
      </w:r>
      <w:r>
        <w:rPr>
          <w:highlight w:val="none"/>
          <w:lang w:val="es-ES"/>
        </w:rPr>
      </w:r>
    </w:p>
    <w:p w14:paraId="2D88FEBB">
      <w:pPr>
        <w:pBdr/>
        <w:spacing/>
        <w:ind w:firstLine="0" w:left="0"/>
        <w:rPr>
          <w:highlight w:val="none"/>
          <w:lang w:val="es-ES"/>
        </w:rPr>
      </w:pPr>
      <w:r>
        <w:rPr>
          <w:rFonts w:ascii="Arial" w:hAnsi="Arial" w:eastAsia="Arial" w:cs="Arial"/>
          <w:highlight w:val="none"/>
          <w:vertAlign w:val="baseline"/>
          <w:lang w:val="es-ES" w:bidi="es-ES"/>
        </w:rPr>
        <w:t xml:space="preserve">O usar el modelo de </w:t>
      </w:r>
      <w:r>
        <w:t xml:space="preserve">Drossel and Schwabl</w:t>
      </w:r>
      <w:r>
        <w:rPr>
          <w:rFonts w:ascii="Arial" w:hAnsi="Arial" w:eastAsia="Arial" w:cs="Arial"/>
          <w:highlight w:val="none"/>
          <w:vertAlign w:val="baseline"/>
          <w:lang w:val="es-ES" w:bidi="es-ES"/>
        </w:rPr>
      </w:r>
      <w:r>
        <w:rPr>
          <w:rFonts w:ascii="Arial" w:hAnsi="Arial" w:eastAsia="Arial" w:cs="Arial"/>
          <w:highlight w:val="none"/>
          <w:vertAlign w:val="baseline"/>
          <w:lang w:val="es-ES" w:bidi="es-ES"/>
        </w:rPr>
      </w:r>
      <w:r>
        <w:rPr>
          <w:rFonts w:ascii="Arial" w:hAnsi="Arial" w:eastAsia="Arial" w:cs="Arial"/>
          <w:highlight w:val="none"/>
          <w:vertAlign w:val="baseline"/>
          <w:lang w:val="es-ES" w:bidi="es-ES"/>
        </w:rPr>
      </w:r>
    </w:p>
    <w:p w14:paraId="3D21245F">
      <w:pPr>
        <w:pStyle w:val="668"/>
        <w:numPr>
          <w:ilvl w:val="0"/>
          <w:numId w:val="1"/>
        </w:numPr>
        <w:pBdr/>
        <w:spacing/>
        <w:ind/>
        <w:rPr>
          <w:highlight w:val="none"/>
        </w:rPr>
      </w:pPr>
      <w:r>
        <w:rPr>
          <w:highlight w:val="none"/>
          <w:lang w:val="es-ES"/>
        </w:rPr>
      </w:r>
      <w:r>
        <w:rPr>
          <w:highlight w:val="none"/>
        </w:rPr>
      </w:r>
    </w:p>
    <w:p w14:paraId="69E156DB">
      <w:pPr>
        <w:pStyle w:val="668"/>
        <w:numPr>
          <w:ilvl w:val="0"/>
          <w:numId w:val="1"/>
        </w:numPr>
        <w:pBdr/>
        <w:spacing/>
        <w:ind/>
        <w:rPr>
          <w:highlight w:val="none"/>
        </w:rPr>
      </w:pPr>
      <w:r>
        <w:rPr>
          <w:highlight w:val="none"/>
          <w:lang w:val="es-ES"/>
        </w:rPr>
      </w:r>
      <w:r>
        <w:rPr>
          <w:highlight w:val="none"/>
        </w:rPr>
      </w:r>
      <w:r>
        <w:rPr>
          <w:highlight w:val="none"/>
          <w:lang w:val="es-ES"/>
        </w:rPr>
      </w:r>
      <w:r>
        <w:rPr>
          <w:highlight w:val="none"/>
          <w:lang w:val="es-ES"/>
        </w:rPr>
      </w:r>
      <w:r>
        <w:rPr>
          <w:highlight w:val="none"/>
          <w:lang w:val="es-ES"/>
        </w:rPr>
      </w:r>
      <w:r>
        <w:rPr>
          <w:highlight w:val="none"/>
        </w:rPr>
      </w:r>
    </w:p>
    <w:p>
      <w:pPr>
        <w:pBdr/>
        <w:spacing/>
        <w:ind/>
        <w:jc w:val="center"/>
        <w:rPr>
          <w:highlight w:val="none"/>
        </w:rPr>
      </w:pPr>
      <w:r/>
      <w:r>
        <mc:AlternateContent>
          <mc:Choice Requires="wpg">
            <w:drawing>
              <wp:inline xmlns:wp="http://schemas.openxmlformats.org/drawingml/2006/wordprocessingDrawing" distT="0" distB="0" distL="0" distR="0">
                <wp:extent cx="4618177" cy="460779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32997" name=""/>
                        <pic:cNvPicPr>
                          <a:picLocks noChangeAspect="1"/>
                        </pic:cNvPicPr>
                        <pic:nvPr/>
                      </pic:nvPicPr>
                      <pic:blipFill rotWithShape="1">
                        <a:blip r:embed="rId10"/>
                        <a:stretch/>
                      </pic:blipFill>
                      <pic:spPr bwMode="auto">
                        <a:xfrm flipH="0" flipV="0">
                          <a:off x="0" y="0"/>
                          <a:ext cx="4618176" cy="46077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3.64pt;height:362.82pt;mso-wrap-distance-left:0.00pt;mso-wrap-distance-top:0.00pt;mso-wrap-distance-right:0.00pt;mso-wrap-distance-bottom:0.00pt;z-index:1;" stroked="false">
                <v:imagedata r:id="rId10" o:title=""/>
                <o:lock v:ext="edit" rotation="t"/>
              </v:shape>
            </w:pict>
          </mc:Fallback>
        </mc:AlternateContent>
      </w:r>
      <w:r/>
      <w:r/>
      <w:r/>
      <w:r/>
      <w:r/>
      <w:r/>
      <w:r/>
      <w:r/>
      <w:r/>
      <w:r/>
      <w:r/>
      <w:r/>
      <w:r>
        <w:rPr>
          <w:highlight w:val="none"/>
        </w:rPr>
      </w:r>
    </w:p>
    <w:p w14:paraId="1F97E70F">
      <w:pPr>
        <w:pBdr/>
        <w:spacing/>
        <w:ind/>
        <w:rPr>
          <w:highlight w:val="none"/>
        </w:rPr>
      </w:pPr>
      <w:r>
        <w:rPr>
          <w:highlight w:val="none"/>
          <w:lang w:val="es-ES"/>
        </w:rPr>
        <w:t xml:space="preserve">Viendo la ubicación de cada</w:t>
      </w:r>
      <w:r>
        <w:rPr>
          <w:highlight w:val="none"/>
          <w:lang w:val="es-ES"/>
        </w:rPr>
        <w:t xml:space="preserve"> drogería se ve bien distribuidas, con la excepción de que existe una distancia notable desde el norte hasta la drogería más cercana, en comparación de los caminos más cortos de las demás partes del pueblo.</w:t>
      </w:r>
      <w:r>
        <w:rPr>
          <w:highlight w:val="none"/>
        </w:rPr>
      </w:r>
    </w:p>
    <w:p w14:paraId="6BA8FF4F">
      <w:pPr>
        <w:pBdr/>
        <w:spacing/>
        <w:ind/>
        <w:jc w:val="center"/>
        <w:rPr>
          <w:highlight w:val="none"/>
        </w:rPr>
      </w:pPr>
      <w:r>
        <w:rPr>
          <w:highlight w:val="none"/>
        </w:rPr>
      </w:r>
      <w:r/>
      <w:r/>
      <w:r/>
      <w:r>
        <w:rPr>
          <w:highlight w:val="none"/>
        </w:rPr>
      </w:r>
      <w:r>
        <w:rPr>
          <w:highlight w:val="none"/>
        </w:rPr>
      </w:r>
      <w:r/>
      <w:r>
        <mc:AlternateContent>
          <mc:Choice Requires="wpg">
            <w:drawing>
              <wp:inline xmlns:wp="http://schemas.openxmlformats.org/drawingml/2006/wordprocessingDrawing" distT="0" distB="0" distL="0" distR="0">
                <wp:extent cx="4684119" cy="468763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15866" name=""/>
                        <pic:cNvPicPr>
                          <a:picLocks noChangeAspect="1"/>
                        </pic:cNvPicPr>
                        <pic:nvPr/>
                      </pic:nvPicPr>
                      <pic:blipFill rotWithShape="1">
                        <a:blip r:embed="rId11"/>
                        <a:stretch/>
                      </pic:blipFill>
                      <pic:spPr bwMode="auto">
                        <a:xfrm flipH="0" flipV="0">
                          <a:off x="0" y="0"/>
                          <a:ext cx="4684119" cy="46876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68.83pt;height:369.10pt;mso-wrap-distance-left:0.00pt;mso-wrap-distance-top:0.00pt;mso-wrap-distance-right:0.00pt;mso-wrap-distance-bottom:0.00pt;z-index:1;" stroked="false">
                <v:imagedata r:id="rId11" o:title=""/>
                <o:lock v:ext="edit" rotation="t"/>
              </v:shape>
            </w:pict>
          </mc:Fallback>
        </mc:AlternateContent>
      </w:r>
      <w:r/>
      <w:r>
        <w:rPr>
          <w:highlight w:val="none"/>
        </w:rPr>
      </w:r>
      <w:r/>
    </w:p>
    <w:p w14:paraId="7D2FA230">
      <w:pPr>
        <w:pBdr/>
        <w:spacing/>
        <w:ind/>
        <w:rPr/>
      </w:pPr>
      <w:r>
        <w:rPr>
          <w:highlight w:val="none"/>
          <w:lang w:val="es-ES"/>
        </w:rPr>
        <w:t xml:space="preserve">Viendo la ubicación de cada colegio se ve el problema contrario al </w:t>
      </w:r>
      <w:r>
        <w:rPr>
          <w:highlight w:val="none"/>
          <w:lang w:val="es-ES"/>
        </w:rPr>
        <w:t xml:space="preserve">de las droguerías, en este caso existe una gran distancia hasta el colegio más cercano desde el sur del pueblo, en comparación a la distancia de los otros dos colegios.</w:t>
      </w:r>
      <w:r>
        <w:rPr>
          <w:highlight w:val="none"/>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5659488">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28E66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68F6B9DB"/>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
    <w:nsid w:val="3928E66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3928E66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3928E66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68F6B9DB"/>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
    <w:nsid w:val="68F6B9DB"/>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7">
    <w:nsid w:val="68F6B9DB"/>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8">
    <w:nsid w:val="68F6B9DB"/>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9">
    <w:nsid w:val="68F6B9DB"/>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2026-02-10T04:18:35Z</dcterms:modified>
</cp:coreProperties>
</file>