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 xml:space="preserve">Claude Code Prompt — </w:t>
      </w:r>
      <w:r>
        <w:rPr>
          <w:rStyle w:val="SourceText"/>
        </w:rPr>
        <w:t>Invoke-DataAnalysis.ps1</w:t>
      </w:r>
    </w:p>
    <w:p>
      <w:pPr>
        <w:pStyle w:val="BlockQuotation"/>
        <w:bidi w:val="0"/>
        <w:jc w:val="left"/>
        <w:rPr/>
      </w:pPr>
      <w:r>
        <w:rPr/>
        <w:t xml:space="preserve">This is a build prompt that reproduces the current </w:t>
      </w:r>
      <w:r>
        <w:rPr>
          <w:rStyle w:val="SourceText"/>
        </w:rPr>
        <w:t>Invoke-DataAnalysis.ps1</w:t>
      </w:r>
      <w:r>
        <w:rPr/>
        <w:t xml:space="preserve">. Edit any section below and re-run it through Claude Code to regenerate a modified version. It is written to be self-contained: it does not assume the existing script is present, but it does note the lineage (the script began as a generalization of </w:t>
      </w:r>
      <w:r>
        <w:rPr>
          <w:rStyle w:val="SourceText"/>
        </w:rPr>
        <w:t>Invoke-HiglasAnalysis.ps1</w:t>
      </w:r>
      <w:r>
        <w:rPr/>
        <w:t>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Write a production-quality PowerShell script named </w:t>
      </w:r>
      <w:r>
        <w:rPr>
          <w:rStyle w:val="SourceText"/>
        </w:rPr>
        <w:t>Invoke-DataAnalysis.ps1</w:t>
      </w:r>
      <w:r>
        <w:rPr/>
        <w:t xml:space="preserve"> that performs automated exploratory data analysis (EDA) on a CSV dataset and generates a formatted report for business analysts. The objective is to produce an initial analysis of the data as a discussion starting point for business analysts. The script must be </w:t>
      </w:r>
      <w:r>
        <w:rPr>
          <w:rStyle w:val="Strong"/>
        </w:rPr>
        <w:t>generic and reusable across projects</w:t>
      </w:r>
      <w:r>
        <w:rPr/>
        <w:t xml:space="preserve"> — all project identity comes from the </w:t>
      </w:r>
      <w:r>
        <w:rPr>
          <w:rStyle w:val="SourceText"/>
        </w:rPr>
        <w:t>PROJ_NAME</w:t>
      </w:r>
      <w:r>
        <w:rPr/>
        <w:t xml:space="preserve"> parameter; no project-specific naming anywhere in the code, console output, or report boilerplate.</w:t>
      </w:r>
    </w:p>
    <w:p>
      <w:pPr>
        <w:pStyle w:val="BodyText"/>
        <w:bidi w:val="0"/>
        <w:jc w:val="left"/>
        <w:rPr/>
      </w:pPr>
      <w:r>
        <w:rPr/>
        <w:t xml:space="preserve">It runs in a locked-down corporate Windows environment (no Python, no internet access, no ability to install modules), so it must rely only on built-in </w:t>
      </w:r>
      <w:r>
        <w:rPr>
          <w:rStyle w:val="Strong"/>
        </w:rPr>
        <w:t>Windows PowerShell 5.1</w:t>
      </w:r>
      <w:r>
        <w:rPr/>
        <w:t xml:space="preserve"> capabilities, </w:t>
      </w:r>
      <w:r>
        <w:rPr>
          <w:rStyle w:val="Strong"/>
        </w:rPr>
        <w:t>.NET Framework</w:t>
      </w:r>
      <w:r>
        <w:rPr/>
        <w:t xml:space="preserve"> classes, and </w:t>
      </w:r>
      <w:r>
        <w:rPr>
          <w:rStyle w:val="Strong"/>
        </w:rPr>
        <w:t>Microsoft Office COM automation</w:t>
      </w:r>
      <w:r>
        <w:rPr/>
        <w:t>. Target PowerShell 5.1 — avoid PowerShell 7-only syntax.</w:t>
      </w:r>
    </w:p>
    <w:p>
      <w:pPr>
        <w:pStyle w:val="Heading2"/>
        <w:bidi w:val="0"/>
        <w:jc w:val="left"/>
        <w:rPr/>
      </w:pPr>
      <w:r>
        <w:rPr/>
        <w:t>Header / Attribution</w:t>
      </w:r>
    </w:p>
    <w:p>
      <w:pPr>
        <w:pStyle w:val="BodyText"/>
        <w:bidi w:val="0"/>
        <w:jc w:val="left"/>
        <w:rPr/>
      </w:pPr>
      <w:r>
        <w:rPr/>
        <w:t>Include a comment-based help block at the top with: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ourceText"/>
        </w:rPr>
        <w:t>.SYNOPSIS</w:t>
      </w:r>
      <w:r>
        <w:rPr/>
        <w:t xml:space="preserve"> and </w:t>
      </w:r>
      <w:r>
        <w:rPr>
          <w:rStyle w:val="SourceText"/>
        </w:rPr>
        <w:t>.DESCRIPTION</w:t>
      </w:r>
      <w:r>
        <w:rPr/>
        <w:t xml:space="preserve"> explaining that the script produces an initial automated analysis of a dataset to serve as a discussion starting point for business analysts, reusable across projects. The </w:t>
      </w:r>
      <w:r>
        <w:rPr>
          <w:rStyle w:val="SourceText"/>
        </w:rPr>
        <w:t>.DESCRIPTION</w:t>
      </w:r>
      <w:r>
        <w:rPr/>
        <w:t xml:space="preserve"> should also summarize the two-pass memory design and the four analysis tiers.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ourceText"/>
        </w:rPr>
        <w:t>.NOTES</w:t>
      </w:r>
      <w:r>
        <w:rPr/>
        <w:t xml:space="preserve"> stating: </w:t>
      </w:r>
      <w:r>
        <w:rPr>
          <w:rStyle w:val="Strong"/>
        </w:rPr>
        <w:t>Prepared by Manuel Figallo</w:t>
      </w:r>
      <w:r>
        <w:rPr/>
        <w:t xml:space="preserve">. Also note it is based on </w:t>
      </w:r>
      <w:r>
        <w:rPr>
          <w:rStyle w:val="SourceText"/>
        </w:rPr>
        <w:t>Invoke-HiglasAnalysis.ps1</w:t>
      </w:r>
      <w:r>
        <w:rPr/>
        <w:t xml:space="preserve"> (generalized and re-engineered for bounded-memory streaming to prevent </w:t>
      </w:r>
      <w:r>
        <w:rPr>
          <w:rStyle w:val="SourceText"/>
        </w:rPr>
        <w:t>OutOfMemoryException</w:t>
      </w:r>
      <w:r>
        <w:rPr/>
        <w:t xml:space="preserve">). List target platform (PowerShell 5.1 / .NET 4.x), dependencies (none beyond the OS; Word output needs Microsoft Word), and exit codes.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ourceText"/>
        </w:rPr>
        <w:t>.PARAMETER</w:t>
      </w:r>
      <w:r>
        <w:rPr/>
        <w:t xml:space="preserve"> documentation for </w:t>
      </w:r>
      <w:r>
        <w:rPr>
          <w:rStyle w:val="Strong"/>
        </w:rPr>
        <w:t>every</w:t>
      </w:r>
      <w:r>
        <w:rPr/>
        <w:t xml:space="preserve"> parameter.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>
          <w:rStyle w:val="SourceText"/>
        </w:rPr>
        <w:t>.EXAMPLE</w:t>
      </w:r>
      <w:r>
        <w:rPr/>
        <w:t xml:space="preserve"> blocks showing usage (include the sample call at the bottom of this prompt, plus one </w:t>
      </w:r>
      <w:r>
        <w:rPr>
          <w:rStyle w:val="SourceText"/>
        </w:rPr>
        <w:t>v3</w:t>
      </w:r>
      <w:r>
        <w:rPr/>
        <w:t xml:space="preserve"> HTML example using </w:t>
      </w:r>
      <w:r>
        <w:rPr>
          <w:rStyle w:val="SourceText"/>
        </w:rPr>
        <w:t>-MaxSampleRows</w:t>
      </w:r>
      <w:r>
        <w:rPr/>
        <w:t xml:space="preserve">). </w:t>
      </w:r>
    </w:p>
    <w:p>
      <w:pPr>
        <w:pStyle w:val="Heading2"/>
        <w:bidi w:val="0"/>
        <w:jc w:val="left"/>
        <w:rPr/>
      </w:pPr>
      <w:r>
        <w:rPr/>
        <w:t>Parameters</w:t>
      </w:r>
    </w:p>
    <w:p>
      <w:pPr>
        <w:pStyle w:val="BodyText"/>
        <w:bidi w:val="0"/>
        <w:jc w:val="left"/>
        <w:rPr/>
      </w:pPr>
      <w:r>
        <w:rPr/>
        <w:t xml:space="preserve">Fully parameter-driven via a </w:t>
      </w:r>
      <w:r>
        <w:rPr>
          <w:rStyle w:val="SourceText"/>
        </w:rPr>
        <w:t>param()</w:t>
      </w:r>
      <w:r>
        <w:rPr/>
        <w:t xml:space="preserve"> block with validation: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ourceText"/>
        </w:rPr>
        <w:t>PROJ_NAME</w:t>
      </w:r>
      <w:r>
        <w:rPr/>
        <w:t xml:space="preserve"> (string, mandatory, </w:t>
      </w:r>
      <w:r>
        <w:rPr>
          <w:rStyle w:val="SourceText"/>
        </w:rPr>
        <w:t>ValidateNotNullOrEmpty</w:t>
      </w:r>
      <w:r>
        <w:rPr/>
        <w:t xml:space="preserve">) — project name used in the report title, output file names, and headers (e.g. </w:t>
      </w:r>
      <w:r>
        <w:rPr>
          <w:rStyle w:val="SourceText"/>
        </w:rPr>
        <w:t>"HIGLAS"</w:t>
      </w:r>
      <w:r>
        <w:rPr/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ourceText"/>
        </w:rPr>
        <w:t>ANALYSIS_VERSION</w:t>
      </w:r>
      <w:r>
        <w:rPr/>
        <w:t xml:space="preserve"> (string, mandatory) — </w:t>
      </w:r>
      <w:r>
        <w:rPr>
          <w:rStyle w:val="SourceText"/>
        </w:rPr>
        <w:t>ValidateSet</w:t>
      </w:r>
      <w:r>
        <w:rPr/>
        <w:t xml:space="preserve"> of </w:t>
      </w:r>
      <w:r>
        <w:rPr>
          <w:rStyle w:val="SourceText"/>
        </w:rPr>
        <w:t>v0</w:t>
      </w:r>
      <w:r>
        <w:rPr/>
        <w:t xml:space="preserve">, </w:t>
      </w:r>
      <w:r>
        <w:rPr>
          <w:rStyle w:val="SourceText"/>
        </w:rPr>
        <w:t>v1</w:t>
      </w:r>
      <w:r>
        <w:rPr/>
        <w:t xml:space="preserve">, </w:t>
      </w:r>
      <w:r>
        <w:rPr>
          <w:rStyle w:val="SourceText"/>
        </w:rPr>
        <w:t>v2</w:t>
      </w:r>
      <w:r>
        <w:rPr/>
        <w:t xml:space="preserve">, </w:t>
      </w:r>
      <w:r>
        <w:rPr>
          <w:rStyle w:val="SourceText"/>
        </w:rPr>
        <w:t>v3</w:t>
      </w:r>
      <w:r>
        <w:rPr/>
        <w:t xml:space="preserve">, </w:t>
      </w:r>
      <w:r>
        <w:rPr>
          <w:rStyle w:val="SourceText"/>
        </w:rPr>
        <w:t>lite</w:t>
      </w:r>
      <w:r>
        <w:rPr/>
        <w:t xml:space="preserve">. Treat input case-insensitively and map </w:t>
      </w:r>
      <w:r>
        <w:rPr>
          <w:rStyle w:val="SourceText"/>
        </w:rPr>
        <w:t>lite</w:t>
      </w:r>
      <w:r>
        <w:rPr/>
        <w:t xml:space="preserve"> to </w:t>
      </w:r>
      <w:r>
        <w:rPr>
          <w:rStyle w:val="SourceText"/>
        </w:rPr>
        <w:t>v1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ourceText"/>
        </w:rPr>
        <w:t>PATH_TO_DATA</w:t>
      </w:r>
      <w:r>
        <w:rPr/>
        <w:t xml:space="preserve"> (string, mandatory) — full path (UNC paths must be supported) to the input CSV. Validate existence with </w:t>
      </w:r>
      <w:r>
        <w:rPr>
          <w:rStyle w:val="SourceText"/>
        </w:rPr>
        <w:t>ValidateScript</w:t>
      </w:r>
      <w:r>
        <w:rPr/>
        <w:t xml:space="preserve"> and fail with a clear, actionable error message (mention UNC support and read access) if not.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ourceText"/>
        </w:rPr>
        <w:t>FINAL_OUTPUT</w:t>
      </w:r>
      <w:r>
        <w:rPr/>
        <w:t xml:space="preserve"> (string, mandatory) — </w:t>
      </w:r>
      <w:r>
        <w:rPr>
          <w:rStyle w:val="SourceText"/>
        </w:rPr>
        <w:t>ValidateSet</w:t>
      </w:r>
      <w:r>
        <w:rPr/>
        <w:t xml:space="preserve"> of </w:t>
      </w:r>
      <w:r>
        <w:rPr>
          <w:rStyle w:val="SourceText"/>
        </w:rPr>
        <w:t>WORD</w:t>
      </w:r>
      <w:r>
        <w:rPr/>
        <w:t xml:space="preserve"> or </w:t>
      </w:r>
      <w:r>
        <w:rPr>
          <w:rStyle w:val="SourceText"/>
        </w:rPr>
        <w:t>HTML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ourceText"/>
        </w:rPr>
        <w:t>OutputFolder</w:t>
      </w:r>
      <w:r>
        <w:rPr/>
        <w:t xml:space="preserve"> (string, optional) — defaults to the script's directory (</w:t>
      </w:r>
      <w:r>
        <w:rPr>
          <w:rStyle w:val="SourceText"/>
        </w:rPr>
        <w:t>$PSScriptRoot</w:t>
      </w:r>
      <w:r>
        <w:rPr/>
        <w:t xml:space="preserve">); where the report and chart images are written. Create it if missing.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>
          <w:rStyle w:val="SourceText"/>
        </w:rPr>
        <w:t>MaxSampleRows</w:t>
      </w:r>
      <w:r>
        <w:rPr/>
        <w:t xml:space="preserve"> (int, optional, default </w:t>
      </w:r>
      <w:r>
        <w:rPr>
          <w:rStyle w:val="SourceText"/>
        </w:rPr>
        <w:t>100000</w:t>
      </w:r>
      <w:r>
        <w:rPr/>
        <w:t xml:space="preserve">, </w:t>
      </w:r>
      <w:r>
        <w:rPr>
          <w:rStyle w:val="SourceText"/>
        </w:rPr>
        <w:t>ValidateRange(1000, 10000000)</w:t>
      </w:r>
      <w:r>
        <w:rPr/>
        <w:t xml:space="preserve">) — the maximum number of rows held in memory for statistics, plots, and clustering. Lets users tune the memory/fidelity trade-off per machine. Document clearly that full-file figures are unaffected by it. </w:t>
      </w:r>
    </w:p>
    <w:p>
      <w:pPr>
        <w:pStyle w:val="BodyText"/>
        <w:bidi w:val="0"/>
        <w:jc w:val="left"/>
        <w:rPr/>
      </w:pPr>
      <w:r>
        <w:rPr/>
        <w:t xml:space="preserve">After the </w:t>
      </w:r>
      <w:r>
        <w:rPr>
          <w:rStyle w:val="SourceText"/>
        </w:rPr>
        <w:t>param()</w:t>
      </w:r>
      <w:r>
        <w:rPr/>
        <w:t xml:space="preserve"> block: </w:t>
      </w:r>
      <w:r>
        <w:rPr>
          <w:rStyle w:val="SourceText"/>
        </w:rPr>
        <w:t>Set-StrictMode -Off</w:t>
      </w:r>
      <w:r>
        <w:rPr/>
        <w:t xml:space="preserve">, </w:t>
      </w:r>
      <w:r>
        <w:rPr>
          <w:rStyle w:val="SourceText"/>
        </w:rPr>
        <w:t>$ErrorActionPreference = 'Stop'</w:t>
      </w:r>
      <w:r>
        <w:rPr/>
        <w:t>, and a block of script-scoped constants/state including: OOM-retry floor (</w:t>
      </w:r>
      <w:r>
        <w:rPr>
          <w:rStyle w:val="SourceText"/>
        </w:rPr>
        <w:t>MinSampleRows = 10000</w:t>
      </w:r>
      <w:r>
        <w:rPr/>
        <w:t>), per-scatter point cap (</w:t>
      </w:r>
      <w:r>
        <w:rPr>
          <w:rStyle w:val="SourceText"/>
        </w:rPr>
        <w:t>MaxPlotPoints = 5000</w:t>
      </w:r>
      <w:r>
        <w:rPr/>
        <w:t>), caps on categorical columns in frequency analysis (</w:t>
      </w:r>
      <w:r>
        <w:rPr>
          <w:rStyle w:val="SourceText"/>
        </w:rPr>
        <w:t>20</w:t>
      </w:r>
      <w:r>
        <w:rPr/>
        <w:t>), bar charts (</w:t>
      </w:r>
      <w:r>
        <w:rPr>
          <w:rStyle w:val="SourceText"/>
        </w:rPr>
        <w:t>5</w:t>
      </w:r>
      <w:r>
        <w:rPr/>
        <w:t>), histograms (</w:t>
      </w:r>
      <w:r>
        <w:rPr>
          <w:rStyle w:val="SourceText"/>
        </w:rPr>
        <w:t>5</w:t>
      </w:r>
      <w:r>
        <w:rPr/>
        <w:t>), distinct values tracked per column (</w:t>
      </w:r>
      <w:r>
        <w:rPr>
          <w:rStyle w:val="SourceText"/>
        </w:rPr>
        <w:t>MaxDistinctTracked = 100000</w:t>
      </w:r>
      <w:r>
        <w:rPr/>
        <w:t>), row hashes tracked for duplicate detection (</w:t>
      </w:r>
      <w:r>
        <w:rPr>
          <w:rStyle w:val="SourceText"/>
        </w:rPr>
        <w:t>MaxDupHashes = 1000000</w:t>
      </w:r>
      <w:r>
        <w:rPr/>
        <w:t xml:space="preserve">), a charting- available flag, holders for the top correlated pairs and the cluster result, </w:t>
      </w:r>
      <w:r>
        <w:rPr>
          <w:rStyle w:val="SourceText"/>
        </w:rPr>
        <w:t>List[string]</w:t>
      </w:r>
      <w:r>
        <w:rPr/>
        <w:t xml:space="preserve"> accumulators for executive-summary headlines and memory notes, and cached </w:t>
      </w:r>
      <w:r>
        <w:rPr>
          <w:rStyle w:val="SourceText"/>
        </w:rPr>
        <w:t>InvariantCulture</w:t>
      </w:r>
      <w:r>
        <w:rPr/>
        <w:t xml:space="preserve"> / </w:t>
      </w:r>
      <w:r>
        <w:rPr>
          <w:rStyle w:val="SourceText"/>
        </w:rPr>
        <w:t>NumberStyles.Float</w:t>
      </w:r>
      <w:r>
        <w:rPr/>
        <w:t xml:space="preserve"> objects.</w:t>
      </w:r>
    </w:p>
    <w:p>
      <w:pPr>
        <w:pStyle w:val="Heading2"/>
        <w:bidi w:val="0"/>
        <w:jc w:val="left"/>
        <w:rPr/>
      </w:pPr>
      <w:r>
        <w:rPr/>
        <w:t>Memory Management (OutOfMemoryException Prevention) — CRITICAL</w:t>
      </w:r>
    </w:p>
    <w:p>
      <w:pPr>
        <w:pStyle w:val="BodyText"/>
        <w:bidi w:val="0"/>
        <w:jc w:val="left"/>
        <w:rPr/>
      </w:pPr>
      <w:r>
        <w:rPr/>
        <w:t xml:space="preserve">The naive approach of loading the whole file with </w:t>
      </w:r>
      <w:r>
        <w:rPr>
          <w:rStyle w:val="SourceText"/>
        </w:rPr>
        <w:t>Import-Csv</w:t>
      </w:r>
      <w:r>
        <w:rPr/>
        <w:t xml:space="preserve"> into an array of </w:t>
      </w:r>
      <w:r>
        <w:rPr>
          <w:rStyle w:val="SourceText"/>
        </w:rPr>
        <w:t>PSCustomObject</w:t>
      </w:r>
      <w:r>
        <w:rPr/>
        <w:t xml:space="preserve">s causes </w:t>
      </w:r>
      <w:r>
        <w:rPr>
          <w:rStyle w:val="SourceText"/>
        </w:rPr>
        <w:t>OutOfMemoryException</w:t>
      </w:r>
      <w:r>
        <w:rPr/>
        <w:t xml:space="preserve"> on large files. </w:t>
      </w:r>
      <w:r>
        <w:rPr>
          <w:rStyle w:val="Strong"/>
        </w:rPr>
        <w:t xml:space="preserve">Never load the full file into PSObjects, and never call </w:t>
      </w:r>
      <w:r>
        <w:rPr>
          <w:rStyle w:val="SourceText"/>
        </w:rPr>
        <w:t>Import-Csv</w:t>
      </w:r>
      <w:r>
        <w:rPr>
          <w:rStyle w:val="Strong"/>
        </w:rPr>
        <w:t xml:space="preserve"> or </w:t>
      </w:r>
      <w:r>
        <w:rPr>
          <w:rStyle w:val="SourceText"/>
        </w:rPr>
        <w:t>Get-Content</w:t>
      </w:r>
      <w:r>
        <w:rPr>
          <w:rStyle w:val="Strong"/>
        </w:rPr>
        <w:t xml:space="preserve"> on the data file.</w:t>
      </w:r>
      <w:r>
        <w:rPr/>
        <w:t xml:space="preserve"> Use a streaming, two-pass design: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>
          <w:rStyle w:val="Strong"/>
        </w:rPr>
        <w:t>Shared file-open helper</w:t>
      </w:r>
      <w:r>
        <w:rPr/>
        <w:t xml:space="preserve"> — a function that opens the CSV via a </w:t>
      </w:r>
      <w:r>
        <w:rPr>
          <w:rStyle w:val="SourceText"/>
        </w:rPr>
        <w:t>System.IO.FileStream</w:t>
      </w:r>
      <w:r>
        <w:rPr/>
        <w:t xml:space="preserve"> with a </w:t>
      </w:r>
      <w:r>
        <w:rPr>
          <w:rStyle w:val="Strong"/>
        </w:rPr>
        <w:t>1 MB buffer</w:t>
      </w:r>
      <w:r>
        <w:rPr/>
        <w:t xml:space="preserve"> and </w:t>
      </w:r>
      <w:r>
        <w:rPr>
          <w:rStyle w:val="SourceText"/>
        </w:rPr>
        <w:t>FileOptions::SequentialScan</w:t>
      </w:r>
      <w:r>
        <w:rPr/>
        <w:t xml:space="preserve"> (minimizes SMB round-trips on UNC paths), wraps it in a </w:t>
      </w:r>
      <w:r>
        <w:rPr>
          <w:rStyle w:val="SourceText"/>
        </w:rPr>
        <w:t>StreamReader</w:t>
      </w:r>
      <w:r>
        <w:rPr/>
        <w:t xml:space="preserve"> (BOM detection on), and constructs a </w:t>
      </w:r>
      <w:r>
        <w:rPr>
          <w:rStyle w:val="SourceText"/>
        </w:rPr>
        <w:t>Microsoft.VisualBasic.FileIO.TextFieldParser</w:t>
      </w:r>
      <w:r>
        <w:rPr/>
        <w:t xml:space="preserve"> for proper quoted-field handling. </w:t>
      </w:r>
      <w:r>
        <w:rPr>
          <w:rStyle w:val="Strong"/>
        </w:rPr>
        <w:t xml:space="preserve">Cast the parser constructor argument explicitly to </w:t>
      </w:r>
      <w:r>
        <w:rPr>
          <w:rStyle w:val="SourceText"/>
        </w:rPr>
        <w:t>[System.IO.TextReader]</w:t>
      </w:r>
      <w:r>
        <w:rPr/>
        <w:t xml:space="preserve"> so PowerShell 5.1 cannot bind a wrong overload. Configure delimited mode, the detected delimiter, quotes enabled, whitespace not trimmed. Return the stream/reader/parser together.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>
          <w:rStyle w:val="Strong"/>
        </w:rPr>
        <w:t>Pass 1 — streaming aggregation over the full file</w:t>
      </w:r>
      <w:r>
        <w:rPr/>
        <w:t xml:space="preserve"> (exact, bounded memory): row count, per-column null/blank counts, distinct-value counts (capped </w:t>
      </w:r>
      <w:r>
        <w:rPr>
          <w:rStyle w:val="SourceText"/>
        </w:rPr>
        <w:t>HashSet</w:t>
      </w:r>
      <w:r>
        <w:rPr/>
        <w:t xml:space="preserve">/dictionary; record </w:t>
      </w:r>
      <w:r>
        <w:rPr>
          <w:rStyle w:val="SourceText"/>
        </w:rPr>
        <w:t>"&gt;100,000"</w:t>
      </w:r>
      <w:r>
        <w:rPr/>
        <w:t xml:space="preserve"> past the cap rather than growing), capped frequency counts per categorical column, </w:t>
      </w:r>
      <w:r>
        <w:rPr>
          <w:rStyle w:val="Strong"/>
        </w:rPr>
        <w:t>running min/max/mean/variance via Welford's online algorithm</w:t>
      </w:r>
      <w:r>
        <w:rPr/>
        <w:t xml:space="preserve"> for numeric columns, date min/max, per-column numeric/date parse tallies for </w:t>
      </w:r>
      <w:r>
        <w:rPr>
          <w:rStyle w:val="Strong"/>
        </w:rPr>
        <w:t>type inference by sampling</w:t>
      </w:r>
      <w:r>
        <w:rPr/>
        <w:t xml:space="preserve"> (numeric if ≥80% of non-null values parse as numbers, date if ≥80% parse as dates, else categorical; flag </w:t>
      </w:r>
      <w:r>
        <w:rPr>
          <w:rStyle w:val="Strong"/>
        </w:rPr>
        <w:t>mixed-type</w:t>
      </w:r>
      <w:r>
        <w:rPr/>
        <w:t xml:space="preserve"> when the leading ratio is 20–80%), an approximate </w:t>
      </w:r>
      <w:r>
        <w:rPr>
          <w:rStyle w:val="Strong"/>
        </w:rPr>
        <w:t>duplicate-row count</w:t>
      </w:r>
      <w:r>
        <w:rPr/>
        <w:t xml:space="preserve"> (hash of joined fields, capped at </w:t>
      </w:r>
      <w:r>
        <w:rPr>
          <w:rStyle w:val="SourceText"/>
        </w:rPr>
        <w:t>MaxDupHashes</w:t>
      </w:r>
      <w:r>
        <w:rPr/>
        <w:t xml:space="preserve">), and a </w:t>
      </w:r>
      <w:r>
        <w:rPr>
          <w:rStyle w:val="Strong"/>
        </w:rPr>
        <w:t>10-row preview</w:t>
      </w:r>
      <w:r>
        <w:rPr/>
        <w:t>. Adaptively stop attempting numeric/ date parses on columns that are clearly neither (after enough non-null samples) for speed. This yields exact full-file metadata/frequency/distribution figures without retaining rows.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>
          <w:rStyle w:val="Strong"/>
        </w:rPr>
        <w:t>Pass 2 — bounded reservoir sample</w:t>
      </w:r>
      <w:r>
        <w:rPr/>
        <w:t xml:space="preserve"> (seeded for reproducibility): build a reservoir sample of at most </w:t>
      </w:r>
      <w:r>
        <w:rPr>
          <w:rStyle w:val="SourceText"/>
        </w:rPr>
        <w:t>MaxSampleRows</w:t>
      </w:r>
      <w:r>
        <w:rPr/>
        <w:t xml:space="preserve"> rows, </w:t>
      </w:r>
      <w:r>
        <w:rPr>
          <w:rStyle w:val="Strong"/>
        </w:rPr>
        <w:t xml:space="preserve">stored as plain </w:t>
      </w:r>
      <w:r>
        <w:rPr>
          <w:rStyle w:val="SourceText"/>
        </w:rPr>
        <w:t>string[]</w:t>
      </w:r>
      <w:r>
        <w:rPr>
          <w:rStyle w:val="Strong"/>
        </w:rPr>
        <w:t xml:space="preserve"> arrays, never PSObjects</w:t>
      </w:r>
      <w:r>
        <w:rPr/>
        <w:t>, for analyses that genuinely need row-level data: percentiles/IQR outliers, correlation, all charts, pair plots, scatter plots, and k-means.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>
          <w:rStyle w:val="Strong"/>
        </w:rPr>
        <w:t>File-size handling &gt; 2 GB</w:t>
      </w:r>
      <w:r>
        <w:rPr/>
        <w:t xml:space="preserve"> — file lengths exceed </w:t>
      </w:r>
      <w:r>
        <w:rPr>
          <w:rStyle w:val="SourceText"/>
        </w:rPr>
        <w:t>Int32.MaxValue</w:t>
      </w:r>
      <w:r>
        <w:rPr/>
        <w:t xml:space="preserve">, so </w:t>
      </w:r>
      <w:r>
        <w:rPr>
          <w:rStyle w:val="Strong"/>
        </w:rPr>
        <w:t xml:space="preserve">cast </w:t>
      </w:r>
      <w:r>
        <w:rPr>
          <w:rStyle w:val="SourceText"/>
        </w:rPr>
        <w:t>FileStream.Length</w:t>
      </w:r>
      <w:r>
        <w:rPr>
          <w:rStyle w:val="Strong"/>
        </w:rPr>
        <w:t xml:space="preserve"> to </w:t>
      </w:r>
      <w:r>
        <w:rPr>
          <w:rStyle w:val="SourceText"/>
        </w:rPr>
        <w:t>[double]</w:t>
      </w:r>
      <w:r>
        <w:rPr>
          <w:rStyle w:val="Strong"/>
        </w:rPr>
        <w:t xml:space="preserve"> before any arithmetic</w:t>
      </w:r>
      <w:r>
        <w:rPr/>
        <w:t xml:space="preserve"> (e.g. for the progress-percent denominator). Do </w:t>
      </w:r>
      <w:r>
        <w:rPr>
          <w:rStyle w:val="Strong"/>
        </w:rPr>
        <w:t>not</w:t>
      </w:r>
      <w:r>
        <w:rPr/>
        <w:t xml:space="preserve"> use </w:t>
      </w:r>
      <w:r>
        <w:rPr>
          <w:rStyle w:val="SourceText"/>
        </w:rPr>
        <w:t>[math]::Max(1, $fs.Length)</w:t>
      </w:r>
      <w:r>
        <w:rPr/>
        <w:t xml:space="preserve"> — PS 5.1 binds the </w:t>
      </w:r>
      <w:r>
        <w:rPr>
          <w:rStyle w:val="SourceText"/>
        </w:rPr>
        <w:t>Max(int,int)</w:t>
      </w:r>
      <w:r>
        <w:rPr/>
        <w:t xml:space="preserve"> overload and overflows on large files.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>
          <w:rStyle w:val="Strong"/>
        </w:rPr>
        <w:t>Transient network resilience</w:t>
      </w:r>
      <w:r>
        <w:rPr/>
        <w:t xml:space="preserve"> — UNC shares can drop mid-read. Provide a retry wrapper that retries an action on </w:t>
      </w:r>
      <w:r>
        <w:rPr>
          <w:rStyle w:val="SourceText"/>
        </w:rPr>
        <w:t>IOException</w:t>
      </w:r>
      <w:r>
        <w:rPr/>
        <w:t xml:space="preserve"> (including a wrapped inner </w:t>
      </w:r>
      <w:r>
        <w:rPr>
          <w:rStyle w:val="SourceText"/>
        </w:rPr>
        <w:t>IOException</w:t>
      </w:r>
      <w:r>
        <w:rPr/>
        <w:t xml:space="preserve">) up to 3 attempts with linear backoff (5s, 10s), but </w:t>
      </w:r>
      <w:r>
        <w:rPr>
          <w:rStyle w:val="Strong"/>
        </w:rPr>
        <w:t>rethrows non-I/O exceptions immediately</w:t>
      </w:r>
      <w:r>
        <w:rPr/>
        <w:t xml:space="preserve"> (so </w:t>
      </w:r>
      <w:r>
        <w:rPr>
          <w:rStyle w:val="SourceText"/>
        </w:rPr>
        <w:t>OutOfMemoryException</w:t>
      </w:r>
      <w:r>
        <w:rPr/>
        <w:t xml:space="preserve"> is never swallowed). Run </w:t>
      </w:r>
      <w:r>
        <w:rPr>
          <w:rStyle w:val="Strong"/>
        </w:rPr>
        <w:t>both passes</w:t>
      </w:r>
      <w:r>
        <w:rPr/>
        <w:t xml:space="preserve"> through this wrapper from the main flow.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>
          <w:rStyle w:val="Strong"/>
        </w:rPr>
        <w:t>OOM auto-retry on the sampling pass</w:t>
      </w:r>
      <w:r>
        <w:rPr/>
        <w:t xml:space="preserve"> — wrap Pass 2 so that if it throws </w:t>
      </w:r>
      <w:r>
        <w:rPr>
          <w:rStyle w:val="SourceText"/>
        </w:rPr>
        <w:t>OutOfMemoryException</w:t>
      </w:r>
      <w:r>
        <w:rPr/>
        <w:t xml:space="preserve">, automatically retry with </w:t>
      </w:r>
      <w:r>
        <w:rPr>
          <w:rStyle w:val="SourceText"/>
        </w:rPr>
        <w:t>MaxSampleRows</w:t>
      </w:r>
      <w:r>
        <w:rPr/>
        <w:t xml:space="preserve"> halved (down to the </w:t>
      </w:r>
      <w:r>
        <w:rPr>
          <w:rStyle w:val="SourceText"/>
        </w:rPr>
        <w:t>MinSampleRows = 10000</w:t>
      </w:r>
      <w:r>
        <w:rPr/>
        <w:t xml:space="preserve"> floor), logging the degradation into a memory-notes list that surfaces in the report's executive summary. Below the floor, fail.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>
          <w:rStyle w:val="Strong"/>
        </w:rPr>
        <w:t>Defensive measures</w:t>
      </w:r>
      <w:r>
        <w:rPr/>
        <w:t xml:space="preserve"> — at startup check </w:t>
      </w:r>
      <w:r>
        <w:rPr>
          <w:rStyle w:val="SourceText"/>
        </w:rPr>
        <w:t>[Environment]::Is64BitProcess</w:t>
      </w:r>
      <w:r>
        <w:rPr/>
        <w:t xml:space="preserve"> and warn (with guidance to launch 64-bit PowerShell from System32, not SysWOW64) if 32-bit, recording a note for the report; build HTML with </w:t>
      </w:r>
      <w:r>
        <w:rPr>
          <w:rStyle w:val="SourceText"/>
        </w:rPr>
        <w:t>StringBuilder</w:t>
      </w:r>
      <w:r>
        <w:rPr/>
        <w:t xml:space="preserve"> (not concatenation); dispose readers/streams/parsers in </w:t>
      </w:r>
      <w:r>
        <w:rPr>
          <w:rStyle w:val="SourceText"/>
        </w:rPr>
        <w:t>finally</w:t>
      </w:r>
      <w:r>
        <w:rPr/>
        <w:t xml:space="preserve">; dispose chart and bitmap objects right after each </w:t>
      </w:r>
      <w:r>
        <w:rPr>
          <w:rStyle w:val="SourceText"/>
        </w:rPr>
        <w:t>SaveImage</w:t>
      </w:r>
      <w:r>
        <w:rPr/>
        <w:t>; release large intermediates (</w:t>
      </w:r>
      <w:r>
        <w:rPr>
          <w:rStyle w:val="SourceText"/>
        </w:rPr>
        <w:t>$var = $null</w:t>
      </w:r>
      <w:r>
        <w:rPr/>
        <w:t xml:space="preserve">) and call </w:t>
      </w:r>
      <w:r>
        <w:rPr>
          <w:rStyle w:val="SourceText"/>
        </w:rPr>
        <w:t>[GC]::Collect()</w:t>
      </w:r>
      <w:r>
        <w:rPr/>
        <w:t xml:space="preserve"> between major stages; report progress by </w:t>
      </w:r>
      <w:r>
        <w:rPr>
          <w:rStyle w:val="Strong"/>
        </w:rPr>
        <w:t>bytes read vs. file size</w:t>
      </w:r>
      <w:r>
        <w:rPr/>
        <w:t xml:space="preserve"> via </w:t>
      </w:r>
      <w:r>
        <w:rPr>
          <w:rStyle w:val="SourceText"/>
        </w:rPr>
        <w:t>Write-Progress</w:t>
      </w:r>
      <w:r>
        <w:rPr/>
        <w:t xml:space="preserve"> during the streaming passes.</w:t>
      </w:r>
    </w:p>
    <w:p>
      <w:pPr>
        <w:pStyle w:val="Heading2"/>
        <w:bidi w:val="0"/>
        <w:jc w:val="left"/>
        <w:rPr/>
      </w:pPr>
      <w:r>
        <w:rPr/>
        <w:t>File Signature Detection</w:t>
      </w:r>
    </w:p>
    <w:p>
      <w:pPr>
        <w:pStyle w:val="BodyText"/>
        <w:bidi w:val="0"/>
        <w:jc w:val="left"/>
        <w:rPr/>
      </w:pPr>
      <w:r>
        <w:rPr/>
        <w:t>Before Pass 1, sniff the file: read the first bytes to detect a BOM (UTF-8 / UTF-16 LE / UTF-16 BE, else "No BOM (ANSI/UTF-8 assumed)"), and detect the delimiter by counting candidates (</w:t>
      </w:r>
      <w:r>
        <w:rPr>
          <w:rStyle w:val="SourceText"/>
        </w:rPr>
        <w:t>,</w:t>
      </w:r>
      <w:r>
        <w:rPr/>
        <w:t xml:space="preserve"> </w:t>
      </w:r>
      <w:r>
        <w:rPr>
          <w:rStyle w:val="SourceText"/>
        </w:rPr>
        <w:t>;</w:t>
      </w:r>
      <w:r>
        <w:rPr/>
        <w:t xml:space="preserve"> tab </w:t>
      </w:r>
      <w:r>
        <w:rPr>
          <w:rStyle w:val="SourceText"/>
        </w:rPr>
        <w:t>|</w:t>
      </w:r>
      <w:r>
        <w:rPr/>
        <w:t>) in the header line. Report both in the File Metadata section and use the detected delimiter for both passes.</w:t>
      </w:r>
    </w:p>
    <w:p>
      <w:pPr>
        <w:pStyle w:val="Heading2"/>
        <w:bidi w:val="0"/>
        <w:jc w:val="left"/>
        <w:rPr/>
      </w:pPr>
      <w:r>
        <w:rPr/>
        <w:t>Analysis Versions</w:t>
      </w:r>
    </w:p>
    <w:p>
      <w:pPr>
        <w:pStyle w:val="BodyText"/>
        <w:bidi w:val="0"/>
        <w:jc w:val="left"/>
        <w:rPr/>
      </w:pPr>
      <w:r>
        <w:rPr/>
        <w:t xml:space="preserve">Cumulative (V1 ⊇ V0, V2 ⊇ V1, V3 ⊇ V2). Each analysis section is its own function; a version-level switch (0/1/2/3) determines which run. Wrap </w:t>
      </w:r>
      <w:r>
        <w:rPr>
          <w:rStyle w:val="Strong"/>
        </w:rPr>
        <w:t>each section</w:t>
      </w:r>
      <w:r>
        <w:rPr/>
        <w:t xml:space="preserve"> in try/catch so one failure logs into that section of the report instead of killing the run. Every report </w:t>
      </w:r>
      <w:r>
        <w:rPr>
          <w:rStyle w:val="Strong"/>
        </w:rPr>
        <w:t>opens with an executive summary page</w:t>
      </w:r>
      <w:r>
        <w:rPr/>
        <w:t xml:space="preserve"> listing the version run, scope/sampling notes, memory notes, and a table of headline findings accumulated by the sections. </w:t>
      </w:r>
      <w:r>
        <w:rPr>
          <w:rStyle w:val="Strong"/>
        </w:rPr>
        <w:t>V0 produces no charts</w:t>
      </w:r>
      <w:r>
        <w:rPr/>
        <w:t xml:space="preserve"> and must run fast; chart-only sections, when charting is unavailable, are replaced by a stub section noting the charts were skipped.</w:t>
      </w:r>
    </w:p>
    <w:p>
      <w:pPr>
        <w:pStyle w:val="Heading3"/>
        <w:bidi w:val="0"/>
        <w:jc w:val="left"/>
        <w:rPr/>
      </w:pPr>
      <w:r>
        <w:rPr/>
        <w:t>V0 — Data Profile (basic)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File metadata</w:t>
      </w:r>
      <w:r>
        <w:rPr/>
        <w:t xml:space="preserve">: file path, size, last modified date, data row count, column count, detected delimiter, encoding/BOM, malformed-lines-skipped count.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Metadata analysis (column inventory)</w:t>
      </w:r>
      <w:r>
        <w:rPr/>
        <w:t xml:space="preserve">: per column — name, inferred type (numeric/date/categorical), null/blank count and %, distinct value count.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Simple frequency analysis</w:t>
      </w:r>
      <w:r>
        <w:rPr/>
        <w:t xml:space="preserve">: top-5 value counts per categorical column.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Simple distribution analysis</w:t>
      </w:r>
      <w:r>
        <w:rPr/>
        <w:t xml:space="preserve">: min, max, mean, median per numeric column.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Data quality flags</w:t>
      </w:r>
      <w:r>
        <w:rPr/>
        <w:t xml:space="preserve">: fully empty columns, constant-value columns, mixed-type columns, columns with ≥20% nulls, and an approximate duplicate-row count.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Sample preview</w:t>
      </w:r>
      <w:r>
        <w:rPr/>
        <w:t xml:space="preserve"> of the first 10 rows (cap displayed columns for readability).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>
          <w:rStyle w:val="Strong"/>
        </w:rPr>
        <w:t>Data readiness summary</w:t>
      </w:r>
      <w:r>
        <w:rPr/>
        <w:t xml:space="preserve">: a </w:t>
      </w:r>
      <w:r>
        <w:rPr>
          <w:rStyle w:val="Strong"/>
        </w:rPr>
        <w:t>pass/warn/fail verdict per column</w:t>
      </w:r>
      <w:r>
        <w:rPr/>
        <w:t xml:space="preserve"> with a reason, so analysts can quickly decide if the data is fit for deeper analysis (FAIL = empty / ≥50% null / mixed-type; WARN = ≥20% null / constant / identifier-like; PASS otherwise), plus a PASS/WARN/FAIL tally. </w:t>
      </w:r>
    </w:p>
    <w:p>
      <w:pPr>
        <w:pStyle w:val="Heading3"/>
        <w:bidi w:val="0"/>
        <w:jc w:val="left"/>
        <w:rPr/>
      </w:pPr>
      <w:r>
        <w:rPr/>
        <w:t>V1 (lite) — Descriptive Analysis (all of V0, plus)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Frequency analysis (full)</w:t>
      </w:r>
      <w:r>
        <w:rPr/>
        <w:t xml:space="preserve">: top-15 value tables with counts and percentages.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Distribution analysis (full)</w:t>
      </w:r>
      <w:r>
        <w:rPr/>
        <w:t xml:space="preserve">: min, max, mean (exact from Pass 1), plus median, 25th/75th percentiles, and 1.5×IQR outlier counts (from the sample), standard deviation (exact from Pass 1), and a </w:t>
      </w:r>
      <w:r>
        <w:rPr>
          <w:rStyle w:val="Strong"/>
        </w:rPr>
        <w:t>skew indicator</w:t>
      </w:r>
      <w:r>
        <w:rPr/>
        <w:t xml:space="preserve"> comparing mean vs. median.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Metadata analysis (full)</w:t>
      </w:r>
      <w:r>
        <w:rPr/>
        <w:t xml:space="preserve">: extend the column inventory with </w:t>
      </w:r>
      <w:r>
        <w:rPr>
          <w:rStyle w:val="Strong"/>
        </w:rPr>
        <w:t>mode</w:t>
      </w:r>
      <w:r>
        <w:rPr/>
        <w:t xml:space="preserve">, an in-memory </w:t>
      </w:r>
      <w:r>
        <w:rPr>
          <w:rStyle w:val="Strong"/>
        </w:rPr>
        <w:t>memory-footprint estimate</w:t>
      </w:r>
      <w:r>
        <w:rPr/>
        <w:t xml:space="preserve">, and </w:t>
      </w:r>
      <w:r>
        <w:rPr>
          <w:rStyle w:val="Strong"/>
        </w:rPr>
        <w:t>date range</w:t>
      </w:r>
      <w:r>
        <w:rPr/>
        <w:t xml:space="preserve"> (min/max) for date columns.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Correlation matrix</w:t>
      </w:r>
      <w:r>
        <w:rPr/>
        <w:t xml:space="preserve">: Pearson across all numeric columns as a formatted table; flag pairs with </w:t>
      </w:r>
      <w:r>
        <w:rPr>
          <w:rStyle w:val="Strong"/>
        </w:rPr>
        <w:t>|r| &gt; 0.7</w:t>
      </w:r>
      <w:r>
        <w:rPr/>
        <w:t xml:space="preserve">; remember the top-5 by |r| for V2.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Line graph</w:t>
      </w:r>
      <w:r>
        <w:rPr/>
        <w:t xml:space="preserve">: if a date column exists, a line chart of record counts over time (auto day/month bucketing) and, if a numeric column exists, the sum of the first numeric column over time on a secondary axis.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Bar graphs</w:t>
      </w:r>
      <w:r>
        <w:rPr/>
        <w:t xml:space="preserve">: for up to 5 categorical columns, top-10 value frequencies.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Histograms</w:t>
      </w:r>
      <w:r>
        <w:rPr/>
        <w:t xml:space="preserve">: for up to 5 leading numeric columns (20 bins, from sample).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>
          <w:rStyle w:val="Strong"/>
        </w:rPr>
        <w:t>Missing-data bar chart</w:t>
      </w:r>
      <w:r>
        <w:rPr/>
        <w:t xml:space="preserve">: null percentage by column. </w:t>
      </w:r>
    </w:p>
    <w:p>
      <w:pPr>
        <w:pStyle w:val="Heading3"/>
        <w:bidi w:val="0"/>
        <w:jc w:val="left"/>
        <w:rPr/>
      </w:pPr>
      <w:r>
        <w:rPr/>
        <w:t>V2 — Relationship / Intermediate Analysis (all of V1, plus)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Scatter plots</w:t>
      </w:r>
      <w:r>
        <w:rPr/>
        <w:t xml:space="preserve">: for the top-5 most correlated numeric pairs (by |r|), from the sample, point-capped.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Pair plots</w:t>
      </w:r>
      <w:r>
        <w:rPr/>
        <w:t xml:space="preserve">: a single composed image — grid of pairwise scatter plots across up to the first 5 numeric columns, with histograms on the diagonal.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Grouped comparisons</w:t>
      </w:r>
      <w:r>
        <w:rPr/>
        <w:t xml:space="preserve">: pick a suitable categorical grouping column (2–50 distinct values); for the first ~3 numeric columns, show descriptive stats (count/min/P25/median/mean/P75/max — a box-plot-style quartile summary) broken down by the top categories, plus grouped bar charts of the per-category mean.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Correlation heatmap</w:t>
      </w:r>
      <w:r>
        <w:rPr/>
        <w:t xml:space="preserve">: render the correlation matrix as a colored heatmap image (blue negative / white ~0 / red positive) using </w:t>
      </w:r>
      <w:r>
        <w:rPr>
          <w:rStyle w:val="SourceText"/>
        </w:rPr>
        <w:t>System.Drawing</w:t>
      </w:r>
      <w:r>
        <w:rPr/>
        <w:t xml:space="preserve">, in addition to the V1 table.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>
          <w:rStyle w:val="Strong"/>
        </w:rPr>
        <w:t>Month-over-month trends</w:t>
      </w:r>
      <w:r>
        <w:rPr/>
        <w:t xml:space="preserve">: if a date column exists, a monthly table of record counts (and the first numeric column's sum) with </w:t>
      </w:r>
      <w:r>
        <w:rPr>
          <w:rStyle w:val="Strong"/>
        </w:rPr>
        <w:t>percentage change</w:t>
      </w:r>
      <w:r>
        <w:rPr/>
        <w:t xml:space="preserve"> vs. the prior month. </w:t>
      </w:r>
    </w:p>
    <w:p>
      <w:pPr>
        <w:pStyle w:val="Heading3"/>
        <w:bidi w:val="0"/>
        <w:jc w:val="left"/>
        <w:rPr/>
      </w:pPr>
      <w:r>
        <w:rPr/>
        <w:t>V3 — Pattern Discovery / Advanced Analysis (all of V2, plus)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K-means clustering from scratch</w:t>
      </w:r>
      <w:r>
        <w:rPr/>
        <w:t xml:space="preserve"> (no external libraries) on the </w:t>
      </w:r>
      <w:r>
        <w:rPr>
          <w:rStyle w:val="Strong"/>
        </w:rPr>
        <w:t>standardized (z-score)</w:t>
      </w:r>
      <w:r>
        <w:rPr/>
        <w:t xml:space="preserve"> numeric columns, operating on the typed-array sample. Use k-means++ seeding and Lloyd iterations. Choose k via a simple </w:t>
      </w:r>
      <w:r>
        <w:rPr>
          <w:rStyle w:val="Strong"/>
        </w:rPr>
        <w:t>elbow heuristic over k = 2..6</w:t>
      </w:r>
      <w:r>
        <w:rPr/>
        <w:t xml:space="preserve"> (report WCSS per k; pick the largest k while each step still cuts WCSS by ≥15%). Report cluster sizes, per-cluster means for each numeric variable (in original units), and a scatter plot of the first two numeric variables colored by cluster. Cap clustering to the first 8 numeric columns for tractability.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Important PS 5.1 gotcha</w:t>
      </w:r>
      <w:r>
        <w:rPr/>
        <w:t xml:space="preserve">: PowerShell variables are case-insensitive, so do </w:t>
      </w:r>
      <w:r>
        <w:rPr>
          <w:rStyle w:val="Strong"/>
        </w:rPr>
        <w:t>not</w:t>
      </w:r>
      <w:r>
        <w:rPr/>
        <w:t xml:space="preserve"> name the cluster-count parameter </w:t>
      </w:r>
      <w:r>
        <w:rPr>
          <w:rStyle w:val="SourceText"/>
        </w:rPr>
        <w:t>$K</w:t>
      </w:r>
      <w:r>
        <w:rPr/>
        <w:t xml:space="preserve"> while using </w:t>
      </w:r>
      <w:r>
        <w:rPr>
          <w:rStyle w:val="SourceText"/>
        </w:rPr>
        <w:t>$k</w:t>
      </w:r>
      <w:r>
        <w:rPr/>
        <w:t xml:space="preserve"> as a loop variable — they collide. Use a distinct name (e.g. </w:t>
      </w:r>
      <w:r>
        <w:rPr>
          <w:rStyle w:val="SourceText"/>
        </w:rPr>
        <w:t>$ClusterCount</w:t>
      </w:r>
      <w:r>
        <w:rPr/>
        <w:t xml:space="preserve">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Outlier / anomaly spotlight</w:t>
      </w:r>
      <w:r>
        <w:rPr/>
        <w:t xml:space="preserve">: list the ~10 sampled records furthest (in standardized distance) from their assigned cluster centroid — an investigation shortlist (useful in a program-integrity context).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Cluster narrative table</w:t>
      </w:r>
      <w:r>
        <w:rPr/>
        <w:t xml:space="preserve">: a plain-language description per cluster based on its distinguishing variables vs. the overall mean (e.g. "high amount, low frequency").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Z-score multivariate outlier count</w:t>
      </w:r>
      <w:r>
        <w:rPr/>
        <w:t xml:space="preserve">: how many sampled records exceed 3 SD on at least one numeric variable.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>
          <w:rStyle w:val="Strong"/>
        </w:rPr>
        <w:t>Cluster composition over time</w:t>
      </w:r>
      <w:r>
        <w:rPr/>
        <w:t xml:space="preserve">: if a date column exists, a monthly table of each cluster's share of rows. </w:t>
      </w:r>
    </w:p>
    <w:p>
      <w:pPr>
        <w:pStyle w:val="Heading2"/>
        <w:bidi w:val="0"/>
        <w:jc w:val="left"/>
        <w:rPr/>
      </w:pPr>
      <w:r>
        <w:rPr/>
        <w:t>Charting</w:t>
      </w:r>
    </w:p>
    <w:p>
      <w:pPr>
        <w:pStyle w:val="BodyText"/>
        <w:bidi w:val="0"/>
        <w:jc w:val="left"/>
        <w:rPr/>
      </w:pPr>
      <w:r>
        <w:rPr/>
        <w:t xml:space="preserve">Render all charts with the .NET </w:t>
      </w:r>
      <w:r>
        <w:rPr>
          <w:rStyle w:val="SourceText"/>
        </w:rPr>
        <w:t>System.Windows.Forms.DataVisualization.Charting</w:t>
      </w:r>
      <w:r>
        <w:rPr/>
        <w:t xml:space="preserve"> assembly (load with </w:t>
      </w:r>
      <w:r>
        <w:rPr>
          <w:rStyle w:val="SourceText"/>
        </w:rPr>
        <w:t>Add-Type</w:t>
      </w:r>
      <w:r>
        <w:rPr/>
        <w:t xml:space="preserve">; also load </w:t>
      </w:r>
      <w:r>
        <w:rPr>
          <w:rStyle w:val="SourceText"/>
        </w:rPr>
        <w:t>System.Drawing</w:t>
      </w:r>
      <w:r>
        <w:rPr/>
        <w:t xml:space="preserve">), save as PNG in the output folder, then embed into the report. </w:t>
      </w:r>
      <w:r>
        <w:rPr>
          <w:rStyle w:val="Strong"/>
        </w:rPr>
        <w:t xml:space="preserve">Dispose the chart (and any bitmap) immediately after </w:t>
      </w:r>
      <w:r>
        <w:rPr>
          <w:rStyle w:val="SourceText"/>
        </w:rPr>
        <w:t>SaveImage</w:t>
      </w:r>
      <w:r>
        <w:rPr/>
        <w:t xml:space="preserve"> to avoid GDI/memory buildup. If the charting assembly is unavailable, degrade gracefully: skip charts, note it in the affected sections, continue with tables. V0 produces no charts; only initialize charting for version ≥ 1.</w:t>
      </w:r>
    </w:p>
    <w:p>
      <w:pPr>
        <w:pStyle w:val="Heading2"/>
        <w:bidi w:val="0"/>
        <w:jc w:val="left"/>
        <w:rPr/>
      </w:pPr>
      <w:r>
        <w:rPr/>
        <w:t>Report Output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trong"/>
        </w:rPr>
        <w:t>WORD</w:t>
      </w:r>
      <w:r>
        <w:rPr/>
        <w:t xml:space="preserve">: build a </w:t>
      </w:r>
      <w:r>
        <w:rPr>
          <w:rStyle w:val="SourceText"/>
        </w:rPr>
        <w:t>.docx</w:t>
      </w:r>
      <w:r>
        <w:rPr/>
        <w:t xml:space="preserve"> via Word COM automation (</w:t>
      </w:r>
      <w:r>
        <w:rPr>
          <w:rStyle w:val="SourceText"/>
        </w:rPr>
        <w:t>New-Object -ComObject Word.Application</w:t>
      </w:r>
      <w:r>
        <w:rPr/>
        <w:t xml:space="preserve">): a </w:t>
      </w:r>
      <w:r>
        <w:rPr>
          <w:rStyle w:val="Strong"/>
        </w:rPr>
        <w:t>title page</w:t>
      </w:r>
      <w:r>
        <w:rPr/>
        <w:t xml:space="preserve"> (project name, analysis version, data file path, run timestamp, "Prepared by Manuel Figallo"), a </w:t>
      </w:r>
      <w:r>
        <w:rPr>
          <w:rStyle w:val="Strong"/>
        </w:rPr>
        <w:t>table of contents</w:t>
      </w:r>
      <w:r>
        <w:rPr/>
        <w:t xml:space="preserve">, one heading per section, formatted bordered tables (shaded header row), embedded chart images (scaled to page width). Set </w:t>
      </w:r>
      <w:r>
        <w:rPr>
          <w:rStyle w:val="SourceText"/>
        </w:rPr>
        <w:t>Visible=$false</w:t>
      </w:r>
      <w:r>
        <w:rPr/>
        <w:t xml:space="preserve">, </w:t>
      </w:r>
      <w:r>
        <w:rPr>
          <w:rStyle w:val="SourceText"/>
        </w:rPr>
        <w:t>DisplayAlerts=0</w:t>
      </w:r>
      <w:r>
        <w:rPr/>
        <w:t xml:space="preserve">. </w:t>
      </w:r>
      <w:r>
        <w:rPr>
          <w:rStyle w:val="Strong"/>
        </w:rPr>
        <w:t xml:space="preserve">Quit and release all COM objects in a </w:t>
      </w:r>
      <w:r>
        <w:rPr>
          <w:rStyle w:val="SourceText"/>
        </w:rPr>
        <w:t>finally</w:t>
      </w:r>
      <w:r>
        <w:rPr>
          <w:rStyle w:val="Strong"/>
        </w:rPr>
        <w:t xml:space="preserve"> block</w:t>
      </w:r>
      <w:r>
        <w:rPr/>
        <w:t xml:space="preserve"> (</w:t>
      </w:r>
      <w:r>
        <w:rPr>
          <w:rStyle w:val="SourceText"/>
        </w:rPr>
        <w:t>ReleaseComObject</w:t>
      </w:r>
      <w:r>
        <w:rPr/>
        <w:t xml:space="preserve"> on doc and app, then </w:t>
      </w:r>
      <w:r>
        <w:rPr>
          <w:rStyle w:val="SourceText"/>
        </w:rPr>
        <w:t>GC::Collect</w:t>
      </w:r>
      <w:r>
        <w:rPr/>
        <w:t>/</w:t>
      </w:r>
      <w:r>
        <w:rPr>
          <w:rStyle w:val="SourceText"/>
        </w:rPr>
        <w:t>WaitForPendingFinalizers</w:t>
      </w:r>
      <w:r>
        <w:rPr/>
        <w:t xml:space="preserve">). If Word is not installed/available, </w:t>
      </w:r>
      <w:r>
        <w:rPr>
          <w:rStyle w:val="Strong"/>
        </w:rPr>
        <w:t>fall back to HTML with a warning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>
          <w:rStyle w:val="Strong"/>
        </w:rPr>
        <w:t>HTML</w:t>
      </w:r>
      <w:r>
        <w:rPr/>
        <w:t xml:space="preserve">: a self-contained, styled report assembled with </w:t>
      </w:r>
      <w:r>
        <w:rPr>
          <w:rStyle w:val="SourceText"/>
        </w:rPr>
        <w:t>StringBuilder</w:t>
      </w:r>
      <w:r>
        <w:rPr/>
        <w:t xml:space="preserve">, same structure (banner, TOC, sections, tables, images), embedding chart PNGs as </w:t>
      </w:r>
      <w:r>
        <w:rPr>
          <w:rStyle w:val="Strong"/>
        </w:rPr>
        <w:t>base64</w:t>
      </w:r>
      <w:r>
        <w:rPr/>
        <w:t xml:space="preserve"> so the file is portable. HTML-encode all dynamic text. </w:t>
      </w:r>
    </w:p>
    <w:p>
      <w:pPr>
        <w:pStyle w:val="BodyText"/>
        <w:bidi w:val="0"/>
        <w:jc w:val="left"/>
        <w:rPr/>
      </w:pPr>
      <w:r>
        <w:rPr/>
        <w:t xml:space="preserve">Output file name: </w:t>
      </w:r>
      <w:r>
        <w:rPr>
          <w:rStyle w:val="SourceText"/>
        </w:rPr>
        <w:t>{PROJ_NAME}_Analysis_{ANALYSIS_VERSION}_{yyyyMMdd_HHmmss}.docx</w:t>
      </w:r>
      <w:r>
        <w:rPr/>
        <w:t xml:space="preserve"> (or </w:t>
      </w:r>
      <w:r>
        <w:rPr>
          <w:rStyle w:val="SourceText"/>
        </w:rPr>
        <w:t>.html</w:t>
      </w:r>
      <w:r>
        <w:rPr/>
        <w:t xml:space="preserve">). Sanitize </w:t>
      </w:r>
      <w:r>
        <w:rPr>
          <w:rStyle w:val="SourceText"/>
        </w:rPr>
        <w:t>PROJ_NAME</w:t>
      </w:r>
      <w:r>
        <w:rPr/>
        <w:t xml:space="preserve"> into a safe filename token.</w:t>
      </w:r>
    </w:p>
    <w:p>
      <w:pPr>
        <w:pStyle w:val="Heading2"/>
        <w:bidi w:val="0"/>
        <w:jc w:val="left"/>
        <w:rPr/>
      </w:pPr>
      <w:r>
        <w:rPr/>
        <w:t>Robustness Requirements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Detect numeric and date columns by sampling values during Pass 1 — never assume types.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Wrap each analysis section in try/catch; log the error into the report section.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Repair blank or duplicate header names (e.g. </w:t>
      </w:r>
      <w:r>
        <w:rPr>
          <w:rStyle w:val="SourceText"/>
        </w:rPr>
        <w:t>Column3</w:t>
      </w:r>
      <w:r>
        <w:rPr/>
        <w:t xml:space="preserve">, </w:t>
      </w:r>
      <w:r>
        <w:rPr>
          <w:rStyle w:val="SourceText"/>
        </w:rPr>
        <w:t>Name_2</w:t>
      </w:r>
      <w:r>
        <w:rPr/>
        <w:t xml:space="preserve">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Parse numbers tolerantly: invariant culture first, then a cleaned fallback ($, commas, %, and accounting-style </w:t>
      </w:r>
      <w:r>
        <w:rPr>
          <w:rStyle w:val="SourceText"/>
        </w:rPr>
        <w:t>(123)</w:t>
      </w:r>
      <w:r>
        <w:rPr/>
        <w:t xml:space="preserve"> negatives), then current culture.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Write progress to the console with </w:t>
      </w:r>
      <w:r>
        <w:rPr>
          <w:rStyle w:val="SourceText"/>
        </w:rPr>
        <w:t>Write-Host</w:t>
      </w:r>
      <w:r>
        <w:rPr/>
        <w:t>/</w:t>
      </w:r>
      <w:r>
        <w:rPr>
          <w:rStyle w:val="SourceText"/>
        </w:rPr>
        <w:t>Write-Progress</w:t>
      </w:r>
      <w:r>
        <w:rPr/>
        <w:t xml:space="preserve"> for each stage (timestamped stage messages).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Exit codes: </w:t>
      </w:r>
      <w:r>
        <w:rPr>
          <w:rStyle w:val="SourceText"/>
        </w:rPr>
        <w:t>0</w:t>
      </w:r>
      <w:r>
        <w:rPr/>
        <w:t xml:space="preserve"> success; </w:t>
      </w:r>
      <w:r>
        <w:rPr>
          <w:rStyle w:val="SourceText"/>
        </w:rPr>
        <w:t>1</w:t>
      </w:r>
      <w:r>
        <w:rPr/>
        <w:t xml:space="preserve"> unexpected fatal error (print message + stack trace); </w:t>
      </w:r>
      <w:r>
        <w:rPr>
          <w:rStyle w:val="SourceText"/>
        </w:rPr>
        <w:t>2</w:t>
      </w:r>
      <w:r>
        <w:rPr/>
        <w:t xml:space="preserve"> data could not be loaded (file unreadable, empty, or no parseable columns). </w:t>
      </w:r>
    </w:p>
    <w:p>
      <w:pPr>
        <w:pStyle w:val="Heading2"/>
        <w:bidi w:val="0"/>
        <w:jc w:val="left"/>
        <w:rPr/>
      </w:pPr>
      <w:r>
        <w:rPr/>
        <w:t>Deliverables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>
          <w:rStyle w:val="SourceText"/>
        </w:rPr>
        <w:t>Invoke-DataAnalysis.ps1</w:t>
      </w:r>
      <w:r>
        <w:rPr/>
        <w:t xml:space="preserve"> — the complete script.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2149" w:leader="none"/>
        </w:tabs>
        <w:bidi w:val="0"/>
        <w:spacing w:before="0" w:after="0"/>
        <w:ind w:hanging="283" w:left="2149"/>
        <w:jc w:val="left"/>
        <w:rPr/>
      </w:pPr>
      <w:r>
        <w:rPr/>
        <w:t xml:space="preserve">An updated </w:t>
      </w:r>
      <w:r>
        <w:rPr>
          <w:rStyle w:val="SourceText"/>
        </w:rPr>
        <w:t>README.md</w:t>
      </w:r>
      <w:r>
        <w:rPr/>
        <w:t xml:space="preserve"> covering parameters, the four version tiers and their differences, prerequisites, the memory-management design and </w:t>
      </w:r>
      <w:r>
        <w:rPr>
          <w:rStyle w:val="SourceText"/>
        </w:rPr>
        <w:t>MaxSampleRows</w:t>
      </w:r>
      <w:r>
        <w:rPr/>
        <w:t xml:space="preserve"> tuning guidance, troubleshooting (including persistent memory pressure, UNC "network path was not found" / I/O errors, Word fallback, missing charting assembly, and &gt;2 GB files), and a short "what changed from </w:t>
      </w:r>
      <w:r>
        <w:rPr>
          <w:rStyle w:val="SourceText"/>
        </w:rPr>
        <w:t>Invoke-HiglasAnalysis.ps1</w:t>
      </w:r>
      <w:r>
        <w:rPr/>
        <w:t xml:space="preserve">" section.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2149" w:leader="none"/>
        </w:tabs>
        <w:bidi w:val="0"/>
        <w:ind w:hanging="283" w:left="2149"/>
        <w:jc w:val="left"/>
        <w:rPr/>
      </w:pPr>
      <w:r>
        <w:rPr/>
        <w:t xml:space="preserve">Include this sample usage call both in the README and in the script's </w:t>
      </w:r>
      <w:r>
        <w:rPr>
          <w:rStyle w:val="SourceText"/>
        </w:rPr>
        <w:t>.EXAMPLE</w:t>
      </w:r>
      <w:r>
        <w:rPr/>
        <w:t xml:space="preserve"> help block: 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.\Invoke-DataAnalysis.ps1 `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-PROJ_NAME "HIGLAS" `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-ANALYSIS_VERSION "v0" `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-PATH_TO_DATA "\\A70admed.com\r1\CGS\APPS\SAS\UNIT\SAS_G\SAS\Manuel\data\HIGLAS\HIGLAS_tbl_HIGLASRBDReport.csv" `</w:t>
      </w:r>
    </w:p>
    <w:p>
      <w:pPr>
        <w:pStyle w:val="PreformattedText"/>
        <w:bidi w:val="0"/>
        <w:spacing w:before="144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-FINAL_OUTPUT "WORD"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After writing the script, review it for PowerShell 5.1 syntax errors; verify all COM objects, readers, streams, and chart/bitmap objects are disposed/released; confirm </w:t>
      </w:r>
      <w:r>
        <w:rPr>
          <w:rStyle w:val="Strong"/>
        </w:rPr>
        <w:t>no code path loads the entire CSV into memory at once</w:t>
      </w:r>
      <w:r>
        <w:rPr/>
        <w:t xml:space="preserve"> (no </w:t>
      </w:r>
      <w:r>
        <w:rPr>
          <w:rStyle w:val="SourceText"/>
        </w:rPr>
        <w:t>Import-Csv</w:t>
      </w:r>
      <w:r>
        <w:rPr/>
        <w:t>/</w:t>
      </w:r>
      <w:r>
        <w:rPr>
          <w:rStyle w:val="SourceText"/>
        </w:rPr>
        <w:t>Get-Content</w:t>
      </w:r>
      <w:r>
        <w:rPr/>
        <w:t xml:space="preserve"> on the data file); and confirm large-file arithmetic uses </w:t>
      </w:r>
      <w:r>
        <w:rPr>
          <w:rStyle w:val="SourceText"/>
        </w:rPr>
        <w:t>[double]</w:t>
      </w:r>
      <w:r>
        <w:rPr/>
        <w:t xml:space="preserve"> (no </w:t>
      </w:r>
      <w:r>
        <w:rPr>
          <w:rStyle w:val="SourceText"/>
        </w:rPr>
        <w:t>Int32</w:t>
      </w:r>
      <w:r>
        <w:rPr/>
        <w:t xml:space="preserve"> overflow on files &gt; 2 GB).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Segoe UI"/>
    <w:charset w:val="00"/>
    <w:family w:val="auto"/>
    <w:pitch w:val="default"/>
  </w:font>
  <w:font w:name="Noto Sans">
    <w:charset w:val="00"/>
    <w:family w:val="auto"/>
    <w:pitch w:val="variable"/>
  </w:font>
  <w:font w:name="Consolas">
    <w:altName w:val="Courier New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1440" w:after="1440"/>
      <w:ind w:left="1440" w:right="1440"/>
    </w:pPr>
    <w:rPr>
      <w:rFonts w:ascii="Calibri;Segoe UI;Arial;sans-serif" w:hAnsi="Calibri;Segoe UI;Arial;sans-serif" w:eastAsia="Calibri;Segoe UI;Arial;sans-serif" w:cs="Calibri;Segoe UI;Arial;sans-serif"/>
      <w:color w:val="222222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4" w:color="1F4E79"/>
      </w:pBdr>
    </w:pPr>
    <w:rPr>
      <w:rFonts w:ascii="Noto Sans" w:hAnsi="Noto Sans"/>
      <w:b/>
      <w:bCs/>
      <w:color w:val="1F4E79"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C9D4E0"/>
      </w:pBdr>
      <w:spacing w:before="360" w:after="120"/>
      <w:outlineLvl w:val="1"/>
    </w:pPr>
    <w:rPr>
      <w:rFonts w:ascii="Liberation Serif" w:hAnsi="Liberation Serif" w:eastAsia="WenQuanYi Zen Hei" w:cs="FreeSans"/>
      <w:b/>
      <w:bCs/>
      <w:color w:val="1F4E79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WenQuanYi Zen Hei" w:cs="FreeSans"/>
      <w:b/>
      <w:bCs/>
      <w:color w:val="2E6DA4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0F2F5" w:val="clear"/>
    </w:rPr>
  </w:style>
  <w:style w:type="character" w:styleId="Strong">
    <w:name w:val="Strong"/>
    <w:qFormat/>
    <w:rPr>
      <w:b/>
      <w:bCs/>
      <w:color w:val="1A1A1A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6258" w:leader="none"/>
        <w:tab w:val="right" w:pos="1107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258" w:leader="none"/>
        <w:tab w:val="right" w:pos="1107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259" w:leader="none"/>
        <w:tab w:val="right" w:pos="1107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lineRule="auto" w:line="324"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24" w:space="12" w:color="1F4E79"/>
      </w:pBdr>
      <w:shd w:fill="EEF3F8" w:val="clear"/>
      <w:spacing w:before="160" w:after="160"/>
      <w:ind w:hanging="0" w:left="160" w:right="160"/>
    </w:pPr>
    <w:rPr>
      <w:color w:val="33475B"/>
    </w:rPr>
  </w:style>
  <w:style w:type="paragraph" w:styleId="PreformattedText">
    <w:name w:val="Preformatted Text"/>
    <w:basedOn w:val="Normal"/>
    <w:qFormat/>
    <w:pPr>
      <w:pBdr>
        <w:top w:val="single" w:sz="2" w:space="8" w:color="D4DAE1"/>
        <w:left w:val="single" w:sz="2" w:space="10" w:color="D4DAE1"/>
        <w:bottom w:val="single" w:sz="2" w:space="8" w:color="D4DAE1"/>
        <w:right w:val="single" w:sz="2" w:space="10" w:color="D4DAE1"/>
      </w:pBdr>
      <w:shd w:fill="F4F6F8" w:val="clear"/>
      <w:spacing w:before="1440" w:after="0"/>
    </w:pPr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shd w:fill="1F4E79" w:val="clear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Invoke-DataAnalysis.ps1 Prompt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