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120"/>
      </w:pPr>
      <w:r>
        <w:t xml:space="preserve">cgs_ai</w:t>
      </w:r>
    </w:p>
    <w:p>
      <w:pPr>
        <w:pStyle w:val="Subtitle"/>
        <w:spacing w:after="200"/>
      </w:pPr>
      <w:r>
        <w:t xml:space="preserve">Claims Intelligence Toolkit for SAS, Python and PowerShell</w:t>
      </w:r>
    </w:p>
    <w:p>
      <w:pPr>
        <w:pStyle w:val="Normal"/>
        <w:spacing w:after="400"/>
      </w:pPr>
      <w:r>
        <w:rPr>
          <w:color w:val="1F3864"/>
          <w:sz w:val="26"/>
        </w:rPr>
        <w:t xml:space="preserve">Project Reference, Function Guide and Setup Tutorial</w:t>
      </w:r>
    </w:p>
    <w:p>
      <w:pPr>
        <w:pStyle w:val="Normal"/>
        <w:spacing w:after="400"/>
      </w:pPr>
      <w:r>
        <w:rPr>
          <w:sz w:val="22"/>
        </w:rPr>
        <w:t xml:space="preserve">Version 1.0beta   |   2026-08-26   |   Author: Manuel Figallo</w:t>
      </w:r>
    </w:p>
    <w:p>
      <w:pPr>
        <w:pStyle w:val="Heading2"/>
        <w:spacing w:after="120"/>
      </w:pPr>
      <w:r>
        <w:t xml:space="preserve">Version Control</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100"/>
        <w:gridCol w:w="1300"/>
        <w:gridCol w:w="1900"/>
        <w:gridCol w:w="5900"/>
      </w:tblGrid>
      <w:tr>
        <w:trPr>
          <w:tblHeader/>
        </w:trPr>
        <w:tc>
          <w:tcPr>
            <w:tcW w:w="1100" w:type="dxa"/>
            <w:shd w:val="clear" w:fill="2E75B6"/>
            <w:vAlign w:val="center"/>
          </w:tcPr>
          <w:p>
            <w:pPr>
              <w:spacing w:after="40"/>
            </w:pPr>
            <w:r>
              <w:rPr>
                <w:b/>
                <w:color w:val="FFFFFF"/>
              </w:rPr>
              <w:t xml:space="preserve">Version</w:t>
            </w:r>
          </w:p>
        </w:tc>
        <w:tc>
          <w:tcPr>
            <w:tcW w:w="1300" w:type="dxa"/>
            <w:shd w:val="clear" w:fill="2E75B6"/>
            <w:vAlign w:val="center"/>
          </w:tcPr>
          <w:p>
            <w:pPr>
              <w:spacing w:after="40"/>
            </w:pPr>
            <w:r>
              <w:rPr>
                <w:b/>
                <w:color w:val="FFFFFF"/>
              </w:rPr>
              <w:t xml:space="preserve">Date</w:t>
            </w:r>
          </w:p>
        </w:tc>
        <w:tc>
          <w:tcPr>
            <w:tcW w:w="1900" w:type="dxa"/>
            <w:shd w:val="clear" w:fill="2E75B6"/>
            <w:vAlign w:val="center"/>
          </w:tcPr>
          <w:p>
            <w:pPr>
              <w:spacing w:after="40"/>
            </w:pPr>
            <w:r>
              <w:rPr>
                <w:b/>
                <w:color w:val="FFFFFF"/>
              </w:rPr>
              <w:t xml:space="preserve">Author</w:t>
            </w:r>
          </w:p>
        </w:tc>
        <w:tc>
          <w:tcPr>
            <w:tcW w:w="5900" w:type="dxa"/>
            <w:shd w:val="clear" w:fill="2E75B6"/>
            <w:vAlign w:val="center"/>
          </w:tcPr>
          <w:p>
            <w:pPr>
              <w:spacing w:after="40"/>
            </w:pPr>
            <w:r>
              <w:rPr>
                <w:b/>
                <w:color w:val="FFFFFF"/>
              </w:rPr>
              <w:t xml:space="preserve">Summary of Changes</w:t>
            </w:r>
          </w:p>
        </w:tc>
      </w:tr>
      <w:tr>
        <w:tc>
          <w:tcPr>
            <w:tcW w:w="1100" w:type="dxa"/>
            <w:vAlign w:val="center"/>
          </w:tcPr>
          <w:p>
            <w:pPr>
              <w:spacing w:after="40"/>
            </w:pPr>
            <w:r>
              <w:t xml:space="preserve">1.0beta</w:t>
            </w:r>
          </w:p>
        </w:tc>
        <w:tc>
          <w:tcPr>
            <w:tcW w:w="1300" w:type="dxa"/>
            <w:vAlign w:val="center"/>
          </w:tcPr>
          <w:p>
            <w:pPr>
              <w:spacing w:after="40"/>
            </w:pPr>
            <w:r>
              <w:t xml:space="preserve">2026-08-26</w:t>
            </w:r>
          </w:p>
        </w:tc>
        <w:tc>
          <w:tcPr>
            <w:tcW w:w="1900" w:type="dxa"/>
            <w:vAlign w:val="center"/>
          </w:tcPr>
          <w:p>
            <w:pPr>
              <w:spacing w:after="40"/>
            </w:pPr>
            <w:r>
              <w:t xml:space="preserve">Manuel Figallo</w:t>
            </w:r>
          </w:p>
        </w:tc>
        <w:tc>
          <w:tcPr>
            <w:tcW w:w="5900" w:type="dxa"/>
            <w:vAlign w:val="center"/>
          </w:tcPr>
          <w:p>
            <w:pPr>
              <w:spacing w:after="40"/>
            </w:pPr>
            <w:r>
              <w:t xml:space="preserve">First consolidated release. Data-engineering folder structure adopted; .env/.gitignore configuration added; scanFileSystem regrained to one row per keyword match; eight new functions (runSQLServerQuery, formatCSV, downloadBulkFiles, sendEmail, convertSAS2Pandas, copyExcelSheet2CSV, collectSystemMetrics, zipFolder); filescan pipeline; Python/PowerShell/SAS parity.</w:t>
            </w:r>
          </w:p>
        </w:tc>
      </w:tr>
      <w:tr>
        <w:tc>
          <w:tcPr>
            <w:tcW w:w="1100" w:type="dxa"/>
            <w:shd w:val="clear" w:fill="DCE6F1"/>
            <w:vAlign w:val="center"/>
          </w:tcPr>
          <w:p>
            <w:pPr>
              <w:spacing w:after="40"/>
            </w:pPr>
            <w:r>
              <w:t xml:space="preserve">0.9</w:t>
            </w:r>
          </w:p>
        </w:tc>
        <w:tc>
          <w:tcPr>
            <w:tcW w:w="1300" w:type="dxa"/>
            <w:shd w:val="clear" w:fill="DCE6F1"/>
            <w:vAlign w:val="center"/>
          </w:tcPr>
          <w:p>
            <w:pPr>
              <w:spacing w:after="40"/>
            </w:pPr>
            <w:r>
              <w:t xml:space="preserve">2026-08-25</w:t>
            </w:r>
          </w:p>
        </w:tc>
        <w:tc>
          <w:tcPr>
            <w:tcW w:w="1900" w:type="dxa"/>
            <w:shd w:val="clear" w:fill="DCE6F1"/>
            <w:vAlign w:val="center"/>
          </w:tcPr>
          <w:p>
            <w:pPr>
              <w:spacing w:after="40"/>
            </w:pPr>
            <w:r>
              <w:t xml:space="preserve">Manuel Figallo</w:t>
            </w:r>
          </w:p>
        </w:tc>
        <w:tc>
          <w:tcPr>
            <w:tcW w:w="5900" w:type="dxa"/>
            <w:shd w:val="clear" w:fill="DCE6F1"/>
            <w:vAlign w:val="center"/>
          </w:tcPr>
          <w:p>
            <w:pPr>
              <w:spacing w:after="40"/>
            </w:pPr>
            <w:r>
              <w:t xml:space="preserve">scanFileSystem PowerShell port and SAS SYSTASK wrappers; pandas/numpy dependency removed from the Python scanner.</w:t>
            </w:r>
          </w:p>
        </w:tc>
      </w:tr>
      <w:tr>
        <w:tc>
          <w:tcPr>
            <w:tcW w:w="1100" w:type="dxa"/>
            <w:vAlign w:val="center"/>
          </w:tcPr>
          <w:p>
            <w:pPr>
              <w:spacing w:after="40"/>
            </w:pPr>
            <w:r>
              <w:t xml:space="preserve">0.1</w:t>
            </w:r>
          </w:p>
        </w:tc>
        <w:tc>
          <w:tcPr>
            <w:tcW w:w="1300" w:type="dxa"/>
            <w:vAlign w:val="center"/>
          </w:tcPr>
          <w:p>
            <w:pPr>
              <w:spacing w:after="40"/>
            </w:pPr>
            <w:r>
              <w:t xml:space="preserve">2026-08-20</w:t>
            </w:r>
          </w:p>
        </w:tc>
        <w:tc>
          <w:tcPr>
            <w:tcW w:w="1900" w:type="dxa"/>
            <w:vAlign w:val="center"/>
          </w:tcPr>
          <w:p>
            <w:pPr>
              <w:spacing w:after="40"/>
            </w:pPr>
            <w:r>
              <w:t xml:space="preserve">Manuel Figallo</w:t>
            </w:r>
          </w:p>
        </w:tc>
        <w:tc>
          <w:tcPr>
            <w:tcW w:w="5900" w:type="dxa"/>
            <w:vAlign w:val="center"/>
          </w:tcPr>
          <w:p>
            <w:pPr>
              <w:spacing w:after="40"/>
            </w:pPr>
            <w:r>
              <w:t xml:space="preserve">Initial scanFileSystem prototype (Python, file-grain output).</w:t>
            </w:r>
          </w:p>
        </w:tc>
      </w:tr>
    </w:tbl>
    <w:p>
      <w:pPr>
        <w:pStyle w:val="Normal"/>
        <w:spacing w:after="160"/>
      </w:pPr>
      <w:r>
        <w:t xml:space="preserve"/>
      </w:r>
    </w:p>
    <w:p>
      <w:r>
        <w:br w:type="page"/>
      </w:r>
    </w:p>
    <w:p>
      <w:pPr>
        <w:pStyle w:val="Heading1"/>
        <w:spacing w:after="120"/>
      </w:pPr>
      <w:r>
        <w:t xml:space="preserve">Document Outline</w:t>
      </w:r>
    </w:p>
    <w:p>
      <w:pPr>
        <w:pStyle w:val="Normal"/>
        <w:spacing w:after="60"/>
        <w:ind w:left="360" w:hanging="360"/>
      </w:pPr>
      <w:r>
        <w:t xml:space="preserve">•  1.  Overview</w:t>
      </w:r>
    </w:p>
    <w:p>
      <w:pPr>
        <w:pStyle w:val="Normal"/>
        <w:spacing w:after="60"/>
        <w:ind w:left="360" w:hanging="360"/>
      </w:pPr>
      <w:r>
        <w:t xml:space="preserve">•  2.  Project Folder Structure</w:t>
      </w:r>
    </w:p>
    <w:p>
      <w:pPr>
        <w:pStyle w:val="Normal"/>
        <w:spacing w:after="60"/>
        <w:ind w:left="360" w:hanging="360"/>
      </w:pPr>
      <w:r>
        <w:t xml:space="preserve">•  3.  Folder and File Descriptions</w:t>
      </w:r>
    </w:p>
    <w:p>
      <w:pPr>
        <w:pStyle w:val="Normal"/>
        <w:spacing w:after="60"/>
        <w:ind w:left="360" w:hanging="360"/>
      </w:pPr>
      <w:r>
        <w:t xml:space="preserve">•  4.  Why Folder Structure Is Important for Data Engineering</w:t>
      </w:r>
    </w:p>
    <w:p>
      <w:pPr>
        <w:pStyle w:val="Normal"/>
        <w:spacing w:after="60"/>
        <w:ind w:left="360" w:hanging="360"/>
      </w:pPr>
      <w:r>
        <w:t xml:space="preserve">•  5.  Recommended Engineering Principle</w:t>
      </w:r>
    </w:p>
    <w:p>
      <w:pPr>
        <w:pStyle w:val="Normal"/>
        <w:spacing w:after="60"/>
        <w:ind w:left="360" w:hanging="360"/>
      </w:pPr>
      <w:r>
        <w:t xml:space="preserve">•  6.  Quick Architecture Flow</w:t>
      </w:r>
    </w:p>
    <w:p>
      <w:pPr>
        <w:pStyle w:val="Normal"/>
        <w:spacing w:after="60"/>
        <w:ind w:left="360" w:hanging="360"/>
      </w:pPr>
      <w:r>
        <w:t xml:space="preserve">•  7.  Configuration: .env and .gitignore</w:t>
      </w:r>
    </w:p>
    <w:p>
      <w:pPr>
        <w:pStyle w:val="Normal"/>
        <w:spacing w:after="60"/>
        <w:ind w:left="360" w:hanging="360"/>
      </w:pPr>
      <w:r>
        <w:t xml:space="preserve">•  8.  Function Reference</w:t>
      </w:r>
    </w:p>
    <w:p>
      <w:pPr>
        <w:pStyle w:val="Normal"/>
        <w:spacing w:after="60"/>
        <w:ind w:left="360" w:hanging="360"/>
      </w:pPr>
      <w:r>
        <w:t xml:space="preserve">•  9.  Running cgs_ai in Visual Studio Code: A Brief Tutorial</w:t>
      </w:r>
    </w:p>
    <w:p>
      <w:pPr>
        <w:pStyle w:val="Normal"/>
        <w:spacing w:after="60"/>
        <w:ind w:left="360" w:hanging="360"/>
      </w:pPr>
      <w:r>
        <w:t xml:space="preserve">•  10.  Cross-Language Parity and Conventions</w:t>
      </w:r>
    </w:p>
    <w:p>
      <w:r>
        <w:br w:type="page"/>
      </w:r>
    </w:p>
    <w:p>
      <w:pPr>
        <w:pStyle w:val="Heading1"/>
        <w:spacing w:after="120"/>
      </w:pPr>
      <w:r>
        <w:t xml:space="preserve">1. Overview</w:t>
      </w:r>
    </w:p>
    <w:p>
      <w:pPr>
        <w:pStyle w:val="Normal"/>
        <w:spacing w:after="120"/>
      </w:pPr>
      <w:r>
        <w:t xml:space="preserve">cgs_ai is a claims-intelligence toolkit that runs the same operations from SAS, Python or PowerShell. It scans file systems and job logs for keywords, queries the LOB data marts, formats results for distribution, downloads regulatory attachments in bulk, converts SAS data sets, collects host metrics and sends alerts.</w:t>
      </w:r>
    </w:p>
    <w:p>
      <w:pPr>
        <w:pStyle w:val="Normal"/>
        <w:spacing w:after="120"/>
      </w:pPr>
      <w:r>
        <w:t xml:space="preserve">The design goal is a single toolkit that an analyst can call from a SAS session, a scheduler can call from a batch file, and an engineer can import into Python, with identical function names, identical parameter names and identical output. A pipeline written once behaves the same whichever language invokes it.</w:t>
      </w:r>
    </w:p>
    <w:p>
      <w:pPr>
        <w:pStyle w:val="Heading2"/>
        <w:spacing w:after="120"/>
      </w:pPr>
      <w:r>
        <w:t xml:space="preserve">Dependency policy</w:t>
      </w:r>
    </w:p>
    <w:p>
      <w:pPr>
        <w:pStyle w:val="Normal"/>
        <w:spacing w:after="120"/>
      </w:pPr>
      <w:r>
        <w:t xml:space="preserve">The package imports with nothing beyond the Python standard library. Optional third-party packages are imported lazily by the single function that needs them, and the error names the exact install command. This matters on locked-down servers where installs require change control.</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00"/>
        <w:gridCol w:w="4100"/>
        <w:gridCol w:w="4200"/>
      </w:tblGrid>
      <w:tr>
        <w:trPr>
          <w:tblHeader/>
        </w:trPr>
        <w:tc>
          <w:tcPr>
            <w:tcW w:w="1900" w:type="dxa"/>
            <w:shd w:val="clear" w:fill="2E75B6"/>
            <w:vAlign w:val="center"/>
          </w:tcPr>
          <w:p>
            <w:pPr>
              <w:spacing w:after="40"/>
            </w:pPr>
            <w:r>
              <w:rPr>
                <w:b/>
                <w:color w:val="FFFFFF"/>
              </w:rPr>
              <w:t xml:space="preserve">Package</w:t>
            </w:r>
          </w:p>
        </w:tc>
        <w:tc>
          <w:tcPr>
            <w:tcW w:w="4100" w:type="dxa"/>
            <w:shd w:val="clear" w:fill="2E75B6"/>
            <w:vAlign w:val="center"/>
          </w:tcPr>
          <w:p>
            <w:pPr>
              <w:spacing w:after="40"/>
            </w:pPr>
            <w:r>
              <w:rPr>
                <w:b/>
                <w:color w:val="FFFFFF"/>
              </w:rPr>
              <w:t xml:space="preserve">Needed by</w:t>
            </w:r>
          </w:p>
        </w:tc>
        <w:tc>
          <w:tcPr>
            <w:tcW w:w="4200" w:type="dxa"/>
            <w:shd w:val="clear" w:fill="2E75B6"/>
            <w:vAlign w:val="center"/>
          </w:tcPr>
          <w:p>
            <w:pPr>
              <w:spacing w:after="40"/>
            </w:pPr>
            <w:r>
              <w:rPr>
                <w:b/>
                <w:color w:val="FFFFFF"/>
              </w:rPr>
              <w:t xml:space="preserve">If missing</w:t>
            </w:r>
          </w:p>
        </w:tc>
      </w:tr>
      <w:tr>
        <w:tc>
          <w:tcPr>
            <w:tcW w:w="1900" w:type="dxa"/>
            <w:vAlign w:val="center"/>
          </w:tcPr>
          <w:p>
            <w:pPr>
              <w:spacing w:after="40"/>
            </w:pPr>
            <w:r>
              <w:t xml:space="preserve">openpyxl</w:t>
            </w:r>
          </w:p>
        </w:tc>
        <w:tc>
          <w:tcPr>
            <w:tcW w:w="4100" w:type="dxa"/>
            <w:vAlign w:val="center"/>
          </w:tcPr>
          <w:p>
            <w:pPr>
              <w:spacing w:after="40"/>
            </w:pPr>
            <w:r>
              <w:t xml:space="preserve">formatCSV, copyExcelSheet2CSV, scanFileSystem (metric_profile)</w:t>
            </w:r>
          </w:p>
        </w:tc>
        <w:tc>
          <w:tcPr>
            <w:tcW w:w="4200" w:type="dxa"/>
            <w:vAlign w:val="center"/>
          </w:tcPr>
          <w:p>
            <w:pPr>
              <w:spacing w:after="40"/>
            </w:pPr>
            <w:r>
              <w:t xml:space="preserve">Scan falls back to CSV with a warning</w:t>
            </w:r>
          </w:p>
        </w:tc>
      </w:tr>
      <w:tr>
        <w:tc>
          <w:tcPr>
            <w:tcW w:w="1900" w:type="dxa"/>
            <w:shd w:val="clear" w:fill="DCE6F1"/>
            <w:vAlign w:val="center"/>
          </w:tcPr>
          <w:p>
            <w:pPr>
              <w:spacing w:after="40"/>
            </w:pPr>
            <w:r>
              <w:t xml:space="preserve">pandas</w:t>
            </w:r>
          </w:p>
        </w:tc>
        <w:tc>
          <w:tcPr>
            <w:tcW w:w="4100" w:type="dxa"/>
            <w:shd w:val="clear" w:fill="DCE6F1"/>
            <w:vAlign w:val="center"/>
          </w:tcPr>
          <w:p>
            <w:pPr>
              <w:spacing w:after="40"/>
            </w:pPr>
            <w:r>
              <w:t xml:space="preserve">convertSAS2Pandas</w:t>
            </w:r>
          </w:p>
        </w:tc>
        <w:tc>
          <w:tcPr>
            <w:tcW w:w="4200" w:type="dxa"/>
            <w:shd w:val="clear" w:fill="DCE6F1"/>
            <w:vAlign w:val="center"/>
          </w:tcPr>
          <w:p>
            <w:pPr>
              <w:spacing w:after="40"/>
            </w:pPr>
            <w:r>
              <w:t xml:space="preserve">Clear ImportError naming the pip command</w:t>
            </w:r>
          </w:p>
        </w:tc>
      </w:tr>
      <w:tr>
        <w:tc>
          <w:tcPr>
            <w:tcW w:w="1900" w:type="dxa"/>
            <w:vAlign w:val="center"/>
          </w:tcPr>
          <w:p>
            <w:pPr>
              <w:spacing w:after="40"/>
            </w:pPr>
            <w:r>
              <w:t xml:space="preserve">pyodbc</w:t>
            </w:r>
          </w:p>
        </w:tc>
        <w:tc>
          <w:tcPr>
            <w:tcW w:w="4100" w:type="dxa"/>
            <w:vAlign w:val="center"/>
          </w:tcPr>
          <w:p>
            <w:pPr>
              <w:spacing w:after="40"/>
            </w:pPr>
            <w:r>
              <w:t xml:space="preserve">runSQLServerQuery (Python only)</w:t>
            </w:r>
          </w:p>
        </w:tc>
        <w:tc>
          <w:tcPr>
            <w:tcW w:w="4200" w:type="dxa"/>
            <w:vAlign w:val="center"/>
          </w:tcPr>
          <w:p>
            <w:pPr>
              <w:spacing w:after="40"/>
            </w:pPr>
            <w:r>
              <w:t xml:space="preserve">Use the PowerShell twin, which needs no module</w:t>
            </w:r>
          </w:p>
        </w:tc>
      </w:tr>
      <w:tr>
        <w:tc>
          <w:tcPr>
            <w:tcW w:w="1900" w:type="dxa"/>
            <w:shd w:val="clear" w:fill="DCE6F1"/>
            <w:vAlign w:val="center"/>
          </w:tcPr>
          <w:p>
            <w:pPr>
              <w:spacing w:after="40"/>
            </w:pPr>
            <w:r>
              <w:t xml:space="preserve">psutil</w:t>
            </w:r>
          </w:p>
        </w:tc>
        <w:tc>
          <w:tcPr>
            <w:tcW w:w="4100" w:type="dxa"/>
            <w:shd w:val="clear" w:fill="DCE6F1"/>
            <w:vAlign w:val="center"/>
          </w:tcPr>
          <w:p>
            <w:pPr>
              <w:spacing w:after="40"/>
            </w:pPr>
            <w:r>
              <w:t xml:space="preserve">collectSystemMetrics (richer figures)</w:t>
            </w:r>
          </w:p>
        </w:tc>
        <w:tc>
          <w:tcPr>
            <w:tcW w:w="4200" w:type="dxa"/>
            <w:shd w:val="clear" w:fill="DCE6F1"/>
            <w:vAlign w:val="center"/>
          </w:tcPr>
          <w:p>
            <w:pPr>
              <w:spacing w:after="40"/>
            </w:pPr>
            <w:r>
              <w:t xml:space="preserve">Standard-library subset is collected instead</w:t>
            </w:r>
          </w:p>
        </w:tc>
      </w:tr>
    </w:tbl>
    <w:p>
      <w:pPr>
        <w:pStyle w:val="Normal"/>
        <w:spacing w:after="160"/>
      </w:pPr>
      <w:r>
        <w:t xml:space="preserve"/>
      </w:r>
    </w:p>
    <w:p>
      <w:pPr>
        <w:pStyle w:val="Heading1"/>
        <w:spacing w:after="120"/>
      </w:pPr>
      <w:r>
        <w:t xml:space="preserve">2. Project Folder Structure</w:t>
      </w:r>
    </w:p>
    <w:p>
      <w:pPr>
        <w:pStyle w:val="Normal"/>
        <w:spacing w:after="120"/>
      </w:pPr>
      <w:r>
        <w:t xml:space="preserve">A well-organized data engineering project separates configuration, source code, data pipelines, tests, data assets, logs and execution entry points. This structure makes the project easier to understand, maintain, test, scale, deploy and govern.</w:t>
      </w:r>
    </w:p>
    <w:p>
      <w:pPr>
        <w:pStyle w:val="Code"/>
        <w:spacing w:after="120"/>
      </w:pPr>
      <w:r>
        <w:t xml:space="preserve">cgs_ai/</w:t>
      </w:r>
      <w:r>
        <w:br/>
      </w:r>
      <w:r>
        <w:t xml:space="preserve">├── README.docx</w:t>
      </w:r>
      <w:r>
        <w:br/>
      </w:r>
      <w:r>
        <w:t xml:space="preserve">├── requirements.txt</w:t>
      </w:r>
      <w:r>
        <w:br/>
      </w:r>
      <w:r>
        <w:t xml:space="preserve">├── .env</w:t>
      </w:r>
      <w:r>
        <w:br/>
      </w:r>
      <w:r>
        <w:t xml:space="preserve">├── .gitignore</w:t>
      </w:r>
      <w:r>
        <w:br/>
      </w:r>
      <w:r>
        <w:t xml:space="preserve">├── docker-compose.yml</w:t>
      </w:r>
      <w:r>
        <w:br/>
      </w:r>
      <w:r>
        <w:t xml:space="preserve">├── __init__.py</w:t>
      </w:r>
      <w:r>
        <w:br/>
      </w:r>
      <w:r>
        <w:t xml:space="preserve">├── cgs_ai_setup.py</w:t>
      </w:r>
      <w:r>
        <w:br/>
      </w:r>
      <w:r>
        <w:t xml:space="preserve">├── Examples.py</w:t>
      </w:r>
      <w:r>
        <w:br/>
      </w:r>
      <w:r>
        <w:t xml:space="preserve">│</w:t>
      </w:r>
      <w:r>
        <w:br/>
      </w:r>
      <w:r>
        <w:t xml:space="preserve">├── src/</w:t>
      </w:r>
      <w:r>
        <w:br/>
      </w:r>
      <w:r>
        <w:t xml:space="preserve">│   ├── ps/        PowerShell implementations</w:t>
      </w:r>
      <w:r>
        <w:br/>
      </w:r>
      <w:r>
        <w:t xml:space="preserve">│   ├── py/        Python implementations</w:t>
      </w:r>
      <w:r>
        <w:br/>
      </w:r>
      <w:r>
        <w:t xml:space="preserve">│   ├── sas/       SAS wrapper macros</w:t>
      </w:r>
      <w:r>
        <w:br/>
      </w:r>
      <w:r>
        <w:t xml:space="preserve">│   ├── ingestion/</w:t>
      </w:r>
      <w:r>
        <w:br/>
      </w:r>
      <w:r>
        <w:t xml:space="preserve">│   ├── transforms/</w:t>
      </w:r>
      <w:r>
        <w:br/>
      </w:r>
      <w:r>
        <w:t xml:space="preserve">│   ├── models/</w:t>
      </w:r>
      <w:r>
        <w:br/>
      </w:r>
      <w:r>
        <w:t xml:space="preserve">│   ├── pipelines/ dags.py, pipeline.py, filescan_pipeline.py</w:t>
      </w:r>
      <w:r>
        <w:br/>
      </w:r>
      <w:r>
        <w:t xml:space="preserve">│   ├── utils/     helpers.py, config.py, logger.py</w:t>
      </w:r>
      <w:r>
        <w:br/>
      </w:r>
      <w:r>
        <w:t xml:space="preserve">│   └── api/       routes.py, schemas.py</w:t>
      </w:r>
      <w:r>
        <w:br/>
      </w:r>
      <w:r>
        <w:t xml:space="preserve">│</w:t>
      </w:r>
      <w:r>
        <w:br/>
      </w:r>
      <w:r>
        <w:t xml:space="preserve">├── tests/</w:t>
      </w:r>
      <w:r>
        <w:br/>
      </w:r>
      <w:r>
        <w:t xml:space="preserve">├── data/          sample/, reference/</w:t>
      </w:r>
      <w:r>
        <w:br/>
      </w:r>
      <w:r>
        <w:t xml:space="preserve">├── logs/          .gitkeep</w:t>
      </w:r>
      <w:r>
        <w:br/>
      </w:r>
      <w:r>
        <w:t xml:space="preserve">└── main.py</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800"/>
        <w:gridCol w:w="2600"/>
        <w:gridCol w:w="6800"/>
      </w:tblGrid>
      <w:tr>
        <w:trPr>
          <w:tblHeader/>
        </w:trPr>
        <w:tc>
          <w:tcPr>
            <w:tcW w:w="800" w:type="dxa"/>
            <w:shd w:val="clear" w:fill="2E75B6"/>
            <w:vAlign w:val="center"/>
          </w:tcPr>
          <w:p>
            <w:pPr>
              <w:spacing w:after="40"/>
            </w:pPr>
            <w:r>
              <w:rPr>
                <w:b/>
                <w:color w:val="FFFFFF"/>
              </w:rPr>
              <w:t xml:space="preserve">Icon</w:t>
            </w:r>
          </w:p>
        </w:tc>
        <w:tc>
          <w:tcPr>
            <w:tcW w:w="2600" w:type="dxa"/>
            <w:shd w:val="clear" w:fill="2E75B6"/>
            <w:vAlign w:val="center"/>
          </w:tcPr>
          <w:p>
            <w:pPr>
              <w:spacing w:after="40"/>
            </w:pPr>
            <w:r>
              <w:rPr>
                <w:b/>
                <w:color w:val="FFFFFF"/>
              </w:rPr>
              <w:t xml:space="preserve">Folder / File</w:t>
            </w:r>
          </w:p>
        </w:tc>
        <w:tc>
          <w:tcPr>
            <w:tcW w:w="6800" w:type="dxa"/>
            <w:shd w:val="clear" w:fill="2E75B6"/>
            <w:vAlign w:val="center"/>
          </w:tcPr>
          <w:p>
            <w:pPr>
              <w:spacing w:after="40"/>
            </w:pPr>
            <w:r>
              <w:rPr>
                <w:b/>
                <w:color w:val="FFFFFF"/>
              </w:rPr>
              <w:t xml:space="preserve">Description</w:t>
            </w:r>
          </w:p>
        </w:tc>
      </w:tr>
      <w:tr>
        <w:tc>
          <w:tcPr>
            <w:tcW w:w="800" w:type="dxa"/>
            <w:vAlign w:val="center"/>
          </w:tcPr>
          <w:p>
            <w:pPr>
              <w:spacing w:after="40"/>
            </w:pPr>
            <w:r>
              <w:t xml:space="preserve">📄</w:t>
            </w:r>
          </w:p>
        </w:tc>
        <w:tc>
          <w:tcPr>
            <w:tcW w:w="2600" w:type="dxa"/>
            <w:vAlign w:val="center"/>
          </w:tcPr>
          <w:p>
            <w:pPr>
              <w:spacing w:after="40"/>
            </w:pPr>
            <w:r>
              <w:t xml:space="preserve">README.docx</w:t>
            </w:r>
          </w:p>
        </w:tc>
        <w:tc>
          <w:tcPr>
            <w:tcW w:w="6800" w:type="dxa"/>
            <w:vAlign w:val="center"/>
          </w:tcPr>
          <w:p>
            <w:pPr>
              <w:spacing w:after="40"/>
            </w:pPr>
            <w:r>
              <w:t xml:space="preserve">Project overview, setup, usage and examples.</w:t>
            </w:r>
          </w:p>
        </w:tc>
      </w:tr>
      <w:tr>
        <w:tc>
          <w:tcPr>
            <w:tcW w:w="800" w:type="dxa"/>
            <w:shd w:val="clear" w:fill="DCE6F1"/>
            <w:vAlign w:val="center"/>
          </w:tcPr>
          <w:p>
            <w:pPr>
              <w:spacing w:after="40"/>
            </w:pPr>
            <w:r>
              <w:t xml:space="preserve">📄</w:t>
            </w:r>
          </w:p>
        </w:tc>
        <w:tc>
          <w:tcPr>
            <w:tcW w:w="2600" w:type="dxa"/>
            <w:shd w:val="clear" w:fill="DCE6F1"/>
            <w:vAlign w:val="center"/>
          </w:tcPr>
          <w:p>
            <w:pPr>
              <w:spacing w:after="40"/>
            </w:pPr>
            <w:r>
              <w:t xml:space="preserve">requirements.txt</w:t>
            </w:r>
          </w:p>
        </w:tc>
        <w:tc>
          <w:tcPr>
            <w:tcW w:w="6800" w:type="dxa"/>
            <w:shd w:val="clear" w:fill="DCE6F1"/>
            <w:vAlign w:val="center"/>
          </w:tcPr>
          <w:p>
            <w:pPr>
              <w:spacing w:after="40"/>
            </w:pPr>
            <w:r>
              <w:t xml:space="preserve">List of Python dependencies (all optional).</w:t>
            </w:r>
          </w:p>
        </w:tc>
      </w:tr>
      <w:tr>
        <w:tc>
          <w:tcPr>
            <w:tcW w:w="800" w:type="dxa"/>
            <w:vAlign w:val="center"/>
          </w:tcPr>
          <w:p>
            <w:pPr>
              <w:spacing w:after="40"/>
            </w:pPr>
            <w:r>
              <w:t xml:space="preserve">🔐</w:t>
            </w:r>
          </w:p>
        </w:tc>
        <w:tc>
          <w:tcPr>
            <w:tcW w:w="2600" w:type="dxa"/>
            <w:vAlign w:val="center"/>
          </w:tcPr>
          <w:p>
            <w:pPr>
              <w:spacing w:after="40"/>
            </w:pPr>
            <w:r>
              <w:t xml:space="preserve">.env</w:t>
            </w:r>
          </w:p>
        </w:tc>
        <w:tc>
          <w:tcPr>
            <w:tcW w:w="6800" w:type="dxa"/>
            <w:vAlign w:val="center"/>
          </w:tcPr>
          <w:p>
            <w:pPr>
              <w:spacing w:after="40"/>
            </w:pPr>
            <w:r>
              <w:t xml:space="preserve">Environment variables and API keys; never commit to GitHub.</w:t>
            </w:r>
          </w:p>
        </w:tc>
      </w:tr>
      <w:tr>
        <w:tc>
          <w:tcPr>
            <w:tcW w:w="800" w:type="dxa"/>
            <w:shd w:val="clear" w:fill="DCE6F1"/>
            <w:vAlign w:val="center"/>
          </w:tcPr>
          <w:p>
            <w:pPr>
              <w:spacing w:after="40"/>
            </w:pPr>
            <w:r>
              <w:t xml:space="preserve">🔶</w:t>
            </w:r>
          </w:p>
        </w:tc>
        <w:tc>
          <w:tcPr>
            <w:tcW w:w="2600" w:type="dxa"/>
            <w:shd w:val="clear" w:fill="DCE6F1"/>
            <w:vAlign w:val="center"/>
          </w:tcPr>
          <w:p>
            <w:pPr>
              <w:spacing w:after="40"/>
            </w:pPr>
            <w:r>
              <w:t xml:space="preserve">.gitignore</w:t>
            </w:r>
          </w:p>
        </w:tc>
        <w:tc>
          <w:tcPr>
            <w:tcW w:w="6800" w:type="dxa"/>
            <w:shd w:val="clear" w:fill="DCE6F1"/>
            <w:vAlign w:val="center"/>
          </w:tcPr>
          <w:p>
            <w:pPr>
              <w:spacing w:after="40"/>
            </w:pPr>
            <w:r>
              <w:t xml:space="preserve">Tells Git which files and folders to ignore.</w:t>
            </w:r>
          </w:p>
        </w:tc>
      </w:tr>
      <w:tr>
        <w:tc>
          <w:tcPr>
            <w:tcW w:w="800" w:type="dxa"/>
            <w:vAlign w:val="center"/>
          </w:tcPr>
          <w:p>
            <w:pPr>
              <w:spacing w:after="40"/>
            </w:pPr>
            <w:r>
              <w:t xml:space="preserve">🐳</w:t>
            </w:r>
          </w:p>
        </w:tc>
        <w:tc>
          <w:tcPr>
            <w:tcW w:w="2600" w:type="dxa"/>
            <w:vAlign w:val="center"/>
          </w:tcPr>
          <w:p>
            <w:pPr>
              <w:spacing w:after="40"/>
            </w:pPr>
            <w:r>
              <w:t xml:space="preserve">docker-compose.yml</w:t>
            </w:r>
          </w:p>
        </w:tc>
        <w:tc>
          <w:tcPr>
            <w:tcW w:w="6800" w:type="dxa"/>
            <w:vAlign w:val="center"/>
          </w:tcPr>
          <w:p>
            <w:pPr>
              <w:spacing w:after="40"/>
            </w:pPr>
            <w:r>
              <w:t xml:space="preserve">Optional: local SMTP sink and SQL Server for development.</w:t>
            </w:r>
          </w:p>
        </w:tc>
      </w:tr>
      <w:tr>
        <w:tc>
          <w:tcPr>
            <w:tcW w:w="800" w:type="dxa"/>
            <w:shd w:val="clear" w:fill="DCE6F1"/>
            <w:vAlign w:val="center"/>
          </w:tcPr>
          <w:p>
            <w:pPr>
              <w:spacing w:after="40"/>
            </w:pPr>
            <w:r>
              <w:t xml:space="preserve">🗂️</w:t>
            </w:r>
          </w:p>
        </w:tc>
        <w:tc>
          <w:tcPr>
            <w:tcW w:w="2600" w:type="dxa"/>
            <w:shd w:val="clear" w:fill="DCE6F1"/>
            <w:vAlign w:val="center"/>
          </w:tcPr>
          <w:p>
            <w:pPr>
              <w:spacing w:after="40"/>
            </w:pPr>
            <w:r>
              <w:t xml:space="preserve">src/</w:t>
            </w:r>
          </w:p>
        </w:tc>
        <w:tc>
          <w:tcPr>
            <w:tcW w:w="6800" w:type="dxa"/>
            <w:shd w:val="clear" w:fill="DCE6F1"/>
            <w:vAlign w:val="center"/>
          </w:tcPr>
          <w:p>
            <w:pPr>
              <w:spacing w:after="40"/>
            </w:pPr>
            <w:r>
              <w:t xml:space="preserve">Source code for the project.</w:t>
            </w:r>
          </w:p>
        </w:tc>
      </w:tr>
      <w:tr>
        <w:tc>
          <w:tcPr>
            <w:tcW w:w="800" w:type="dxa"/>
            <w:vAlign w:val="center"/>
          </w:tcPr>
          <w:p>
            <w:pPr>
              <w:spacing w:after="40"/>
            </w:pPr>
            <w:r>
              <w:t xml:space="preserve">🐍</w:t>
            </w:r>
          </w:p>
        </w:tc>
        <w:tc>
          <w:tcPr>
            <w:tcW w:w="2600" w:type="dxa"/>
            <w:vAlign w:val="center"/>
          </w:tcPr>
          <w:p>
            <w:pPr>
              <w:spacing w:after="40"/>
            </w:pPr>
            <w:r>
              <w:t xml:space="preserve">src/py/</w:t>
            </w:r>
          </w:p>
        </w:tc>
        <w:tc>
          <w:tcPr>
            <w:tcW w:w="6800" w:type="dxa"/>
            <w:vAlign w:val="center"/>
          </w:tcPr>
          <w:p>
            <w:pPr>
              <w:spacing w:after="40"/>
            </w:pPr>
            <w:r>
              <w:t xml:space="preserve">Python implementations of every function.</w:t>
            </w:r>
          </w:p>
        </w:tc>
      </w:tr>
      <w:tr>
        <w:tc>
          <w:tcPr>
            <w:tcW w:w="800" w:type="dxa"/>
            <w:shd w:val="clear" w:fill="DCE6F1"/>
            <w:vAlign w:val="center"/>
          </w:tcPr>
          <w:p>
            <w:pPr>
              <w:spacing w:after="40"/>
            </w:pPr>
            <w:r>
              <w:t xml:space="preserve">▶</w:t>
            </w:r>
          </w:p>
        </w:tc>
        <w:tc>
          <w:tcPr>
            <w:tcW w:w="2600" w:type="dxa"/>
            <w:shd w:val="clear" w:fill="DCE6F1"/>
            <w:vAlign w:val="center"/>
          </w:tcPr>
          <w:p>
            <w:pPr>
              <w:spacing w:after="40"/>
            </w:pPr>
            <w:r>
              <w:t xml:space="preserve">src/ps/</w:t>
            </w:r>
          </w:p>
        </w:tc>
        <w:tc>
          <w:tcPr>
            <w:tcW w:w="6800" w:type="dxa"/>
            <w:shd w:val="clear" w:fill="DCE6F1"/>
            <w:vAlign w:val="center"/>
          </w:tcPr>
          <w:p>
            <w:pPr>
              <w:spacing w:after="40"/>
            </w:pPr>
            <w:r>
              <w:t xml:space="preserve">PowerShell implementations, feature-matched to Python.</w:t>
            </w:r>
          </w:p>
        </w:tc>
      </w:tr>
      <w:tr>
        <w:tc>
          <w:tcPr>
            <w:tcW w:w="800" w:type="dxa"/>
            <w:vAlign w:val="center"/>
          </w:tcPr>
          <w:p>
            <w:pPr>
              <w:spacing w:after="40"/>
            </w:pPr>
            <w:r>
              <w:t xml:space="preserve">📋</w:t>
            </w:r>
          </w:p>
        </w:tc>
        <w:tc>
          <w:tcPr>
            <w:tcW w:w="2600" w:type="dxa"/>
            <w:vAlign w:val="center"/>
          </w:tcPr>
          <w:p>
            <w:pPr>
              <w:spacing w:after="40"/>
            </w:pPr>
            <w:r>
              <w:t xml:space="preserve">src/sas/</w:t>
            </w:r>
          </w:p>
        </w:tc>
        <w:tc>
          <w:tcPr>
            <w:tcW w:w="6800" w:type="dxa"/>
            <w:vAlign w:val="center"/>
          </w:tcPr>
          <w:p>
            <w:pPr>
              <w:spacing w:after="40"/>
            </w:pPr>
            <w:r>
              <w:t xml:space="preserve">SAS wrapper macros only; they launch ps or py.</w:t>
            </w:r>
          </w:p>
        </w:tc>
      </w:tr>
      <w:tr>
        <w:tc>
          <w:tcPr>
            <w:tcW w:w="800" w:type="dxa"/>
            <w:shd w:val="clear" w:fill="DCE6F1"/>
            <w:vAlign w:val="center"/>
          </w:tcPr>
          <w:p>
            <w:pPr>
              <w:spacing w:after="40"/>
            </w:pPr>
            <w:r>
              <w:t xml:space="preserve">🗄️</w:t>
            </w:r>
          </w:p>
        </w:tc>
        <w:tc>
          <w:tcPr>
            <w:tcW w:w="2600" w:type="dxa"/>
            <w:shd w:val="clear" w:fill="DCE6F1"/>
            <w:vAlign w:val="center"/>
          </w:tcPr>
          <w:p>
            <w:pPr>
              <w:spacing w:after="40"/>
            </w:pPr>
            <w:r>
              <w:t xml:space="preserve">ingestion/</w:t>
            </w:r>
          </w:p>
        </w:tc>
        <w:tc>
          <w:tcPr>
            <w:tcW w:w="6800" w:type="dxa"/>
            <w:shd w:val="clear" w:fill="DCE6F1"/>
            <w:vAlign w:val="center"/>
          </w:tcPr>
          <w:p>
            <w:pPr>
              <w:spacing w:after="40"/>
            </w:pPr>
            <w:r>
              <w:t xml:space="preserve">Source extraction and ingestion logic.</w:t>
            </w:r>
          </w:p>
        </w:tc>
      </w:tr>
      <w:tr>
        <w:tc>
          <w:tcPr>
            <w:tcW w:w="800" w:type="dxa"/>
            <w:vAlign w:val="center"/>
          </w:tcPr>
          <w:p>
            <w:pPr>
              <w:spacing w:after="40"/>
            </w:pPr>
            <w:r>
              <w:t xml:space="preserve">⚙️</w:t>
            </w:r>
          </w:p>
        </w:tc>
        <w:tc>
          <w:tcPr>
            <w:tcW w:w="2600" w:type="dxa"/>
            <w:vAlign w:val="center"/>
          </w:tcPr>
          <w:p>
            <w:pPr>
              <w:spacing w:after="40"/>
            </w:pPr>
            <w:r>
              <w:t xml:space="preserve">transforms/</w:t>
            </w:r>
          </w:p>
        </w:tc>
        <w:tc>
          <w:tcPr>
            <w:tcW w:w="6800" w:type="dxa"/>
            <w:vAlign w:val="center"/>
          </w:tcPr>
          <w:p>
            <w:pPr>
              <w:spacing w:after="40"/>
            </w:pPr>
            <w:r>
              <w:t xml:space="preserve">Data transformation and business logic.</w:t>
            </w:r>
          </w:p>
        </w:tc>
      </w:tr>
      <w:tr>
        <w:tc>
          <w:tcPr>
            <w:tcW w:w="800" w:type="dxa"/>
            <w:shd w:val="clear" w:fill="DCE6F1"/>
            <w:vAlign w:val="center"/>
          </w:tcPr>
          <w:p>
            <w:pPr>
              <w:spacing w:after="40"/>
            </w:pPr>
            <w:r>
              <w:t xml:space="preserve">▦</w:t>
            </w:r>
          </w:p>
        </w:tc>
        <w:tc>
          <w:tcPr>
            <w:tcW w:w="2600" w:type="dxa"/>
            <w:shd w:val="clear" w:fill="DCE6F1"/>
            <w:vAlign w:val="center"/>
          </w:tcPr>
          <w:p>
            <w:pPr>
              <w:spacing w:after="40"/>
            </w:pPr>
            <w:r>
              <w:t xml:space="preserve">models/</w:t>
            </w:r>
          </w:p>
        </w:tc>
        <w:tc>
          <w:tcPr>
            <w:tcW w:w="6800" w:type="dxa"/>
            <w:shd w:val="clear" w:fill="DCE6F1"/>
            <w:vAlign w:val="center"/>
          </w:tcPr>
          <w:p>
            <w:pPr>
              <w:spacing w:after="40"/>
            </w:pPr>
            <w:r>
              <w:t xml:space="preserve">Data models, schemas and curated-layer definitions.</w:t>
            </w:r>
          </w:p>
        </w:tc>
      </w:tr>
      <w:tr>
        <w:tc>
          <w:tcPr>
            <w:tcW w:w="800" w:type="dxa"/>
            <w:vAlign w:val="center"/>
          </w:tcPr>
          <w:p>
            <w:pPr>
              <w:spacing w:after="40"/>
            </w:pPr>
            <w:r>
              <w:t xml:space="preserve">🔀</w:t>
            </w:r>
          </w:p>
        </w:tc>
        <w:tc>
          <w:tcPr>
            <w:tcW w:w="2600" w:type="dxa"/>
            <w:vAlign w:val="center"/>
          </w:tcPr>
          <w:p>
            <w:pPr>
              <w:spacing w:after="40"/>
            </w:pPr>
            <w:r>
              <w:t xml:space="preserve">pipelines/</w:t>
            </w:r>
          </w:p>
        </w:tc>
        <w:tc>
          <w:tcPr>
            <w:tcW w:w="6800" w:type="dxa"/>
            <w:vAlign w:val="center"/>
          </w:tcPr>
          <w:p>
            <w:pPr>
              <w:spacing w:after="40"/>
            </w:pPr>
            <w:r>
              <w:t xml:space="preserve">DAGs, workflows and orchestration logic.</w:t>
            </w:r>
          </w:p>
        </w:tc>
      </w:tr>
      <w:tr>
        <w:tc>
          <w:tcPr>
            <w:tcW w:w="800" w:type="dxa"/>
            <w:shd w:val="clear" w:fill="DCE6F1"/>
            <w:vAlign w:val="center"/>
          </w:tcPr>
          <w:p>
            <w:pPr>
              <w:spacing w:after="40"/>
            </w:pPr>
            <w:r>
              <w:t xml:space="preserve">🛠️</w:t>
            </w:r>
          </w:p>
        </w:tc>
        <w:tc>
          <w:tcPr>
            <w:tcW w:w="2600" w:type="dxa"/>
            <w:shd w:val="clear" w:fill="DCE6F1"/>
            <w:vAlign w:val="center"/>
          </w:tcPr>
          <w:p>
            <w:pPr>
              <w:spacing w:after="40"/>
            </w:pPr>
            <w:r>
              <w:t xml:space="preserve">utils/</w:t>
            </w:r>
          </w:p>
        </w:tc>
        <w:tc>
          <w:tcPr>
            <w:tcW w:w="6800" w:type="dxa"/>
            <w:shd w:val="clear" w:fill="DCE6F1"/>
            <w:vAlign w:val="center"/>
          </w:tcPr>
          <w:p>
            <w:pPr>
              <w:spacing w:after="40"/>
            </w:pPr>
            <w:r>
              <w:t xml:space="preserve">Helpers, configuration, logging and common utilities.</w:t>
            </w:r>
          </w:p>
        </w:tc>
      </w:tr>
      <w:tr>
        <w:tc>
          <w:tcPr>
            <w:tcW w:w="800" w:type="dxa"/>
            <w:vAlign w:val="center"/>
          </w:tcPr>
          <w:p>
            <w:pPr>
              <w:spacing w:after="40"/>
            </w:pPr>
            <w:r>
              <w:t xml:space="preserve">API</w:t>
            </w:r>
          </w:p>
        </w:tc>
        <w:tc>
          <w:tcPr>
            <w:tcW w:w="2600" w:type="dxa"/>
            <w:vAlign w:val="center"/>
          </w:tcPr>
          <w:p>
            <w:pPr>
              <w:spacing w:after="40"/>
            </w:pPr>
            <w:r>
              <w:t xml:space="preserve">api/</w:t>
            </w:r>
          </w:p>
        </w:tc>
        <w:tc>
          <w:tcPr>
            <w:tcW w:w="6800" w:type="dxa"/>
            <w:vAlign w:val="center"/>
          </w:tcPr>
          <w:p>
            <w:pPr>
              <w:spacing w:after="40"/>
            </w:pPr>
            <w:r>
              <w:t xml:space="preserve">API layer used to expose data or trigger pipelines.</w:t>
            </w:r>
          </w:p>
        </w:tc>
      </w:tr>
      <w:tr>
        <w:tc>
          <w:tcPr>
            <w:tcW w:w="800" w:type="dxa"/>
            <w:shd w:val="clear" w:fill="DCE6F1"/>
            <w:vAlign w:val="center"/>
          </w:tcPr>
          <w:p>
            <w:pPr>
              <w:spacing w:after="40"/>
            </w:pPr>
            <w:r>
              <w:t xml:space="preserve">🧪</w:t>
            </w:r>
          </w:p>
        </w:tc>
        <w:tc>
          <w:tcPr>
            <w:tcW w:w="2600" w:type="dxa"/>
            <w:shd w:val="clear" w:fill="DCE6F1"/>
            <w:vAlign w:val="center"/>
          </w:tcPr>
          <w:p>
            <w:pPr>
              <w:spacing w:after="40"/>
            </w:pPr>
            <w:r>
              <w:t xml:space="preserve">tests/</w:t>
            </w:r>
          </w:p>
        </w:tc>
        <w:tc>
          <w:tcPr>
            <w:tcW w:w="6800" w:type="dxa"/>
            <w:shd w:val="clear" w:fill="DCE6F1"/>
            <w:vAlign w:val="center"/>
          </w:tcPr>
          <w:p>
            <w:pPr>
              <w:spacing w:after="40"/>
            </w:pPr>
            <w:r>
              <w:t xml:space="preserve">Unit tests, data-quality tests and integration tests.</w:t>
            </w:r>
          </w:p>
        </w:tc>
      </w:tr>
      <w:tr>
        <w:tc>
          <w:tcPr>
            <w:tcW w:w="800" w:type="dxa"/>
            <w:vAlign w:val="center"/>
          </w:tcPr>
          <w:p>
            <w:pPr>
              <w:spacing w:after="40"/>
            </w:pPr>
            <w:r>
              <w:t xml:space="preserve">🗄️</w:t>
            </w:r>
          </w:p>
        </w:tc>
        <w:tc>
          <w:tcPr>
            <w:tcW w:w="2600" w:type="dxa"/>
            <w:vAlign w:val="center"/>
          </w:tcPr>
          <w:p>
            <w:pPr>
              <w:spacing w:after="40"/>
            </w:pPr>
            <w:r>
              <w:t xml:space="preserve">data/</w:t>
            </w:r>
          </w:p>
        </w:tc>
        <w:tc>
          <w:tcPr>
            <w:tcW w:w="6800" w:type="dxa"/>
            <w:vAlign w:val="center"/>
          </w:tcPr>
          <w:p>
            <w:pPr>
              <w:spacing w:after="40"/>
            </w:pPr>
            <w:r>
              <w:t xml:space="preserve">Sample data, reference data and test datasets.</w:t>
            </w:r>
          </w:p>
        </w:tc>
      </w:tr>
      <w:tr>
        <w:tc>
          <w:tcPr>
            <w:tcW w:w="800" w:type="dxa"/>
            <w:shd w:val="clear" w:fill="DCE6F1"/>
            <w:vAlign w:val="center"/>
          </w:tcPr>
          <w:p>
            <w:pPr>
              <w:spacing w:after="40"/>
            </w:pPr>
            <w:r>
              <w:t xml:space="preserve">📄</w:t>
            </w:r>
          </w:p>
        </w:tc>
        <w:tc>
          <w:tcPr>
            <w:tcW w:w="2600" w:type="dxa"/>
            <w:shd w:val="clear" w:fill="DCE6F1"/>
            <w:vAlign w:val="center"/>
          </w:tcPr>
          <w:p>
            <w:pPr>
              <w:spacing w:after="40"/>
            </w:pPr>
            <w:r>
              <w:t xml:space="preserve">logs/</w:t>
            </w:r>
          </w:p>
        </w:tc>
        <w:tc>
          <w:tcPr>
            <w:tcW w:w="6800" w:type="dxa"/>
            <w:shd w:val="clear" w:fill="DCE6F1"/>
            <w:vAlign w:val="center"/>
          </w:tcPr>
          <w:p>
            <w:pPr>
              <w:spacing w:after="40"/>
            </w:pPr>
            <w:r>
              <w:t xml:space="preserve">Log files for debugging and monitoring.</w:t>
            </w:r>
          </w:p>
        </w:tc>
      </w:tr>
      <w:tr>
        <w:tc>
          <w:tcPr>
            <w:tcW w:w="800" w:type="dxa"/>
            <w:vAlign w:val="center"/>
          </w:tcPr>
          <w:p>
            <w:pPr>
              <w:spacing w:after="40"/>
            </w:pPr>
            <w:r>
              <w:t xml:space="preserve">▶</w:t>
            </w:r>
          </w:p>
        </w:tc>
        <w:tc>
          <w:tcPr>
            <w:tcW w:w="2600" w:type="dxa"/>
            <w:vAlign w:val="center"/>
          </w:tcPr>
          <w:p>
            <w:pPr>
              <w:spacing w:after="40"/>
            </w:pPr>
            <w:r>
              <w:t xml:space="preserve">main.py</w:t>
            </w:r>
          </w:p>
        </w:tc>
        <w:tc>
          <w:tcPr>
            <w:tcW w:w="6800" w:type="dxa"/>
            <w:vAlign w:val="center"/>
          </w:tcPr>
          <w:p>
            <w:pPr>
              <w:spacing w:after="40"/>
            </w:pPr>
            <w:r>
              <w:t xml:space="preserve">Entry point to run the project as a CLI or pipeline runner.</w:t>
            </w:r>
          </w:p>
        </w:tc>
      </w:tr>
    </w:tbl>
    <w:p>
      <w:pPr>
        <w:pStyle w:val="Normal"/>
        <w:spacing w:after="160"/>
      </w:pPr>
      <w:r>
        <w:t xml:space="preserve"/>
      </w:r>
    </w:p>
    <w:p>
      <w:pPr>
        <w:pStyle w:val="Heading1"/>
        <w:spacing w:after="120"/>
      </w:pPr>
      <w:r>
        <w:t xml:space="preserve">3. Folder and File Descriptions</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800"/>
        <w:gridCol w:w="2000"/>
        <w:gridCol w:w="7400"/>
      </w:tblGrid>
      <w:tr>
        <w:trPr>
          <w:tblHeader/>
        </w:trPr>
        <w:tc>
          <w:tcPr>
            <w:tcW w:w="800" w:type="dxa"/>
            <w:shd w:val="clear" w:fill="2E75B6"/>
            <w:vAlign w:val="center"/>
          </w:tcPr>
          <w:p>
            <w:pPr>
              <w:spacing w:after="40"/>
            </w:pPr>
            <w:r>
              <w:rPr>
                <w:b/>
                <w:color w:val="FFFFFF"/>
              </w:rPr>
              <w:t xml:space="preserve">Icon</w:t>
            </w:r>
          </w:p>
        </w:tc>
        <w:tc>
          <w:tcPr>
            <w:tcW w:w="2000" w:type="dxa"/>
            <w:shd w:val="clear" w:fill="2E75B6"/>
            <w:vAlign w:val="center"/>
          </w:tcPr>
          <w:p>
            <w:pPr>
              <w:spacing w:after="40"/>
            </w:pPr>
            <w:r>
              <w:rPr>
                <w:b/>
                <w:color w:val="FFFFFF"/>
              </w:rPr>
              <w:t xml:space="preserve">Component</w:t>
            </w:r>
          </w:p>
        </w:tc>
        <w:tc>
          <w:tcPr>
            <w:tcW w:w="7400" w:type="dxa"/>
            <w:shd w:val="clear" w:fill="2E75B6"/>
            <w:vAlign w:val="center"/>
          </w:tcPr>
          <w:p>
            <w:pPr>
              <w:spacing w:after="40"/>
            </w:pPr>
            <w:r>
              <w:rPr>
                <w:b/>
                <w:color w:val="FFFFFF"/>
              </w:rPr>
              <w:t xml:space="preserve">Why It Exists</w:t>
            </w:r>
          </w:p>
        </w:tc>
      </w:tr>
      <w:tr>
        <w:tc>
          <w:tcPr>
            <w:tcW w:w="800" w:type="dxa"/>
            <w:vAlign w:val="center"/>
          </w:tcPr>
          <w:p>
            <w:pPr>
              <w:spacing w:after="40"/>
            </w:pPr>
            <w:r>
              <w:t xml:space="preserve">🗂️</w:t>
            </w:r>
          </w:p>
        </w:tc>
        <w:tc>
          <w:tcPr>
            <w:tcW w:w="2000" w:type="dxa"/>
            <w:vAlign w:val="center"/>
          </w:tcPr>
          <w:p>
            <w:pPr>
              <w:spacing w:after="40"/>
            </w:pPr>
            <w:r>
              <w:t xml:space="preserve">src/</w:t>
            </w:r>
          </w:p>
        </w:tc>
        <w:tc>
          <w:tcPr>
            <w:tcW w:w="7400" w:type="dxa"/>
            <w:vAlign w:val="center"/>
          </w:tcPr>
          <w:p>
            <w:pPr>
              <w:spacing w:after="40"/>
            </w:pPr>
            <w:r>
              <w:t xml:space="preserve">Holds the production source code. Keeping application code under src/ separates it from tests, data, documentation and deployment files.</w:t>
            </w:r>
          </w:p>
        </w:tc>
      </w:tr>
      <w:tr>
        <w:tc>
          <w:tcPr>
            <w:tcW w:w="800" w:type="dxa"/>
            <w:shd w:val="clear" w:fill="DCE6F1"/>
            <w:vAlign w:val="center"/>
          </w:tcPr>
          <w:p>
            <w:pPr>
              <w:spacing w:after="40"/>
            </w:pPr>
            <w:r>
              <w:t xml:space="preserve">🗄️</w:t>
            </w:r>
          </w:p>
        </w:tc>
        <w:tc>
          <w:tcPr>
            <w:tcW w:w="2000" w:type="dxa"/>
            <w:shd w:val="clear" w:fill="DCE6F1"/>
            <w:vAlign w:val="center"/>
          </w:tcPr>
          <w:p>
            <w:pPr>
              <w:spacing w:after="40"/>
            </w:pPr>
            <w:r>
              <w:t xml:space="preserve">ingestion/</w:t>
            </w:r>
          </w:p>
        </w:tc>
        <w:tc>
          <w:tcPr>
            <w:tcW w:w="7400" w:type="dxa"/>
            <w:shd w:val="clear" w:fill="DCE6F1"/>
            <w:vAlign w:val="center"/>
          </w:tcPr>
          <w:p>
            <w:pPr>
              <w:spacing w:after="40"/>
            </w:pPr>
            <w:r>
              <w:t xml:space="preserve">Code that extracts or receives data from source systems: APIs, databases, files, queues or cloud storage.</w:t>
            </w:r>
          </w:p>
        </w:tc>
      </w:tr>
      <w:tr>
        <w:tc>
          <w:tcPr>
            <w:tcW w:w="800" w:type="dxa"/>
            <w:vAlign w:val="center"/>
          </w:tcPr>
          <w:p>
            <w:pPr>
              <w:spacing w:after="40"/>
            </w:pPr>
            <w:r>
              <w:t xml:space="preserve">⚙️</w:t>
            </w:r>
          </w:p>
        </w:tc>
        <w:tc>
          <w:tcPr>
            <w:tcW w:w="2000" w:type="dxa"/>
            <w:vAlign w:val="center"/>
          </w:tcPr>
          <w:p>
            <w:pPr>
              <w:spacing w:after="40"/>
            </w:pPr>
            <w:r>
              <w:t xml:space="preserve">transforms/</w:t>
            </w:r>
          </w:p>
        </w:tc>
        <w:tc>
          <w:tcPr>
            <w:tcW w:w="7400" w:type="dxa"/>
            <w:vAlign w:val="center"/>
          </w:tcPr>
          <w:p>
            <w:pPr>
              <w:spacing w:after="40"/>
            </w:pPr>
            <w:r>
              <w:t xml:space="preserve">Cleansing, standardization, enrichment, aggregation and business-rule logic.</w:t>
            </w:r>
          </w:p>
        </w:tc>
      </w:tr>
      <w:tr>
        <w:tc>
          <w:tcPr>
            <w:tcW w:w="800" w:type="dxa"/>
            <w:shd w:val="clear" w:fill="DCE6F1"/>
            <w:vAlign w:val="center"/>
          </w:tcPr>
          <w:p>
            <w:pPr>
              <w:spacing w:after="40"/>
            </w:pPr>
            <w:r>
              <w:t xml:space="preserve">▦</w:t>
            </w:r>
          </w:p>
        </w:tc>
        <w:tc>
          <w:tcPr>
            <w:tcW w:w="2000" w:type="dxa"/>
            <w:shd w:val="clear" w:fill="DCE6F1"/>
            <w:vAlign w:val="center"/>
          </w:tcPr>
          <w:p>
            <w:pPr>
              <w:spacing w:after="40"/>
            </w:pPr>
            <w:r>
              <w:t xml:space="preserve">models/</w:t>
            </w:r>
          </w:p>
        </w:tc>
        <w:tc>
          <w:tcPr>
            <w:tcW w:w="7400" w:type="dxa"/>
            <w:shd w:val="clear" w:fill="DCE6F1"/>
            <w:vAlign w:val="center"/>
          </w:tcPr>
          <w:p>
            <w:pPr>
              <w:spacing w:after="40"/>
            </w:pPr>
            <w:r>
              <w:t xml:space="preserve">Schemas, dimensions, facts and curated-layer structures.</w:t>
            </w:r>
          </w:p>
        </w:tc>
      </w:tr>
      <w:tr>
        <w:tc>
          <w:tcPr>
            <w:tcW w:w="800" w:type="dxa"/>
            <w:vAlign w:val="center"/>
          </w:tcPr>
          <w:p>
            <w:pPr>
              <w:spacing w:after="40"/>
            </w:pPr>
            <w:r>
              <w:t xml:space="preserve">🔀</w:t>
            </w:r>
          </w:p>
        </w:tc>
        <w:tc>
          <w:tcPr>
            <w:tcW w:w="2000" w:type="dxa"/>
            <w:vAlign w:val="center"/>
          </w:tcPr>
          <w:p>
            <w:pPr>
              <w:spacing w:after="40"/>
            </w:pPr>
            <w:r>
              <w:t xml:space="preserve">pipelines/</w:t>
            </w:r>
          </w:p>
        </w:tc>
        <w:tc>
          <w:tcPr>
            <w:tcW w:w="7400" w:type="dxa"/>
            <w:vAlign w:val="center"/>
          </w:tcPr>
          <w:p>
            <w:pPr>
              <w:spacing w:after="40"/>
            </w:pPr>
            <w:r>
              <w:t xml:space="preserve">Coordinates workflow execution, dependencies, scheduling and orchestration.</w:t>
            </w:r>
          </w:p>
        </w:tc>
      </w:tr>
      <w:tr>
        <w:tc>
          <w:tcPr>
            <w:tcW w:w="800" w:type="dxa"/>
            <w:shd w:val="clear" w:fill="DCE6F1"/>
            <w:vAlign w:val="center"/>
          </w:tcPr>
          <w:p>
            <w:pPr>
              <w:spacing w:after="40"/>
            </w:pPr>
            <w:r>
              <w:t xml:space="preserve">🛠️</w:t>
            </w:r>
          </w:p>
        </w:tc>
        <w:tc>
          <w:tcPr>
            <w:tcW w:w="2000" w:type="dxa"/>
            <w:shd w:val="clear" w:fill="DCE6F1"/>
            <w:vAlign w:val="center"/>
          </w:tcPr>
          <w:p>
            <w:pPr>
              <w:spacing w:after="40"/>
            </w:pPr>
            <w:r>
              <w:t xml:space="preserve">utils/</w:t>
            </w:r>
          </w:p>
        </w:tc>
        <w:tc>
          <w:tcPr>
            <w:tcW w:w="7400" w:type="dxa"/>
            <w:shd w:val="clear" w:fill="DCE6F1"/>
            <w:vAlign w:val="center"/>
          </w:tcPr>
          <w:p>
            <w:pPr>
              <w:spacing w:after="40"/>
            </w:pPr>
            <w:r>
              <w:t xml:space="preserve">Shared helper functions; avoids duplicating configuration, logging and utility code.</w:t>
            </w:r>
          </w:p>
        </w:tc>
      </w:tr>
      <w:tr>
        <w:tc>
          <w:tcPr>
            <w:tcW w:w="800" w:type="dxa"/>
            <w:vAlign w:val="center"/>
          </w:tcPr>
          <w:p>
            <w:pPr>
              <w:spacing w:after="40"/>
            </w:pPr>
            <w:r>
              <w:t xml:space="preserve">API</w:t>
            </w:r>
          </w:p>
        </w:tc>
        <w:tc>
          <w:tcPr>
            <w:tcW w:w="2000" w:type="dxa"/>
            <w:vAlign w:val="center"/>
          </w:tcPr>
          <w:p>
            <w:pPr>
              <w:spacing w:after="40"/>
            </w:pPr>
            <w:r>
              <w:t xml:space="preserve">api/</w:t>
            </w:r>
          </w:p>
        </w:tc>
        <w:tc>
          <w:tcPr>
            <w:tcW w:w="7400" w:type="dxa"/>
            <w:vAlign w:val="center"/>
          </w:tcPr>
          <w:p>
            <w:pPr>
              <w:spacing w:after="40"/>
            </w:pPr>
            <w:r>
              <w:t xml:space="preserve">Exposes project capabilities through endpoints, or triggers data processes.</w:t>
            </w:r>
          </w:p>
        </w:tc>
      </w:tr>
      <w:tr>
        <w:tc>
          <w:tcPr>
            <w:tcW w:w="800" w:type="dxa"/>
            <w:shd w:val="clear" w:fill="DCE6F1"/>
            <w:vAlign w:val="center"/>
          </w:tcPr>
          <w:p>
            <w:pPr>
              <w:spacing w:after="40"/>
            </w:pPr>
            <w:r>
              <w:t xml:space="preserve">📋</w:t>
            </w:r>
          </w:p>
        </w:tc>
        <w:tc>
          <w:tcPr>
            <w:tcW w:w="2000" w:type="dxa"/>
            <w:shd w:val="clear" w:fill="DCE6F1"/>
            <w:vAlign w:val="center"/>
          </w:tcPr>
          <w:p>
            <w:pPr>
              <w:spacing w:after="40"/>
            </w:pPr>
            <w:r>
              <w:t xml:space="preserve">tests/</w:t>
            </w:r>
          </w:p>
        </w:tc>
        <w:tc>
          <w:tcPr>
            <w:tcW w:w="7400" w:type="dxa"/>
            <w:shd w:val="clear" w:fill="DCE6F1"/>
            <w:vAlign w:val="center"/>
          </w:tcPr>
          <w:p>
            <w:pPr>
              <w:spacing w:after="40"/>
            </w:pPr>
            <w:r>
              <w:t xml:space="preserve">Automated tests for code, transformations, data quality and integration behavior.</w:t>
            </w:r>
          </w:p>
        </w:tc>
      </w:tr>
      <w:tr>
        <w:tc>
          <w:tcPr>
            <w:tcW w:w="800" w:type="dxa"/>
            <w:vAlign w:val="center"/>
          </w:tcPr>
          <w:p>
            <w:pPr>
              <w:spacing w:after="40"/>
            </w:pPr>
            <w:r>
              <w:t xml:space="preserve">🗄️</w:t>
            </w:r>
          </w:p>
        </w:tc>
        <w:tc>
          <w:tcPr>
            <w:tcW w:w="2000" w:type="dxa"/>
            <w:vAlign w:val="center"/>
          </w:tcPr>
          <w:p>
            <w:pPr>
              <w:spacing w:after="40"/>
            </w:pPr>
            <w:r>
              <w:t xml:space="preserve">data/</w:t>
            </w:r>
          </w:p>
        </w:tc>
        <w:tc>
          <w:tcPr>
            <w:tcW w:w="7400" w:type="dxa"/>
            <w:vAlign w:val="center"/>
          </w:tcPr>
          <w:p>
            <w:pPr>
              <w:spacing w:after="40"/>
            </w:pPr>
            <w:r>
              <w:t xml:space="preserve">Sample, reference or test data supporting development and validation.</w:t>
            </w:r>
          </w:p>
        </w:tc>
      </w:tr>
      <w:tr>
        <w:tc>
          <w:tcPr>
            <w:tcW w:w="800" w:type="dxa"/>
            <w:shd w:val="clear" w:fill="DCE6F1"/>
            <w:vAlign w:val="center"/>
          </w:tcPr>
          <w:p>
            <w:pPr>
              <w:spacing w:after="40"/>
            </w:pPr>
            <w:r>
              <w:t xml:space="preserve">📄</w:t>
            </w:r>
          </w:p>
        </w:tc>
        <w:tc>
          <w:tcPr>
            <w:tcW w:w="2000" w:type="dxa"/>
            <w:shd w:val="clear" w:fill="DCE6F1"/>
            <w:vAlign w:val="center"/>
          </w:tcPr>
          <w:p>
            <w:pPr>
              <w:spacing w:after="40"/>
            </w:pPr>
            <w:r>
              <w:t xml:space="preserve">logs/</w:t>
            </w:r>
          </w:p>
        </w:tc>
        <w:tc>
          <w:tcPr>
            <w:tcW w:w="7400" w:type="dxa"/>
            <w:shd w:val="clear" w:fill="DCE6F1"/>
            <w:vAlign w:val="center"/>
          </w:tcPr>
          <w:p>
            <w:pPr>
              <w:spacing w:after="40"/>
            </w:pPr>
            <w:r>
              <w:t xml:space="preserve">Runtime logs used in debugging, operational monitoring and troubleshooting.</w:t>
            </w:r>
          </w:p>
        </w:tc>
      </w:tr>
      <w:tr>
        <w:tc>
          <w:tcPr>
            <w:tcW w:w="800" w:type="dxa"/>
            <w:vAlign w:val="center"/>
          </w:tcPr>
          <w:p>
            <w:pPr>
              <w:spacing w:after="40"/>
            </w:pPr>
            <w:r>
              <w:t xml:space="preserve">▶</w:t>
            </w:r>
          </w:p>
        </w:tc>
        <w:tc>
          <w:tcPr>
            <w:tcW w:w="2000" w:type="dxa"/>
            <w:vAlign w:val="center"/>
          </w:tcPr>
          <w:p>
            <w:pPr>
              <w:spacing w:after="40"/>
            </w:pPr>
            <w:r>
              <w:t xml:space="preserve">main.py</w:t>
            </w:r>
          </w:p>
        </w:tc>
        <w:tc>
          <w:tcPr>
            <w:tcW w:w="7400" w:type="dxa"/>
            <w:vAlign w:val="center"/>
          </w:tcPr>
          <w:p>
            <w:pPr>
              <w:spacing w:after="40"/>
            </w:pPr>
            <w:r>
              <w:t xml:space="preserve">A clear, predictable entry point for running the application, service, CLI or pipeline.</w:t>
            </w:r>
          </w:p>
        </w:tc>
      </w:tr>
    </w:tbl>
    <w:p>
      <w:pPr>
        <w:pStyle w:val="Normal"/>
        <w:spacing w:after="160"/>
      </w:pPr>
      <w:r>
        <w:t xml:space="preserve"/>
      </w:r>
    </w:p>
    <w:p>
      <w:pPr>
        <w:pStyle w:val="Heading1"/>
        <w:spacing w:after="120"/>
      </w:pPr>
      <w:r>
        <w:t xml:space="preserve">4. Why Folder Structure Is Important for Data Engineering</w:t>
      </w:r>
    </w:p>
    <w:p>
      <w:pPr>
        <w:pStyle w:val="Normal"/>
        <w:spacing w:after="80"/>
      </w:pPr>
      <w:r>
        <w:t xml:space="preserve">1.  Separation of concerns: ingestion, transformation, modeling, orchestration, APIs, testing and utilities have different responsibilities. Separating them reduces coupling and eases maintenance.</w:t>
      </w:r>
    </w:p>
    <w:p>
      <w:pPr>
        <w:pStyle w:val="Normal"/>
        <w:spacing w:after="80"/>
      </w:pPr>
      <w:r>
        <w:t xml:space="preserve">2.  Faster onboarding: a predictable layout lets a new engineer or analyst locate source code, pipeline definitions, tests, configuration and documentation quickly.</w:t>
      </w:r>
    </w:p>
    <w:p>
      <w:pPr>
        <w:pStyle w:val="Normal"/>
        <w:spacing w:after="80"/>
      </w:pPr>
      <w:r>
        <w:t xml:space="preserve">3.  Better maintainability: changes are isolated to the appropriate module instead of accumulating in a few large scripts.</w:t>
      </w:r>
    </w:p>
    <w:p>
      <w:pPr>
        <w:pStyle w:val="Normal"/>
        <w:spacing w:after="80"/>
      </w:pPr>
      <w:r>
        <w:t xml:space="preserve">4.  Improved testability: a dedicated tests/ area encourages automated unit, integration and data-quality testing, and makes failures easier to diagnose.</w:t>
      </w:r>
    </w:p>
    <w:p>
      <w:pPr>
        <w:pStyle w:val="Normal"/>
        <w:spacing w:after="80"/>
      </w:pPr>
      <w:r>
        <w:t xml:space="preserve">5.  Scalability: as sources, transformations, models and pipelines grow, the structure expands without becoming an unmanageable collection of scripts.</w:t>
      </w:r>
    </w:p>
    <w:p>
      <w:pPr>
        <w:pStyle w:val="Normal"/>
        <w:spacing w:after="80"/>
      </w:pPr>
      <w:r>
        <w:t xml:space="preserve">6.  Clear orchestration boundaries: keeping workflow code separate from business transformations makes it easier to change scheduling or orchestration tools without rewriting processing logic.</w:t>
      </w:r>
    </w:p>
    <w:p>
      <w:pPr>
        <w:pStyle w:val="Normal"/>
        <w:spacing w:after="80"/>
      </w:pPr>
      <w:r>
        <w:t xml:space="preserve">7.  Security and configuration management: .env and .gitignore separate secrets and environment-specific settings from source code.</w:t>
      </w:r>
    </w:p>
    <w:p>
      <w:pPr>
        <w:pStyle w:val="Normal"/>
        <w:spacing w:after="80"/>
      </w:pPr>
      <w:r>
        <w:t xml:space="preserve">8.  Reusability: shared utilities, business logic, models and schemas can be reused across multiple pipelines and applications.</w:t>
      </w:r>
    </w:p>
    <w:p>
      <w:pPr>
        <w:pStyle w:val="Normal"/>
        <w:spacing w:after="80"/>
      </w:pPr>
      <w:r>
        <w:t xml:space="preserve">9.  Better governance and collaboration: a standard layout supports code review, version control, ownership, documentation, CI/CD and consistent engineering practices.</w:t>
      </w:r>
    </w:p>
    <w:p>
      <w:pPr>
        <w:pStyle w:val="Normal"/>
        <w:spacing w:after="80"/>
      </w:pPr>
      <w:r>
        <w:t xml:space="preserve">10.  Production readiness: a clear entry point, tests, logging, configuration and deployment artifacts ease the move from prototype to reliable production system.</w:t>
      </w:r>
    </w:p>
    <w:p>
      <w:pPr>
        <w:pStyle w:val="Heading1"/>
        <w:spacing w:after="120"/>
      </w:pPr>
      <w:r>
        <w:t xml:space="preserve">5. Recommended Engineering Principle</w:t>
      </w:r>
    </w:p>
    <w:p>
      <w:pPr>
        <w:pStyle w:val="Normal"/>
        <w:spacing w:after="120"/>
      </w:pPr>
      <w:r>
        <w:rPr>
          <w:b/>
          <w:color w:val="1F3864"/>
          <w:sz w:val="26"/>
        </w:rPr>
        <w:t xml:space="preserve">Organize by responsibility and lifecycle, not simply by file type.</w:t>
      </w:r>
    </w:p>
    <w:p>
      <w:pPr>
        <w:pStyle w:val="Normal"/>
        <w:spacing w:after="120"/>
      </w:pPr>
      <w:r>
        <w:t xml:space="preserve">Source extraction belongs in ingestion/, business transformations belong in transforms/, data structures belong in models/, workflow coordination belongs in pipelines/, and validation belongs in tests/. This creates a project that is easier to reason about, modify, test and scale.</w:t>
      </w:r>
    </w:p>
    <w:p>
      <w:pPr>
        <w:pStyle w:val="Normal"/>
        <w:spacing w:after="120"/>
      </w:pPr>
      <w:r>
        <w:t xml:space="preserve">cgs_ai applies the same rule across languages: src/py and src/ps hold implementations, src/sas holds wrappers only, and src/pipelines holds orchestration that calls functions but never reimplements them.</w:t>
      </w:r>
    </w:p>
    <w:p>
      <w:pPr>
        <w:pStyle w:val="Heading1"/>
        <w:spacing w:after="120"/>
      </w:pPr>
      <w:r>
        <w:t xml:space="preserve">6. Quick Architecture Flow</w:t>
      </w:r>
    </w:p>
    <w:p>
      <w:pPr>
        <w:pStyle w:val="Normal"/>
        <w:spacing w:after="200"/>
      </w:pPr>
      <w:r>
        <w:rPr>
          <w:b/>
          <w:sz w:val="24"/>
        </w:rPr>
        <w:t xml:space="preserve">🗄️ Sources  →  📥 ingestion/  →  ⚙️ transforms/  →  ▦ models/  →  🔀 pipelines/  →  API / Reports / Data Consumers</w:t>
      </w:r>
    </w:p>
    <w:p>
      <w:pPr>
        <w:pStyle w:val="Heading2"/>
        <w:spacing w:after="120"/>
      </w:pPr>
      <w:r>
        <w:t xml:space="preserve">Worked example: the filescan pipeline</w:t>
      </w:r>
    </w:p>
    <w:p>
      <w:pPr>
        <w:pStyle w:val="Normal"/>
        <w:spacing w:after="160"/>
      </w:pPr>
      <w:r>
        <w:t xml:space="preserve">🗄️ SAS job logs on a UNC share  →  🔀 filescan_pipeline  →  scanFileSystem (keyword matches + metrics)  →  formatCSV (styled workbook)  →  sendEmail (operations mailbox)</w:t>
      </w:r>
    </w:p>
    <w:p>
      <w:r>
        <w:br w:type="page"/>
      </w:r>
    </w:p>
    <w:p>
      <w:pPr>
        <w:pStyle w:val="Heading1"/>
        <w:spacing w:after="120"/>
      </w:pPr>
      <w:r>
        <w:t xml:space="preserve">7. Configuration: .env and .gitignore</w:t>
      </w:r>
    </w:p>
    <w:p>
      <w:pPr>
        <w:pStyle w:val="Normal"/>
        <w:spacing w:after="120"/>
      </w:pPr>
      <w:r>
        <w:t xml:space="preserve">🔐 .env holds environment variables and paths in plain KEY=VALUE form. It is never committed. .env.example is committed and documents every variable with placeholder values, so a new user knows what to provide.</w:t>
      </w:r>
    </w:p>
    <w:p>
      <w:pPr>
        <w:pStyle w:val="Heading2"/>
        <w:spacing w:after="120"/>
      </w:pPr>
      <w:r>
        <w:t xml:space="preserve">Rules for .env</w:t>
      </w:r>
    </w:p>
    <w:p>
      <w:pPr>
        <w:pStyle w:val="Normal"/>
        <w:spacing w:after="60"/>
        <w:ind w:left="360" w:hanging="360"/>
      </w:pPr>
      <w:r>
        <w:t xml:space="preserve">•  One variable per line.</w:t>
      </w:r>
    </w:p>
    <w:p>
      <w:pPr>
        <w:pStyle w:val="Normal"/>
        <w:spacing w:after="60"/>
        <w:ind w:left="360" w:hanging="360"/>
      </w:pPr>
      <w:r>
        <w:t xml:space="preserve">•  Use KEY=VALUE.</w:t>
      </w:r>
    </w:p>
    <w:p>
      <w:pPr>
        <w:pStyle w:val="Normal"/>
        <w:spacing w:after="60"/>
        <w:ind w:left="360" w:hanging="360"/>
      </w:pPr>
      <w:r>
        <w:t xml:space="preserve">•  Do not put spaces around the '='.</w:t>
      </w:r>
    </w:p>
    <w:p>
      <w:pPr>
        <w:pStyle w:val="Normal"/>
        <w:spacing w:after="60"/>
        <w:ind w:left="360" w:hanging="360"/>
      </w:pPr>
      <w:r>
        <w:t xml:space="preserve">•  Lines beginning with # are comments.</w:t>
      </w:r>
    </w:p>
    <w:p>
      <w:pPr>
        <w:pStyle w:val="Normal"/>
        <w:spacing w:after="60"/>
        <w:ind w:left="360" w:hanging="360"/>
      </w:pPr>
      <w:r>
        <w:t xml:space="preserve">•  The file is named exactly .env, with no .txt extension.</w:t>
      </w:r>
    </w:p>
    <w:p>
      <w:pPr>
        <w:pStyle w:val="Normal"/>
        <w:spacing w:after="60"/>
        <w:ind w:left="360" w:hanging="360"/>
      </w:pPr>
      <w:r>
        <w:t xml:space="preserve">•  Never commit .env if it contains passwords, tokens or API keys.</w:t>
      </w:r>
    </w:p>
    <w:p>
      <w:pPr>
        <w:pStyle w:val="Heading2"/>
        <w:spacing w:after="120"/>
      </w:pPr>
      <w:r>
        <w:t xml:space="preserve">Variables</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0"/>
        <w:gridCol w:w="6800"/>
      </w:tblGrid>
      <w:tr>
        <w:trPr>
          <w:tblHeader/>
        </w:trPr>
        <w:tc>
          <w:tcPr>
            <w:tcW w:w="3400" w:type="dxa"/>
            <w:shd w:val="clear" w:fill="2E75B6"/>
            <w:vAlign w:val="center"/>
          </w:tcPr>
          <w:p>
            <w:pPr>
              <w:spacing w:after="40"/>
            </w:pPr>
            <w:r>
              <w:rPr>
                <w:b/>
                <w:color w:val="FFFFFF"/>
              </w:rPr>
              <w:t xml:space="preserve">Variable</w:t>
            </w:r>
          </w:p>
        </w:tc>
        <w:tc>
          <w:tcPr>
            <w:tcW w:w="6800" w:type="dxa"/>
            <w:shd w:val="clear" w:fill="2E75B6"/>
            <w:vAlign w:val="center"/>
          </w:tcPr>
          <w:p>
            <w:pPr>
              <w:spacing w:after="40"/>
            </w:pPr>
            <w:r>
              <w:rPr>
                <w:b/>
                <w:color w:val="FFFFFF"/>
              </w:rPr>
              <w:t xml:space="preserve">Purpose</w:t>
            </w:r>
          </w:p>
        </w:tc>
      </w:tr>
      <w:tr>
        <w:tc>
          <w:tcPr>
            <w:tcW w:w="3400" w:type="dxa"/>
            <w:vAlign w:val="center"/>
          </w:tcPr>
          <w:p>
            <w:pPr>
              <w:spacing w:after="40"/>
            </w:pPr>
            <w:r>
              <w:t xml:space="preserve">PS_FOLDER_PATH</w:t>
            </w:r>
          </w:p>
        </w:tc>
        <w:tc>
          <w:tcPr>
            <w:tcW w:w="6800" w:type="dxa"/>
            <w:vAlign w:val="center"/>
          </w:tcPr>
          <w:p>
            <w:pPr>
              <w:spacing w:after="40"/>
            </w:pPr>
            <w:r>
              <w:t xml:space="preserve">Folder holding the PowerShell implementations (src\ps\).</w:t>
            </w:r>
          </w:p>
        </w:tc>
      </w:tr>
      <w:tr>
        <w:tc>
          <w:tcPr>
            <w:tcW w:w="3400" w:type="dxa"/>
            <w:shd w:val="clear" w:fill="DCE6F1"/>
            <w:vAlign w:val="center"/>
          </w:tcPr>
          <w:p>
            <w:pPr>
              <w:spacing w:after="40"/>
            </w:pPr>
            <w:r>
              <w:t xml:space="preserve">SAS_FOLDER_PATH</w:t>
            </w:r>
          </w:p>
        </w:tc>
        <w:tc>
          <w:tcPr>
            <w:tcW w:w="6800" w:type="dxa"/>
            <w:shd w:val="clear" w:fill="DCE6F1"/>
            <w:vAlign w:val="center"/>
          </w:tcPr>
          <w:p>
            <w:pPr>
              <w:spacing w:after="40"/>
            </w:pPr>
            <w:r>
              <w:t xml:space="preserve">Folder holding the SAS wrapper macros (src\sas\).</w:t>
            </w:r>
          </w:p>
        </w:tc>
      </w:tr>
      <w:tr>
        <w:tc>
          <w:tcPr>
            <w:tcW w:w="3400" w:type="dxa"/>
            <w:vAlign w:val="center"/>
          </w:tcPr>
          <w:p>
            <w:pPr>
              <w:spacing w:after="40"/>
            </w:pPr>
            <w:r>
              <w:t xml:space="preserve">PYTHON_FOLDER_PATH</w:t>
            </w:r>
          </w:p>
        </w:tc>
        <w:tc>
          <w:tcPr>
            <w:tcW w:w="6800" w:type="dxa"/>
            <w:vAlign w:val="center"/>
          </w:tcPr>
          <w:p>
            <w:pPr>
              <w:spacing w:after="40"/>
            </w:pPr>
            <w:r>
              <w:t xml:space="preserve">Folder holding the Python implementations (src\py).</w:t>
            </w:r>
          </w:p>
        </w:tc>
      </w:tr>
      <w:tr>
        <w:tc>
          <w:tcPr>
            <w:tcW w:w="3400" w:type="dxa"/>
            <w:shd w:val="clear" w:fill="DCE6F1"/>
            <w:vAlign w:val="center"/>
          </w:tcPr>
          <w:p>
            <w:pPr>
              <w:spacing w:after="40"/>
            </w:pPr>
            <w:r>
              <w:t xml:space="preserve">ROOT_DATA</w:t>
            </w:r>
          </w:p>
        </w:tc>
        <w:tc>
          <w:tcPr>
            <w:tcW w:w="6800" w:type="dxa"/>
            <w:shd w:val="clear" w:fill="DCE6F1"/>
            <w:vAlign w:val="center"/>
          </w:tcPr>
          <w:p>
            <w:pPr>
              <w:spacing w:after="40"/>
            </w:pPr>
            <w:r>
              <w:t xml:space="preserve">Root for data inputs and generated output.</w:t>
            </w:r>
          </w:p>
        </w:tc>
      </w:tr>
      <w:tr>
        <w:tc>
          <w:tcPr>
            <w:tcW w:w="3400" w:type="dxa"/>
            <w:vAlign w:val="center"/>
          </w:tcPr>
          <w:p>
            <w:pPr>
              <w:spacing w:after="40"/>
            </w:pPr>
            <w:r>
              <w:t xml:space="preserve">ROOT_SRC</w:t>
            </w:r>
          </w:p>
        </w:tc>
        <w:tc>
          <w:tcPr>
            <w:tcW w:w="6800" w:type="dxa"/>
            <w:vAlign w:val="center"/>
          </w:tcPr>
          <w:p>
            <w:pPr>
              <w:spacing w:after="40"/>
            </w:pPr>
            <w:r>
              <w:t xml:space="preserve">Root of the source tree.</w:t>
            </w:r>
          </w:p>
        </w:tc>
      </w:tr>
      <w:tr>
        <w:tc>
          <w:tcPr>
            <w:tcW w:w="3400" w:type="dxa"/>
            <w:shd w:val="clear" w:fill="DCE6F1"/>
            <w:vAlign w:val="center"/>
          </w:tcPr>
          <w:p>
            <w:pPr>
              <w:spacing w:after="40"/>
            </w:pPr>
            <w:r>
              <w:t xml:space="preserve">SMTP_SERVER / SMTP_PORT</w:t>
            </w:r>
          </w:p>
        </w:tc>
        <w:tc>
          <w:tcPr>
            <w:tcW w:w="6800" w:type="dxa"/>
            <w:shd w:val="clear" w:fill="DCE6F1"/>
            <w:vAlign w:val="center"/>
          </w:tcPr>
          <w:p>
            <w:pPr>
              <w:spacing w:after="40"/>
            </w:pPr>
            <w:r>
              <w:t xml:space="preserve">Optional defaults for sendEmail.</w:t>
            </w:r>
          </w:p>
        </w:tc>
      </w:tr>
      <w:tr>
        <w:tc>
          <w:tcPr>
            <w:tcW w:w="3400" w:type="dxa"/>
            <w:vAlign w:val="center"/>
          </w:tcPr>
          <w:p>
            <w:pPr>
              <w:spacing w:after="40"/>
            </w:pPr>
            <w:r>
              <w:t xml:space="preserve">SQL_DATA_SOURCE / SQL_LOB_CATALOG</w:t>
            </w:r>
          </w:p>
        </w:tc>
        <w:tc>
          <w:tcPr>
            <w:tcW w:w="6800" w:type="dxa"/>
            <w:vAlign w:val="center"/>
          </w:tcPr>
          <w:p>
            <w:pPr>
              <w:spacing w:after="40"/>
            </w:pPr>
            <w:r>
              <w:t xml:space="preserve">Optional defaults for runSQLServerQuery.</w:t>
            </w:r>
          </w:p>
        </w:tc>
      </w:tr>
    </w:tbl>
    <w:p>
      <w:pPr>
        <w:pStyle w:val="Normal"/>
        <w:spacing w:after="160"/>
      </w:pPr>
      <w:r>
        <w:t xml:space="preserve"/>
      </w:r>
    </w:p>
    <w:p>
      <w:pPr>
        <w:pStyle w:val="Heading2"/>
        <w:spacing w:after="120"/>
      </w:pPr>
      <w:r>
        <w:t xml:space="preserve">🔶 .gitignore excludes:</w:t>
      </w:r>
    </w:p>
    <w:p>
      <w:pPr>
        <w:pStyle w:val="Code"/>
        <w:spacing w:after="120"/>
      </w:pPr>
      <w:r>
        <w:t xml:space="preserve">.env</w:t>
      </w:r>
      <w:r>
        <w:br/>
      </w:r>
      <w:r>
        <w:t xml:space="preserve">.env.*</w:t>
      </w:r>
      <w:r>
        <w:br/>
      </w:r>
      <w:r>
        <w:t xml:space="preserve">!.env.example</w:t>
      </w:r>
    </w:p>
    <w:p>
      <w:pPr>
        <w:pStyle w:val="Normal"/>
        <w:spacing w:after="120"/>
      </w:pPr>
      <w:r>
        <w:t xml:space="preserve">The '!' line is important: it re-includes .env.example so the template stays in source control while every real .env is excluded.</w:t>
      </w:r>
    </w:p>
    <w:p>
      <w:pPr>
        <w:pStyle w:val="Normal"/>
        <w:spacing w:after="120"/>
      </w:pPr>
      <w:r>
        <w:t xml:space="preserve">Configuration precedence: a real operating-system environment variable always overrides the .env value, so a scheduled task or CI job can override settings without editing files.</w:t>
      </w:r>
    </w:p>
    <w:p>
      <w:r>
        <w:br w:type="page"/>
      </w:r>
    </w:p>
    <w:p>
      <w:pPr>
        <w:pStyle w:val="Heading1"/>
        <w:spacing w:after="120"/>
      </w:pPr>
      <w:r>
        <w:t xml:space="preserve">8. Function Reference</w:t>
      </w:r>
    </w:p>
    <w:p>
      <w:pPr>
        <w:pStyle w:val="Normal"/>
        <w:spacing w:after="120"/>
      </w:pPr>
      <w:r>
        <w:t xml:space="preserve">Every function exists in Python (src/py), PowerShell (src/ps) and as a SAS wrapper macro (src/sas). Function names and parameter names are identical in all three. Each entry below gives the parameters and the role the function plays in claims processing.</w:t>
      </w:r>
    </w:p>
    <w:p>
      <w:pPr>
        <w:pStyle w:val="Heading2"/>
        <w:spacing w:after="120"/>
      </w:pPr>
      <w:r>
        <w:t xml:space="preserve">scanFileSystem</w:t>
      </w:r>
    </w:p>
    <w:p>
      <w:pPr>
        <w:pStyle w:val="Normal"/>
        <w:spacing w:after="100"/>
      </w:pPr>
      <w:r>
        <w:t xml:space="preserve">Scan directory roots for keyword matches in text files. Emits ONE ROW PER MATCH with the matched line, configurable context lines above and below, and extracted tokens. An optional metric profile parses structured performance metrics and produces Excel output.</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7200"/>
      </w:tblGrid>
      <w:tr>
        <w:trPr>
          <w:tblHeader/>
        </w:trPr>
        <w:tc>
          <w:tcPr>
            <w:tcW w:w="3000" w:type="dxa"/>
            <w:shd w:val="clear" w:fill="2E75B6"/>
            <w:vAlign w:val="center"/>
          </w:tcPr>
          <w:p>
            <w:pPr>
              <w:spacing w:after="40"/>
            </w:pPr>
            <w:r>
              <w:rPr>
                <w:b/>
                <w:color w:val="FFFFFF"/>
              </w:rPr>
              <w:t xml:space="preserve">Parameter</w:t>
            </w:r>
          </w:p>
        </w:tc>
        <w:tc>
          <w:tcPr>
            <w:tcW w:w="7200" w:type="dxa"/>
            <w:shd w:val="clear" w:fill="2E75B6"/>
            <w:vAlign w:val="center"/>
          </w:tcPr>
          <w:p>
            <w:pPr>
              <w:spacing w:after="40"/>
            </w:pPr>
            <w:r>
              <w:rPr>
                <w:b/>
                <w:color w:val="FFFFFF"/>
              </w:rPr>
              <w:t xml:space="preserve">Description</w:t>
            </w:r>
          </w:p>
        </w:tc>
      </w:tr>
      <w:tr>
        <w:tc>
          <w:tcPr>
            <w:tcW w:w="3000" w:type="dxa"/>
            <w:vAlign w:val="center"/>
          </w:tcPr>
          <w:p>
            <w:pPr>
              <w:spacing w:after="40"/>
            </w:pPr>
            <w:r>
              <w:t xml:space="preserve">input_folder_root</w:t>
            </w:r>
          </w:p>
        </w:tc>
        <w:tc>
          <w:tcPr>
            <w:tcW w:w="7200" w:type="dxa"/>
            <w:vAlign w:val="center"/>
          </w:tcPr>
          <w:p>
            <w:pPr>
              <w:spacing w:after="40"/>
            </w:pPr>
            <w:r>
              <w:t xml:space="preserve">REQUIRED. Root path(s); list or ';'-delimited.</w:t>
            </w:r>
          </w:p>
        </w:tc>
      </w:tr>
      <w:tr>
        <w:tc>
          <w:tcPr>
            <w:tcW w:w="3000" w:type="dxa"/>
            <w:shd w:val="clear" w:fill="DCE6F1"/>
            <w:vAlign w:val="center"/>
          </w:tcPr>
          <w:p>
            <w:pPr>
              <w:spacing w:after="40"/>
            </w:pPr>
            <w:r>
              <w:t xml:space="preserve">extract_keyword</w:t>
            </w:r>
          </w:p>
        </w:tc>
        <w:tc>
          <w:tcPr>
            <w:tcW w:w="7200" w:type="dxa"/>
            <w:shd w:val="clear" w:fill="DCE6F1"/>
            <w:vAlign w:val="center"/>
          </w:tcPr>
          <w:p>
            <w:pPr>
              <w:spacing w:after="40"/>
            </w:pPr>
            <w:r>
              <w:t xml:space="preserve">REQUIRED. Keyword(s) to find; no keywords means no rows.</w:t>
            </w:r>
          </w:p>
        </w:tc>
      </w:tr>
      <w:tr>
        <w:tc>
          <w:tcPr>
            <w:tcW w:w="3000" w:type="dxa"/>
            <w:vAlign w:val="center"/>
          </w:tcPr>
          <w:p>
            <w:pPr>
              <w:spacing w:after="40"/>
            </w:pPr>
            <w:r>
              <w:t xml:space="preserve">output_file_path</w:t>
            </w:r>
          </w:p>
        </w:tc>
        <w:tc>
          <w:tcPr>
            <w:tcW w:w="7200" w:type="dxa"/>
            <w:vAlign w:val="center"/>
          </w:tcPr>
          <w:p>
            <w:pPr>
              <w:spacing w:after="40"/>
            </w:pPr>
            <w:r>
              <w:t xml:space="preserve">.csv or .xlsx, or a directory to auto-name inside. Omitted: scan_YYYYMMDD_HHMMSS.csv in the current folder.</w:t>
            </w:r>
          </w:p>
        </w:tc>
      </w:tr>
      <w:tr>
        <w:tc>
          <w:tcPr>
            <w:tcW w:w="3000" w:type="dxa"/>
            <w:shd w:val="clear" w:fill="DCE6F1"/>
            <w:vAlign w:val="center"/>
          </w:tcPr>
          <w:p>
            <w:pPr>
              <w:spacing w:after="40"/>
            </w:pPr>
            <w:r>
              <w:t xml:space="preserve">file_extensions</w:t>
            </w:r>
          </w:p>
        </w:tc>
        <w:tc>
          <w:tcPr>
            <w:tcW w:w="7200" w:type="dxa"/>
            <w:shd w:val="clear" w:fill="DCE6F1"/>
            <w:vAlign w:val="center"/>
          </w:tcPr>
          <w:p>
            <w:pPr>
              <w:spacing w:after="40"/>
            </w:pPr>
            <w:r>
              <w:t xml:space="preserve">Extensions to include. Default log, txt, sas.</w:t>
            </w:r>
          </w:p>
        </w:tc>
      </w:tr>
      <w:tr>
        <w:tc>
          <w:tcPr>
            <w:tcW w:w="3000" w:type="dxa"/>
            <w:vAlign w:val="center"/>
          </w:tcPr>
          <w:p>
            <w:pPr>
              <w:spacing w:after="40"/>
            </w:pPr>
            <w:r>
              <w:t xml:space="preserve">include_subdirectories</w:t>
            </w:r>
          </w:p>
        </w:tc>
        <w:tc>
          <w:tcPr>
            <w:tcW w:w="7200" w:type="dxa"/>
            <w:vAlign w:val="center"/>
          </w:tcPr>
          <w:p>
            <w:pPr>
              <w:spacing w:after="40"/>
            </w:pPr>
            <w:r>
              <w:t xml:space="preserve">Recurse. Default true.</w:t>
            </w:r>
          </w:p>
        </w:tc>
      </w:tr>
      <w:tr>
        <w:tc>
          <w:tcPr>
            <w:tcW w:w="3000" w:type="dxa"/>
            <w:shd w:val="clear" w:fill="DCE6F1"/>
            <w:vAlign w:val="center"/>
          </w:tcPr>
          <w:p>
            <w:pPr>
              <w:spacing w:after="40"/>
            </w:pPr>
            <w:r>
              <w:t xml:space="preserve">folder_exclusion_list</w:t>
            </w:r>
          </w:p>
        </w:tc>
        <w:tc>
          <w:tcPr>
            <w:tcW w:w="7200" w:type="dxa"/>
            <w:shd w:val="clear" w:fill="DCE6F1"/>
            <w:vAlign w:val="center"/>
          </w:tcPr>
          <w:p>
            <w:pPr>
              <w:spacing w:after="40"/>
            </w:pPr>
            <w:r>
              <w:t xml:space="preserve">Folder names to skip. Default empty: nothing excluded.</w:t>
            </w:r>
          </w:p>
        </w:tc>
      </w:tr>
      <w:tr>
        <w:tc>
          <w:tcPr>
            <w:tcW w:w="3000" w:type="dxa"/>
            <w:vAlign w:val="center"/>
          </w:tcPr>
          <w:p>
            <w:pPr>
              <w:spacing w:after="40"/>
            </w:pPr>
            <w:r>
              <w:t xml:space="preserve">file_exclusion_list</w:t>
            </w:r>
          </w:p>
        </w:tc>
        <w:tc>
          <w:tcPr>
            <w:tcW w:w="7200" w:type="dxa"/>
            <w:vAlign w:val="center"/>
          </w:tcPr>
          <w:p>
            <w:pPr>
              <w:spacing w:after="40"/>
            </w:pPr>
            <w:r>
              <w:t xml:space="preserve">Prefixes stripped to derive the program name.</w:t>
            </w:r>
          </w:p>
        </w:tc>
      </w:tr>
      <w:tr>
        <w:tc>
          <w:tcPr>
            <w:tcW w:w="3000" w:type="dxa"/>
            <w:shd w:val="clear" w:fill="DCE6F1"/>
            <w:vAlign w:val="center"/>
          </w:tcPr>
          <w:p>
            <w:pPr>
              <w:spacing w:after="40"/>
            </w:pPr>
            <w:r>
              <w:t xml:space="preserve">lines_above / lines_below</w:t>
            </w:r>
          </w:p>
        </w:tc>
        <w:tc>
          <w:tcPr>
            <w:tcW w:w="7200" w:type="dxa"/>
            <w:shd w:val="clear" w:fill="DCE6F1"/>
            <w:vAlign w:val="center"/>
          </w:tcPr>
          <w:p>
            <w:pPr>
              <w:spacing w:after="40"/>
            </w:pPr>
            <w:r>
              <w:t xml:space="preserve">Context lines captured. Default 5 each.</w:t>
            </w:r>
          </w:p>
        </w:tc>
      </w:tr>
      <w:tr>
        <w:tc>
          <w:tcPr>
            <w:tcW w:w="3000" w:type="dxa"/>
            <w:vAlign w:val="center"/>
          </w:tcPr>
          <w:p>
            <w:pPr>
              <w:spacing w:after="40"/>
            </w:pPr>
            <w:r>
              <w:t xml:space="preserve">nth_token_after / nth_token_before</w:t>
            </w:r>
          </w:p>
        </w:tc>
        <w:tc>
          <w:tcPr>
            <w:tcW w:w="7200" w:type="dxa"/>
            <w:vAlign w:val="center"/>
          </w:tcPr>
          <w:p>
            <w:pPr>
              <w:spacing w:after="40"/>
            </w:pPr>
            <w:r>
              <w:t xml:space="preserve">Which token beside the keyword. Default 1.</w:t>
            </w:r>
          </w:p>
        </w:tc>
      </w:tr>
      <w:tr>
        <w:tc>
          <w:tcPr>
            <w:tcW w:w="3000" w:type="dxa"/>
            <w:shd w:val="clear" w:fill="DCE6F1"/>
            <w:vAlign w:val="center"/>
          </w:tcPr>
          <w:p>
            <w:pPr>
              <w:spacing w:after="40"/>
            </w:pPr>
            <w:r>
              <w:t xml:space="preserve">numeric_token_after</w:t>
            </w:r>
          </w:p>
        </w:tc>
        <w:tc>
          <w:tcPr>
            <w:tcW w:w="7200" w:type="dxa"/>
            <w:shd w:val="clear" w:fill="DCE6F1"/>
            <w:vAlign w:val="center"/>
          </w:tcPr>
          <w:p>
            <w:pPr>
              <w:spacing w:after="40"/>
            </w:pPr>
            <w:r>
              <w:t xml:space="preserve">Which numeric token after the keyword. Default 1.</w:t>
            </w:r>
          </w:p>
        </w:tc>
      </w:tr>
      <w:tr>
        <w:tc>
          <w:tcPr>
            <w:tcW w:w="3000" w:type="dxa"/>
            <w:vAlign w:val="center"/>
          </w:tcPr>
          <w:p>
            <w:pPr>
              <w:spacing w:after="40"/>
            </w:pPr>
            <w:r>
              <w:t xml:space="preserve">date_from / date_to / date_field</w:t>
            </w:r>
          </w:p>
        </w:tc>
        <w:tc>
          <w:tcPr>
            <w:tcW w:w="7200" w:type="dxa"/>
            <w:vAlign w:val="center"/>
          </w:tcPr>
          <w:p>
            <w:pPr>
              <w:spacing w:after="40"/>
            </w:pPr>
            <w:r>
              <w:t xml:space="preserve">Inclusive YYYY-MM-DD bounds on created, modified or accessed.</w:t>
            </w:r>
          </w:p>
        </w:tc>
      </w:tr>
      <w:tr>
        <w:tc>
          <w:tcPr>
            <w:tcW w:w="3000" w:type="dxa"/>
            <w:shd w:val="clear" w:fill="DCE6F1"/>
            <w:vAlign w:val="center"/>
          </w:tcPr>
          <w:p>
            <w:pPr>
              <w:spacing w:after="40"/>
            </w:pPr>
            <w:r>
              <w:t xml:space="preserve">metric_profile</w:t>
            </w:r>
          </w:p>
        </w:tc>
        <w:tc>
          <w:tcPr>
            <w:tcW w:w="7200" w:type="dxa"/>
            <w:shd w:val="clear" w:fill="DCE6F1"/>
            <w:vAlign w:val="center"/>
          </w:tcPr>
          <w:p>
            <w:pPr>
              <w:spacing w:after="40"/>
            </w:pPr>
            <w:r>
              <w:t xml:space="preserve">none (default) or sas_log. When set, EXCEL output is produced -- announced in the log -- with a second Metrics sheet of structured numbers.</w:t>
            </w:r>
          </w:p>
        </w:tc>
      </w:tr>
    </w:tbl>
    <w:p>
      <w:pPr>
        <w:pStyle w:val="Normal"/>
        <w:spacing w:after="160"/>
      </w:pPr>
      <w:r>
        <w:t xml:space="preserve"/>
      </w:r>
    </w:p>
    <w:p>
      <w:pPr>
        <w:pStyle w:val="Heading3"/>
        <w:spacing w:after="120"/>
      </w:pPr>
      <w:r>
        <w:t xml:space="preserve">Use in claims processing</w:t>
      </w:r>
    </w:p>
    <w:p>
      <w:pPr>
        <w:pStyle w:val="Normal"/>
        <w:spacing w:after="200"/>
      </w:pPr>
      <w:r>
        <w:t xml:space="preserve">Sweep SAS and ETL job logs for ERROR, a claim number, a denial code or a file reference. The analyst gets the exact line, the surrounding context and the adjacent tokens (for example the record count following a keyword) as a filterable table, instead of opening hundreds of logs.</w:t>
      </w:r>
    </w:p>
    <w:p>
      <w:pPr>
        <w:pStyle w:val="Heading2"/>
        <w:spacing w:after="120"/>
      </w:pPr>
      <w:r>
        <w:t xml:space="preserve">runSQLServerQuery</w:t>
      </w:r>
    </w:p>
    <w:p>
      <w:pPr>
        <w:pStyle w:val="Normal"/>
        <w:spacing w:after="100"/>
      </w:pPr>
      <w:r>
        <w:t xml:space="preserve">Run a SQL Server query against a LOB catalog using Windows Integrated Security. Equivalent to the PROC SQL 'connect to oledb' pass-through block. No password is handled, stored or logged.</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7200"/>
      </w:tblGrid>
      <w:tr>
        <w:trPr>
          <w:tblHeader/>
        </w:trPr>
        <w:tc>
          <w:tcPr>
            <w:tcW w:w="3000" w:type="dxa"/>
            <w:shd w:val="clear" w:fill="2E75B6"/>
            <w:vAlign w:val="center"/>
          </w:tcPr>
          <w:p>
            <w:pPr>
              <w:spacing w:after="40"/>
            </w:pPr>
            <w:r>
              <w:rPr>
                <w:b/>
                <w:color w:val="FFFFFF"/>
              </w:rPr>
              <w:t xml:space="preserve">Parameter</w:t>
            </w:r>
          </w:p>
        </w:tc>
        <w:tc>
          <w:tcPr>
            <w:tcW w:w="7200" w:type="dxa"/>
            <w:shd w:val="clear" w:fill="2E75B6"/>
            <w:vAlign w:val="center"/>
          </w:tcPr>
          <w:p>
            <w:pPr>
              <w:spacing w:after="40"/>
            </w:pPr>
            <w:r>
              <w:rPr>
                <w:b/>
                <w:color w:val="FFFFFF"/>
              </w:rPr>
              <w:t xml:space="preserve">Description</w:t>
            </w:r>
          </w:p>
        </w:tc>
      </w:tr>
      <w:tr>
        <w:tc>
          <w:tcPr>
            <w:tcW w:w="3000" w:type="dxa"/>
            <w:vAlign w:val="center"/>
          </w:tcPr>
          <w:p>
            <w:pPr>
              <w:spacing w:after="40"/>
            </w:pPr>
            <w:r>
              <w:t xml:space="preserve">SQL_Statement</w:t>
            </w:r>
          </w:p>
        </w:tc>
        <w:tc>
          <w:tcPr>
            <w:tcW w:w="7200" w:type="dxa"/>
            <w:vAlign w:val="center"/>
          </w:tcPr>
          <w:p>
            <w:pPr>
              <w:spacing w:after="40"/>
            </w:pPr>
            <w:r>
              <w:t xml:space="preserve">REQUIRED. The query text (the SAS &amp;query equivalent).</w:t>
            </w:r>
          </w:p>
        </w:tc>
      </w:tr>
      <w:tr>
        <w:tc>
          <w:tcPr>
            <w:tcW w:w="3000" w:type="dxa"/>
            <w:shd w:val="clear" w:fill="DCE6F1"/>
            <w:vAlign w:val="center"/>
          </w:tcPr>
          <w:p>
            <w:pPr>
              <w:spacing w:after="40"/>
            </w:pPr>
            <w:r>
              <w:t xml:space="preserve">LOB_Catalog</w:t>
            </w:r>
          </w:p>
        </w:tc>
        <w:tc>
          <w:tcPr>
            <w:tcW w:w="7200" w:type="dxa"/>
            <w:shd w:val="clear" w:fill="DCE6F1"/>
            <w:vAlign w:val="center"/>
          </w:tcPr>
          <w:p>
            <w:pPr>
              <w:spacing w:after="40"/>
            </w:pPr>
            <w:r>
              <w:t xml:space="preserve">REQUIRED. Initial Catalog, e.g. DataMartKYA.</w:t>
            </w:r>
          </w:p>
        </w:tc>
      </w:tr>
      <w:tr>
        <w:tc>
          <w:tcPr>
            <w:tcW w:w="3000" w:type="dxa"/>
            <w:vAlign w:val="center"/>
          </w:tcPr>
          <w:p>
            <w:pPr>
              <w:spacing w:after="40"/>
            </w:pPr>
            <w:r>
              <w:t xml:space="preserve">DataSource</w:t>
            </w:r>
          </w:p>
        </w:tc>
        <w:tc>
          <w:tcPr>
            <w:tcW w:w="7200" w:type="dxa"/>
            <w:vAlign w:val="center"/>
          </w:tcPr>
          <w:p>
            <w:pPr>
              <w:spacing w:after="40"/>
            </w:pPr>
            <w:r>
              <w:t xml:space="preserve">server,port. Defaults to SQL_DATA_SOURCE from .env.</w:t>
            </w:r>
          </w:p>
        </w:tc>
      </w:tr>
      <w:tr>
        <w:tc>
          <w:tcPr>
            <w:tcW w:w="3000" w:type="dxa"/>
            <w:shd w:val="clear" w:fill="DCE6F1"/>
            <w:vAlign w:val="center"/>
          </w:tcPr>
          <w:p>
            <w:pPr>
              <w:spacing w:after="40"/>
            </w:pPr>
            <w:r>
              <w:t xml:space="preserve">OutputCsvPath</w:t>
            </w:r>
          </w:p>
        </w:tc>
        <w:tc>
          <w:tcPr>
            <w:tcW w:w="7200" w:type="dxa"/>
            <w:shd w:val="clear" w:fill="DCE6F1"/>
            <w:vAlign w:val="center"/>
          </w:tcPr>
          <w:p>
            <w:pPr>
              <w:spacing w:after="40"/>
            </w:pPr>
            <w:r>
              <w:t xml:space="preserve">Optional CSV for the result set.</w:t>
            </w:r>
          </w:p>
        </w:tc>
      </w:tr>
    </w:tbl>
    <w:p>
      <w:pPr>
        <w:pStyle w:val="Normal"/>
        <w:spacing w:after="160"/>
      </w:pPr>
      <w:r>
        <w:t xml:space="preserve"/>
      </w:r>
    </w:p>
    <w:p>
      <w:pPr>
        <w:pStyle w:val="Heading3"/>
        <w:spacing w:after="120"/>
      </w:pPr>
      <w:r>
        <w:t xml:space="preserve">Use in claims processing</w:t>
      </w:r>
    </w:p>
    <w:p>
      <w:pPr>
        <w:pStyle w:val="Normal"/>
        <w:spacing w:after="200"/>
      </w:pPr>
      <w:r>
        <w:t xml:space="preserve">Pull claims, denial or provider extracts straight from the LOB data mart into CSV or a DataFrame, using the same catalog and credentials the SAS pass-through uses. The PowerShell twin needs no module at all, which matters on servers where installs require change control.</w:t>
      </w:r>
    </w:p>
    <w:p>
      <w:pPr>
        <w:pStyle w:val="Heading2"/>
        <w:spacing w:after="120"/>
      </w:pPr>
      <w:r>
        <w:t xml:space="preserve">formatCSV</w:t>
      </w:r>
    </w:p>
    <w:p>
      <w:pPr>
        <w:pStyle w:val="Normal"/>
        <w:spacing w:after="100"/>
      </w:pPr>
      <w:r>
        <w:t xml:space="preserve">Render a CSV as a styled Excel workbook with a SAS ODS look and feel: navy title banner, blue header row, zebra striping, frozen and auto-filtered header.</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7200"/>
      </w:tblGrid>
      <w:tr>
        <w:trPr>
          <w:tblHeader/>
        </w:trPr>
        <w:tc>
          <w:tcPr>
            <w:tcW w:w="3000" w:type="dxa"/>
            <w:shd w:val="clear" w:fill="2E75B6"/>
            <w:vAlign w:val="center"/>
          </w:tcPr>
          <w:p>
            <w:pPr>
              <w:spacing w:after="40"/>
            </w:pPr>
            <w:r>
              <w:rPr>
                <w:b/>
                <w:color w:val="FFFFFF"/>
              </w:rPr>
              <w:t xml:space="preserve">Parameter</w:t>
            </w:r>
          </w:p>
        </w:tc>
        <w:tc>
          <w:tcPr>
            <w:tcW w:w="7200" w:type="dxa"/>
            <w:shd w:val="clear" w:fill="2E75B6"/>
            <w:vAlign w:val="center"/>
          </w:tcPr>
          <w:p>
            <w:pPr>
              <w:spacing w:after="40"/>
            </w:pPr>
            <w:r>
              <w:rPr>
                <w:b/>
                <w:color w:val="FFFFFF"/>
              </w:rPr>
              <w:t xml:space="preserve">Description</w:t>
            </w:r>
          </w:p>
        </w:tc>
      </w:tr>
      <w:tr>
        <w:tc>
          <w:tcPr>
            <w:tcW w:w="3000" w:type="dxa"/>
            <w:vAlign w:val="center"/>
          </w:tcPr>
          <w:p>
            <w:pPr>
              <w:spacing w:after="40"/>
            </w:pPr>
            <w:r>
              <w:t xml:space="preserve">InputCsvPath</w:t>
            </w:r>
          </w:p>
        </w:tc>
        <w:tc>
          <w:tcPr>
            <w:tcW w:w="7200" w:type="dxa"/>
            <w:vAlign w:val="center"/>
          </w:tcPr>
          <w:p>
            <w:pPr>
              <w:spacing w:after="40"/>
            </w:pPr>
            <w:r>
              <w:t xml:space="preserve">REQUIRED. Source CSV.</w:t>
            </w:r>
          </w:p>
        </w:tc>
      </w:tr>
      <w:tr>
        <w:tc>
          <w:tcPr>
            <w:tcW w:w="3000" w:type="dxa"/>
            <w:shd w:val="clear" w:fill="DCE6F1"/>
            <w:vAlign w:val="center"/>
          </w:tcPr>
          <w:p>
            <w:pPr>
              <w:spacing w:after="40"/>
            </w:pPr>
            <w:r>
              <w:t xml:space="preserve">OutputExcelPath</w:t>
            </w:r>
          </w:p>
        </w:tc>
        <w:tc>
          <w:tcPr>
            <w:tcW w:w="7200" w:type="dxa"/>
            <w:shd w:val="clear" w:fill="DCE6F1"/>
            <w:vAlign w:val="center"/>
          </w:tcPr>
          <w:p>
            <w:pPr>
              <w:spacing w:after="40"/>
            </w:pPr>
            <w:r>
              <w:t xml:space="preserve">REQUIRED. Destination .xlsx.</w:t>
            </w:r>
          </w:p>
        </w:tc>
      </w:tr>
      <w:tr>
        <w:tc>
          <w:tcPr>
            <w:tcW w:w="3000" w:type="dxa"/>
            <w:vAlign w:val="center"/>
          </w:tcPr>
          <w:p>
            <w:pPr>
              <w:spacing w:after="40"/>
            </w:pPr>
            <w:r>
              <w:t xml:space="preserve">FormatType</w:t>
            </w:r>
          </w:p>
        </w:tc>
        <w:tc>
          <w:tcPr>
            <w:tcW w:w="7200" w:type="dxa"/>
            <w:vAlign w:val="center"/>
          </w:tcPr>
          <w:p>
            <w:pPr>
              <w:spacing w:after="40"/>
            </w:pPr>
            <w:r>
              <w:t xml:space="preserve">corporate (default), corporatev2, plain or</w:t>
            </w:r>
            <w:r>
              <w:br/>
            </w:r>
            <w:r>
              <w:t xml:space="preserve">                          minimal. corporate and corporatev2 render the</w:t>
            </w:r>
            <w:r>
              <w:br/>
            </w:r>
            <w:r>
              <w:t xml:space="preserve">                          same navy/blue/zebra look.</w:t>
            </w:r>
          </w:p>
        </w:tc>
      </w:tr>
      <w:tr>
        <w:tc>
          <w:tcPr>
            <w:tcW w:w="3000" w:type="dxa"/>
            <w:shd w:val="clear" w:fill="DCE6F1"/>
            <w:vAlign w:val="center"/>
          </w:tcPr>
          <w:p>
            <w:pPr>
              <w:spacing w:after="40"/>
            </w:pPr>
            <w:r>
              <w:t xml:space="preserve">SheetName</w:t>
            </w:r>
          </w:p>
        </w:tc>
        <w:tc>
          <w:tcPr>
            <w:tcW w:w="7200" w:type="dxa"/>
            <w:shd w:val="clear" w:fill="DCE6F1"/>
            <w:vAlign w:val="center"/>
          </w:tcPr>
          <w:p>
            <w:pPr>
              <w:spacing w:after="40"/>
            </w:pPr>
            <w:r>
              <w:t xml:space="preserve">Worksheet name. Default Report.</w:t>
            </w:r>
          </w:p>
        </w:tc>
      </w:tr>
      <w:tr>
        <w:tc>
          <w:tcPr>
            <w:tcW w:w="3000" w:type="dxa"/>
            <w:vAlign w:val="center"/>
          </w:tcPr>
          <w:p>
            <w:pPr>
              <w:spacing w:after="40"/>
            </w:pPr>
            <w:r>
              <w:t xml:space="preserve">Title</w:t>
            </w:r>
          </w:p>
        </w:tc>
        <w:tc>
          <w:tcPr>
            <w:tcW w:w="7200" w:type="dxa"/>
            <w:vAlign w:val="center"/>
          </w:tcPr>
          <w:p>
            <w:pPr>
              <w:spacing w:after="40"/>
            </w:pPr>
            <w:r>
              <w:t xml:space="preserve">Banner text. Defaults to the CSV filename.</w:t>
            </w:r>
          </w:p>
        </w:tc>
      </w:tr>
    </w:tbl>
    <w:p>
      <w:pPr>
        <w:pStyle w:val="Normal"/>
        <w:spacing w:after="160"/>
      </w:pPr>
      <w:r>
        <w:t xml:space="preserve"/>
      </w:r>
    </w:p>
    <w:p>
      <w:pPr>
        <w:pStyle w:val="Heading3"/>
        <w:spacing w:after="120"/>
      </w:pPr>
      <w:r>
        <w:t xml:space="preserve">Use in claims processing</w:t>
      </w:r>
    </w:p>
    <w:p>
      <w:pPr>
        <w:pStyle w:val="Normal"/>
        <w:spacing w:after="200"/>
      </w:pPr>
      <w:r>
        <w:t xml:space="preserve">Turn a raw scan result or claims extract into a report a manager or auditor can open directly, with no hand-formatting each cycle. Consistent presentation also makes month-over-month comparison easier.</w:t>
      </w:r>
    </w:p>
    <w:p>
      <w:pPr>
        <w:pStyle w:val="Heading2"/>
        <w:spacing w:after="120"/>
      </w:pPr>
      <w:r>
        <w:t xml:space="preserve">downloadBulkFiles</w:t>
      </w:r>
    </w:p>
    <w:p>
      <w:pPr>
        <w:pStyle w:val="Normal"/>
        <w:spacing w:after="100"/>
      </w:pPr>
      <w:r>
        <w:t xml:space="preserve">Download every file referenced by a CSV column of HTTP links. A cell may be blank, a single URL, or several joined by '|'. Blank cells are skipped rather than treated as errors; a failed download is logged and the run continues.</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7200"/>
      </w:tblGrid>
      <w:tr>
        <w:trPr>
          <w:tblHeader/>
        </w:trPr>
        <w:tc>
          <w:tcPr>
            <w:tcW w:w="3000" w:type="dxa"/>
            <w:shd w:val="clear" w:fill="2E75B6"/>
            <w:vAlign w:val="center"/>
          </w:tcPr>
          <w:p>
            <w:pPr>
              <w:spacing w:after="40"/>
            </w:pPr>
            <w:r>
              <w:rPr>
                <w:b/>
                <w:color w:val="FFFFFF"/>
              </w:rPr>
              <w:t xml:space="preserve">Parameter</w:t>
            </w:r>
          </w:p>
        </w:tc>
        <w:tc>
          <w:tcPr>
            <w:tcW w:w="7200" w:type="dxa"/>
            <w:shd w:val="clear" w:fill="2E75B6"/>
            <w:vAlign w:val="center"/>
          </w:tcPr>
          <w:p>
            <w:pPr>
              <w:spacing w:after="40"/>
            </w:pPr>
            <w:r>
              <w:rPr>
                <w:b/>
                <w:color w:val="FFFFFF"/>
              </w:rPr>
              <w:t xml:space="preserve">Description</w:t>
            </w:r>
          </w:p>
        </w:tc>
      </w:tr>
      <w:tr>
        <w:tc>
          <w:tcPr>
            <w:tcW w:w="3000" w:type="dxa"/>
            <w:vAlign w:val="center"/>
          </w:tcPr>
          <w:p>
            <w:pPr>
              <w:spacing w:after="40"/>
            </w:pPr>
            <w:r>
              <w:t xml:space="preserve">InputCsvPath</w:t>
            </w:r>
          </w:p>
        </w:tc>
        <w:tc>
          <w:tcPr>
            <w:tcW w:w="7200" w:type="dxa"/>
            <w:vAlign w:val="center"/>
          </w:tcPr>
          <w:p>
            <w:pPr>
              <w:spacing w:after="40"/>
            </w:pPr>
            <w:r>
              <w:t xml:space="preserve">REQUIRED. CSV containing the link column.</w:t>
            </w:r>
          </w:p>
        </w:tc>
      </w:tr>
      <w:tr>
        <w:tc>
          <w:tcPr>
            <w:tcW w:w="3000" w:type="dxa"/>
            <w:shd w:val="clear" w:fill="DCE6F1"/>
            <w:vAlign w:val="center"/>
          </w:tcPr>
          <w:p>
            <w:pPr>
              <w:spacing w:after="40"/>
            </w:pPr>
            <w:r>
              <w:t xml:space="preserve">OutputFolder</w:t>
            </w:r>
          </w:p>
        </w:tc>
        <w:tc>
          <w:tcPr>
            <w:tcW w:w="7200" w:type="dxa"/>
            <w:shd w:val="clear" w:fill="DCE6F1"/>
            <w:vAlign w:val="center"/>
          </w:tcPr>
          <w:p>
            <w:pPr>
              <w:spacing w:after="40"/>
            </w:pPr>
            <w:r>
              <w:t xml:space="preserve">REQUIRED. Destination folder; created if needed.</w:t>
            </w:r>
          </w:p>
        </w:tc>
      </w:tr>
      <w:tr>
        <w:tc>
          <w:tcPr>
            <w:tcW w:w="3000" w:type="dxa"/>
            <w:vAlign w:val="center"/>
          </w:tcPr>
          <w:p>
            <w:pPr>
              <w:spacing w:after="40"/>
            </w:pPr>
            <w:r>
              <w:t xml:space="preserve">LinkColumn</w:t>
            </w:r>
          </w:p>
        </w:tc>
        <w:tc>
          <w:tcPr>
            <w:tcW w:w="7200" w:type="dxa"/>
            <w:vAlign w:val="center"/>
          </w:tcPr>
          <w:p>
            <w:pPr>
              <w:spacing w:after="40"/>
            </w:pPr>
            <w:r>
              <w:t xml:space="preserve">Column holding the URLs. Default attachmentLinks.</w:t>
            </w:r>
          </w:p>
        </w:tc>
      </w:tr>
      <w:tr>
        <w:tc>
          <w:tcPr>
            <w:tcW w:w="3000" w:type="dxa"/>
            <w:shd w:val="clear" w:fill="DCE6F1"/>
            <w:vAlign w:val="center"/>
          </w:tcPr>
          <w:p>
            <w:pPr>
              <w:spacing w:after="40"/>
            </w:pPr>
            <w:r>
              <w:t xml:space="preserve">IdColumn</w:t>
            </w:r>
          </w:p>
        </w:tc>
        <w:tc>
          <w:tcPr>
            <w:tcW w:w="7200" w:type="dxa"/>
            <w:shd w:val="clear" w:fill="DCE6F1"/>
            <w:vAlign w:val="center"/>
          </w:tcPr>
          <w:p>
            <w:pPr>
              <w:spacing w:after="40"/>
            </w:pPr>
            <w:r>
              <w:t xml:space="preserve">Column used to prefix saved names so identically named attachments cannot collide. Default commentId.</w:t>
            </w:r>
          </w:p>
        </w:tc>
      </w:tr>
      <w:tr>
        <w:tc>
          <w:tcPr>
            <w:tcW w:w="3000" w:type="dxa"/>
            <w:vAlign w:val="center"/>
          </w:tcPr>
          <w:p>
            <w:pPr>
              <w:spacing w:after="40"/>
            </w:pPr>
            <w:r>
              <w:t xml:space="preserve">Overwrite</w:t>
            </w:r>
          </w:p>
        </w:tc>
        <w:tc>
          <w:tcPr>
            <w:tcW w:w="7200" w:type="dxa"/>
            <w:vAlign w:val="center"/>
          </w:tcPr>
          <w:p>
            <w:pPr>
              <w:spacing w:after="40"/>
            </w:pPr>
            <w:r>
              <w:t xml:space="preserve">Re-download existing files. Default false.</w:t>
            </w:r>
          </w:p>
        </w:tc>
      </w:tr>
    </w:tbl>
    <w:p>
      <w:pPr>
        <w:pStyle w:val="Normal"/>
        <w:spacing w:after="160"/>
      </w:pPr>
      <w:r>
        <w:t xml:space="preserve"/>
      </w:r>
    </w:p>
    <w:p>
      <w:pPr>
        <w:pStyle w:val="Heading3"/>
        <w:spacing w:after="120"/>
      </w:pPr>
      <w:r>
        <w:t xml:space="preserve">Use in claims processing</w:t>
      </w:r>
    </w:p>
    <w:p>
      <w:pPr>
        <w:pStyle w:val="Normal"/>
        <w:spacing w:after="200"/>
      </w:pPr>
      <w:r>
        <w:t xml:space="preserve">Pull every public-comment attachment for a CMS docket (for example CMS-2022-0193, the Interoperability and Prior Authorization rule) into one folder, so the documents can be text-extracted, classified and reviewed in bulk rather than one browser click at a time.</w:t>
      </w:r>
    </w:p>
    <w:p>
      <w:pPr>
        <w:pStyle w:val="Heading2"/>
        <w:spacing w:after="120"/>
      </w:pPr>
      <w:r>
        <w:t xml:space="preserve">sendEmail</w:t>
      </w:r>
    </w:p>
    <w:p>
      <w:pPr>
        <w:pStyle w:val="Normal"/>
        <w:spacing w:after="100"/>
      </w:pPr>
      <w:r>
        <w:t xml:space="preserve">Send an email alert over SMTP to one or many recipients.</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7200"/>
      </w:tblGrid>
      <w:tr>
        <w:trPr>
          <w:tblHeader/>
        </w:trPr>
        <w:tc>
          <w:tcPr>
            <w:tcW w:w="3000" w:type="dxa"/>
            <w:shd w:val="clear" w:fill="2E75B6"/>
            <w:vAlign w:val="center"/>
          </w:tcPr>
          <w:p>
            <w:pPr>
              <w:spacing w:after="40"/>
            </w:pPr>
            <w:r>
              <w:rPr>
                <w:b/>
                <w:color w:val="FFFFFF"/>
              </w:rPr>
              <w:t xml:space="preserve">Parameter</w:t>
            </w:r>
          </w:p>
        </w:tc>
        <w:tc>
          <w:tcPr>
            <w:tcW w:w="7200" w:type="dxa"/>
            <w:shd w:val="clear" w:fill="2E75B6"/>
            <w:vAlign w:val="center"/>
          </w:tcPr>
          <w:p>
            <w:pPr>
              <w:spacing w:after="40"/>
            </w:pPr>
            <w:r>
              <w:rPr>
                <w:b/>
                <w:color w:val="FFFFFF"/>
              </w:rPr>
              <w:t xml:space="preserve">Description</w:t>
            </w:r>
          </w:p>
        </w:tc>
      </w:tr>
      <w:tr>
        <w:tc>
          <w:tcPr>
            <w:tcW w:w="3000" w:type="dxa"/>
            <w:vAlign w:val="center"/>
          </w:tcPr>
          <w:p>
            <w:pPr>
              <w:spacing w:after="40"/>
            </w:pPr>
            <w:r>
              <w:t xml:space="preserve">To</w:t>
            </w:r>
          </w:p>
        </w:tc>
        <w:tc>
          <w:tcPr>
            <w:tcW w:w="7200" w:type="dxa"/>
            <w:vAlign w:val="center"/>
          </w:tcPr>
          <w:p>
            <w:pPr>
              <w:spacing w:after="40"/>
            </w:pPr>
            <w:r>
              <w:t xml:space="preserve">REQUIRED. Recipient(s); list or ';'-delimited string.</w:t>
            </w:r>
          </w:p>
        </w:tc>
      </w:tr>
      <w:tr>
        <w:tc>
          <w:tcPr>
            <w:tcW w:w="3000" w:type="dxa"/>
            <w:shd w:val="clear" w:fill="DCE6F1"/>
            <w:vAlign w:val="center"/>
          </w:tcPr>
          <w:p>
            <w:pPr>
              <w:spacing w:after="40"/>
            </w:pPr>
            <w:r>
              <w:t xml:space="preserve">From</w:t>
            </w:r>
          </w:p>
        </w:tc>
        <w:tc>
          <w:tcPr>
            <w:tcW w:w="7200" w:type="dxa"/>
            <w:shd w:val="clear" w:fill="DCE6F1"/>
            <w:vAlign w:val="center"/>
          </w:tcPr>
          <w:p>
            <w:pPr>
              <w:spacing w:after="40"/>
            </w:pPr>
            <w:r>
              <w:t xml:space="preserve">REQUIRED. Sender address.</w:t>
            </w:r>
          </w:p>
        </w:tc>
      </w:tr>
      <w:tr>
        <w:tc>
          <w:tcPr>
            <w:tcW w:w="3000" w:type="dxa"/>
            <w:vAlign w:val="center"/>
          </w:tcPr>
          <w:p>
            <w:pPr>
              <w:spacing w:after="40"/>
            </w:pPr>
            <w:r>
              <w:t xml:space="preserve">Subject</w:t>
            </w:r>
          </w:p>
        </w:tc>
        <w:tc>
          <w:tcPr>
            <w:tcW w:w="7200" w:type="dxa"/>
            <w:vAlign w:val="center"/>
          </w:tcPr>
          <w:p>
            <w:pPr>
              <w:spacing w:after="40"/>
            </w:pPr>
            <w:r>
              <w:t xml:space="preserve">REQUIRED.</w:t>
            </w:r>
          </w:p>
        </w:tc>
      </w:tr>
      <w:tr>
        <w:tc>
          <w:tcPr>
            <w:tcW w:w="3000" w:type="dxa"/>
            <w:shd w:val="clear" w:fill="DCE6F1"/>
            <w:vAlign w:val="center"/>
          </w:tcPr>
          <w:p>
            <w:pPr>
              <w:spacing w:after="40"/>
            </w:pPr>
            <w:r>
              <w:t xml:space="preserve">Body</w:t>
            </w:r>
          </w:p>
        </w:tc>
        <w:tc>
          <w:tcPr>
            <w:tcW w:w="7200" w:type="dxa"/>
            <w:shd w:val="clear" w:fill="DCE6F1"/>
            <w:vAlign w:val="center"/>
          </w:tcPr>
          <w:p>
            <w:pPr>
              <w:spacing w:after="40"/>
            </w:pPr>
            <w:r>
              <w:t xml:space="preserve">REQUIRED.</w:t>
            </w:r>
          </w:p>
        </w:tc>
      </w:tr>
      <w:tr>
        <w:tc>
          <w:tcPr>
            <w:tcW w:w="3000" w:type="dxa"/>
            <w:vAlign w:val="center"/>
          </w:tcPr>
          <w:p>
            <w:pPr>
              <w:spacing w:after="40"/>
            </w:pPr>
            <w:r>
              <w:t xml:space="preserve">SmtpServer</w:t>
            </w:r>
          </w:p>
        </w:tc>
        <w:tc>
          <w:tcPr>
            <w:tcW w:w="7200" w:type="dxa"/>
            <w:vAlign w:val="center"/>
          </w:tcPr>
          <w:p>
            <w:pPr>
              <w:spacing w:after="40"/>
            </w:pPr>
            <w:r>
              <w:t xml:space="preserve">Default smtp.example.com, or SMTP_SERVER from .env.</w:t>
            </w:r>
          </w:p>
        </w:tc>
      </w:tr>
      <w:tr>
        <w:tc>
          <w:tcPr>
            <w:tcW w:w="3000" w:type="dxa"/>
            <w:shd w:val="clear" w:fill="DCE6F1"/>
            <w:vAlign w:val="center"/>
          </w:tcPr>
          <w:p>
            <w:pPr>
              <w:spacing w:after="40"/>
            </w:pPr>
            <w:r>
              <w:t xml:space="preserve">Port</w:t>
            </w:r>
          </w:p>
        </w:tc>
        <w:tc>
          <w:tcPr>
            <w:tcW w:w="7200" w:type="dxa"/>
            <w:shd w:val="clear" w:fill="DCE6F1"/>
            <w:vAlign w:val="center"/>
          </w:tcPr>
          <w:p>
            <w:pPr>
              <w:spacing w:after="40"/>
            </w:pPr>
            <w:r>
              <w:t xml:space="preserve">Default 25, or SMTP_PORT from .env.</w:t>
            </w:r>
          </w:p>
        </w:tc>
      </w:tr>
    </w:tbl>
    <w:p>
      <w:pPr>
        <w:pStyle w:val="Normal"/>
        <w:spacing w:after="160"/>
      </w:pPr>
      <w:r>
        <w:t xml:space="preserve"/>
      </w:r>
    </w:p>
    <w:p>
      <w:pPr>
        <w:pStyle w:val="Heading3"/>
        <w:spacing w:after="120"/>
      </w:pPr>
      <w:r>
        <w:t xml:space="preserve">Use in claims processing</w:t>
      </w:r>
    </w:p>
    <w:p>
      <w:pPr>
        <w:pStyle w:val="Normal"/>
        <w:spacing w:after="200"/>
      </w:pPr>
      <w:r>
        <w:t xml:space="preserve">Notify the claims-operations mailbox when an overnight scan, extract or bulk download finishes, including row counts and output locations, so nobody has to watch the job or discover a silent failure the next day.</w:t>
      </w:r>
    </w:p>
    <w:p>
      <w:pPr>
        <w:pStyle w:val="Heading2"/>
        <w:spacing w:after="120"/>
      </w:pPr>
      <w:r>
        <w:t xml:space="preserve">convertSAS2Pandas</w:t>
      </w:r>
    </w:p>
    <w:p>
      <w:pPr>
        <w:pStyle w:val="Normal"/>
        <w:spacing w:after="100"/>
      </w:pPr>
      <w:r>
        <w:t xml:space="preserve">Read a sas7bdat data set into a pandas DataFrame and persist it as parquet, CSV or pickle. The one function that cannot be standard-library only, because sas7bdat is a proprietary binary format.</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7200"/>
      </w:tblGrid>
      <w:tr>
        <w:trPr>
          <w:tblHeader/>
        </w:trPr>
        <w:tc>
          <w:tcPr>
            <w:tcW w:w="3000" w:type="dxa"/>
            <w:shd w:val="clear" w:fill="2E75B6"/>
            <w:vAlign w:val="center"/>
          </w:tcPr>
          <w:p>
            <w:pPr>
              <w:spacing w:after="40"/>
            </w:pPr>
            <w:r>
              <w:rPr>
                <w:b/>
                <w:color w:val="FFFFFF"/>
              </w:rPr>
              <w:t xml:space="preserve">Parameter</w:t>
            </w:r>
          </w:p>
        </w:tc>
        <w:tc>
          <w:tcPr>
            <w:tcW w:w="7200" w:type="dxa"/>
            <w:shd w:val="clear" w:fill="2E75B6"/>
            <w:vAlign w:val="center"/>
          </w:tcPr>
          <w:p>
            <w:pPr>
              <w:spacing w:after="40"/>
            </w:pPr>
            <w:r>
              <w:rPr>
                <w:b/>
                <w:color w:val="FFFFFF"/>
              </w:rPr>
              <w:t xml:space="preserve">Description</w:t>
            </w:r>
          </w:p>
        </w:tc>
      </w:tr>
      <w:tr>
        <w:tc>
          <w:tcPr>
            <w:tcW w:w="3000" w:type="dxa"/>
            <w:vAlign w:val="center"/>
          </w:tcPr>
          <w:p>
            <w:pPr>
              <w:spacing w:after="40"/>
            </w:pPr>
            <w:r>
              <w:t xml:space="preserve">InputSas7bdatPath</w:t>
            </w:r>
          </w:p>
        </w:tc>
        <w:tc>
          <w:tcPr>
            <w:tcW w:w="7200" w:type="dxa"/>
            <w:vAlign w:val="center"/>
          </w:tcPr>
          <w:p>
            <w:pPr>
              <w:spacing w:after="40"/>
            </w:pPr>
            <w:r>
              <w:t xml:space="preserve">REQUIRED. Source .sas7bdat.</w:t>
            </w:r>
          </w:p>
        </w:tc>
      </w:tr>
      <w:tr>
        <w:tc>
          <w:tcPr>
            <w:tcW w:w="3000" w:type="dxa"/>
            <w:shd w:val="clear" w:fill="DCE6F1"/>
            <w:vAlign w:val="center"/>
          </w:tcPr>
          <w:p>
            <w:pPr>
              <w:spacing w:after="40"/>
            </w:pPr>
            <w:r>
              <w:t xml:space="preserve">OutputPath</w:t>
            </w:r>
          </w:p>
        </w:tc>
        <w:tc>
          <w:tcPr>
            <w:tcW w:w="7200" w:type="dxa"/>
            <w:shd w:val="clear" w:fill="DCE6F1"/>
            <w:vAlign w:val="center"/>
          </w:tcPr>
          <w:p>
            <w:pPr>
              <w:spacing w:after="40"/>
            </w:pPr>
            <w:r>
              <w:t xml:space="preserve">REQUIRED. Destination; the extension selects the writer.</w:t>
            </w:r>
          </w:p>
        </w:tc>
      </w:tr>
    </w:tbl>
    <w:p>
      <w:pPr>
        <w:pStyle w:val="Normal"/>
        <w:spacing w:after="160"/>
      </w:pPr>
      <w:r>
        <w:t xml:space="preserve"/>
      </w:r>
    </w:p>
    <w:p>
      <w:pPr>
        <w:pStyle w:val="Heading3"/>
        <w:spacing w:after="120"/>
      </w:pPr>
      <w:r>
        <w:t xml:space="preserve">Use in claims processing</w:t>
      </w:r>
    </w:p>
    <w:p>
      <w:pPr>
        <w:pStyle w:val="Normal"/>
        <w:spacing w:after="200"/>
      </w:pPr>
      <w:r>
        <w:t xml:space="preserve">Bring a SAS claims extract into the Python and Snowflake side of the stack without a manual export step, so the same data can feed pandas analysis, a Snowflake load or an AI model without re-keying.</w:t>
      </w:r>
    </w:p>
    <w:p>
      <w:pPr>
        <w:pStyle w:val="Heading2"/>
        <w:spacing w:after="120"/>
      </w:pPr>
      <w:r>
        <w:t xml:space="preserve">copyExcelSheet2CSV</w:t>
      </w:r>
    </w:p>
    <w:p>
      <w:pPr>
        <w:pStyle w:val="Normal"/>
        <w:spacing w:after="100"/>
      </w:pPr>
      <w:r>
        <w:t xml:space="preserve">Export one Excel worksheet to CSV, validating the sheet BEFORE writing and stopping on the first problem: sheet missing, sheet empty, blank or duplicate header names, or merged cells across the header row.</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7200"/>
      </w:tblGrid>
      <w:tr>
        <w:trPr>
          <w:tblHeader/>
        </w:trPr>
        <w:tc>
          <w:tcPr>
            <w:tcW w:w="3000" w:type="dxa"/>
            <w:shd w:val="clear" w:fill="2E75B6"/>
            <w:vAlign w:val="center"/>
          </w:tcPr>
          <w:p>
            <w:pPr>
              <w:spacing w:after="40"/>
            </w:pPr>
            <w:r>
              <w:rPr>
                <w:b/>
                <w:color w:val="FFFFFF"/>
              </w:rPr>
              <w:t xml:space="preserve">Parameter</w:t>
            </w:r>
          </w:p>
        </w:tc>
        <w:tc>
          <w:tcPr>
            <w:tcW w:w="7200" w:type="dxa"/>
            <w:shd w:val="clear" w:fill="2E75B6"/>
            <w:vAlign w:val="center"/>
          </w:tcPr>
          <w:p>
            <w:pPr>
              <w:spacing w:after="40"/>
            </w:pPr>
            <w:r>
              <w:rPr>
                <w:b/>
                <w:color w:val="FFFFFF"/>
              </w:rPr>
              <w:t xml:space="preserve">Description</w:t>
            </w:r>
          </w:p>
        </w:tc>
      </w:tr>
      <w:tr>
        <w:tc>
          <w:tcPr>
            <w:tcW w:w="3000" w:type="dxa"/>
            <w:vAlign w:val="center"/>
          </w:tcPr>
          <w:p>
            <w:pPr>
              <w:spacing w:after="40"/>
            </w:pPr>
            <w:r>
              <w:t xml:space="preserve">InputExcelPath</w:t>
            </w:r>
          </w:p>
        </w:tc>
        <w:tc>
          <w:tcPr>
            <w:tcW w:w="7200" w:type="dxa"/>
            <w:vAlign w:val="center"/>
          </w:tcPr>
          <w:p>
            <w:pPr>
              <w:spacing w:after="40"/>
            </w:pPr>
            <w:r>
              <w:t xml:space="preserve">REQUIRED. Source workbook.</w:t>
            </w:r>
          </w:p>
        </w:tc>
      </w:tr>
      <w:tr>
        <w:tc>
          <w:tcPr>
            <w:tcW w:w="3000" w:type="dxa"/>
            <w:shd w:val="clear" w:fill="DCE6F1"/>
            <w:vAlign w:val="center"/>
          </w:tcPr>
          <w:p>
            <w:pPr>
              <w:spacing w:after="40"/>
            </w:pPr>
            <w:r>
              <w:t xml:space="preserve">SheetName</w:t>
            </w:r>
          </w:p>
        </w:tc>
        <w:tc>
          <w:tcPr>
            <w:tcW w:w="7200" w:type="dxa"/>
            <w:shd w:val="clear" w:fill="DCE6F1"/>
            <w:vAlign w:val="center"/>
          </w:tcPr>
          <w:p>
            <w:pPr>
              <w:spacing w:after="40"/>
            </w:pPr>
            <w:r>
              <w:t xml:space="preserve">REQUIRED. Worksheet to export.</w:t>
            </w:r>
          </w:p>
        </w:tc>
      </w:tr>
      <w:tr>
        <w:tc>
          <w:tcPr>
            <w:tcW w:w="3000" w:type="dxa"/>
            <w:vAlign w:val="center"/>
          </w:tcPr>
          <w:p>
            <w:pPr>
              <w:spacing w:after="40"/>
            </w:pPr>
            <w:r>
              <w:t xml:space="preserve">OutputCsvPath</w:t>
            </w:r>
          </w:p>
        </w:tc>
        <w:tc>
          <w:tcPr>
            <w:tcW w:w="7200" w:type="dxa"/>
            <w:vAlign w:val="center"/>
          </w:tcPr>
          <w:p>
            <w:pPr>
              <w:spacing w:after="40"/>
            </w:pPr>
            <w:r>
              <w:t xml:space="preserve">REQUIRED. Destination CSV.</w:t>
            </w:r>
          </w:p>
        </w:tc>
      </w:tr>
      <w:tr>
        <w:tc>
          <w:tcPr>
            <w:tcW w:w="3000" w:type="dxa"/>
            <w:shd w:val="clear" w:fill="DCE6F1"/>
            <w:vAlign w:val="center"/>
          </w:tcPr>
          <w:p>
            <w:pPr>
              <w:spacing w:after="40"/>
            </w:pPr>
            <w:r>
              <w:t xml:space="preserve">HeaderRow</w:t>
            </w:r>
          </w:p>
        </w:tc>
        <w:tc>
          <w:tcPr>
            <w:tcW w:w="7200" w:type="dxa"/>
            <w:shd w:val="clear" w:fill="DCE6F1"/>
            <w:vAlign w:val="center"/>
          </w:tcPr>
          <w:p>
            <w:pPr>
              <w:spacing w:after="40"/>
            </w:pPr>
            <w:r>
              <w:t xml:space="preserve">1-based header row. Default 1; use 2 for a workbook with a title banner, which is what formatCSV produces.</w:t>
            </w:r>
          </w:p>
        </w:tc>
      </w:tr>
    </w:tbl>
    <w:p>
      <w:pPr>
        <w:pStyle w:val="Normal"/>
        <w:spacing w:after="160"/>
      </w:pPr>
      <w:r>
        <w:t xml:space="preserve"/>
      </w:r>
    </w:p>
    <w:p>
      <w:pPr>
        <w:pStyle w:val="Heading3"/>
        <w:spacing w:after="120"/>
      </w:pPr>
      <w:r>
        <w:t xml:space="preserve">Use in claims processing</w:t>
      </w:r>
    </w:p>
    <w:p>
      <w:pPr>
        <w:pStyle w:val="Normal"/>
        <w:spacing w:after="200"/>
      </w:pPr>
      <w:r>
        <w:t xml:space="preserve">Convert a hand-maintained Excel reference workbook -- fee schedules, denial-code mappings, provider lists -- into the CSV a pipeline can consume, catching formatting mistakes at the source instead of letting a malformed file corrupt a downstream claims run.</w:t>
      </w:r>
    </w:p>
    <w:p>
      <w:pPr>
        <w:pStyle w:val="Heading2"/>
        <w:spacing w:after="120"/>
      </w:pPr>
      <w:r>
        <w:t xml:space="preserve">collectSystemMetrics</w:t>
      </w:r>
    </w:p>
    <w:p>
      <w:pPr>
        <w:pStyle w:val="Normal"/>
        <w:spacing w:after="100"/>
      </w:pPr>
      <w:r>
        <w:t xml:space="preserve">Gather host metrics into a CSV time series. Fails gracefully by design: each probe is independent, so a metric unavailable on this server is recorded blank and named in an Errors column while the run still succeeds.</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7200"/>
      </w:tblGrid>
      <w:tr>
        <w:trPr>
          <w:tblHeader/>
        </w:trPr>
        <w:tc>
          <w:tcPr>
            <w:tcW w:w="3000" w:type="dxa"/>
            <w:shd w:val="clear" w:fill="2E75B6"/>
            <w:vAlign w:val="center"/>
          </w:tcPr>
          <w:p>
            <w:pPr>
              <w:spacing w:after="40"/>
            </w:pPr>
            <w:r>
              <w:rPr>
                <w:b/>
                <w:color w:val="FFFFFF"/>
              </w:rPr>
              <w:t xml:space="preserve">Parameter</w:t>
            </w:r>
          </w:p>
        </w:tc>
        <w:tc>
          <w:tcPr>
            <w:tcW w:w="7200" w:type="dxa"/>
            <w:shd w:val="clear" w:fill="2E75B6"/>
            <w:vAlign w:val="center"/>
          </w:tcPr>
          <w:p>
            <w:pPr>
              <w:spacing w:after="40"/>
            </w:pPr>
            <w:r>
              <w:rPr>
                <w:b/>
                <w:color w:val="FFFFFF"/>
              </w:rPr>
              <w:t xml:space="preserve">Description</w:t>
            </w:r>
          </w:p>
        </w:tc>
      </w:tr>
      <w:tr>
        <w:tc>
          <w:tcPr>
            <w:tcW w:w="3000" w:type="dxa"/>
            <w:vAlign w:val="center"/>
          </w:tcPr>
          <w:p>
            <w:pPr>
              <w:spacing w:after="40"/>
            </w:pPr>
            <w:r>
              <w:t xml:space="preserve">OutputCsvPath</w:t>
            </w:r>
          </w:p>
        </w:tc>
        <w:tc>
          <w:tcPr>
            <w:tcW w:w="7200" w:type="dxa"/>
            <w:vAlign w:val="center"/>
          </w:tcPr>
          <w:p>
            <w:pPr>
              <w:spacing w:after="40"/>
            </w:pPr>
            <w:r>
              <w:t xml:space="preserve">REQUIRED. CSV to write.</w:t>
            </w:r>
          </w:p>
        </w:tc>
      </w:tr>
      <w:tr>
        <w:tc>
          <w:tcPr>
            <w:tcW w:w="3000" w:type="dxa"/>
            <w:shd w:val="clear" w:fill="DCE6F1"/>
            <w:vAlign w:val="center"/>
          </w:tcPr>
          <w:p>
            <w:pPr>
              <w:spacing w:after="40"/>
            </w:pPr>
            <w:r>
              <w:t xml:space="preserve">ServerName</w:t>
            </w:r>
          </w:p>
        </w:tc>
        <w:tc>
          <w:tcPr>
            <w:tcW w:w="7200" w:type="dxa"/>
            <w:shd w:val="clear" w:fill="DCE6F1"/>
            <w:vAlign w:val="center"/>
          </w:tcPr>
          <w:p>
            <w:pPr>
              <w:spacing w:after="40"/>
            </w:pPr>
            <w:r>
              <w:t xml:space="preserve">Host label. Defaults to this machine's name.</w:t>
            </w:r>
          </w:p>
        </w:tc>
      </w:tr>
      <w:tr>
        <w:tc>
          <w:tcPr>
            <w:tcW w:w="3000" w:type="dxa"/>
            <w:vAlign w:val="center"/>
          </w:tcPr>
          <w:p>
            <w:pPr>
              <w:spacing w:after="40"/>
            </w:pPr>
            <w:r>
              <w:t xml:space="preserve">WriteMode</w:t>
            </w:r>
          </w:p>
        </w:tc>
        <w:tc>
          <w:tcPr>
            <w:tcW w:w="7200" w:type="dxa"/>
            <w:vAlign w:val="center"/>
          </w:tcPr>
          <w:p>
            <w:pPr>
              <w:spacing w:after="40"/>
            </w:pPr>
            <w:r>
              <w:t xml:space="preserve">append (default) preserves history; overwrite replaces.</w:t>
            </w:r>
          </w:p>
        </w:tc>
      </w:tr>
    </w:tbl>
    <w:p>
      <w:pPr>
        <w:pStyle w:val="Normal"/>
        <w:spacing w:after="160"/>
      </w:pPr>
      <w:r>
        <w:t xml:space="preserve"/>
      </w:r>
    </w:p>
    <w:p>
      <w:pPr>
        <w:pStyle w:val="Heading3"/>
        <w:spacing w:after="120"/>
      </w:pPr>
      <w:r>
        <w:t xml:space="preserve">Use in claims processing</w:t>
      </w:r>
    </w:p>
    <w:p>
      <w:pPr>
        <w:pStyle w:val="Normal"/>
        <w:spacing w:after="200"/>
      </w:pPr>
      <w:r>
        <w:t xml:space="preserve">Sample the SAS or ETL server during a nightly claims run, then correlate slow steps found by scanFileSystem's metric profile with CPU, memory or disk pressure on the host -- the difference between 'the job was slow' and 'the job was slow because the server was starved'.</w:t>
      </w:r>
    </w:p>
    <w:p>
      <w:pPr>
        <w:pStyle w:val="Heading2"/>
        <w:spacing w:after="120"/>
      </w:pPr>
      <w:r>
        <w:t xml:space="preserve">zipFolder</w:t>
      </w:r>
    </w:p>
    <w:p>
      <w:pPr>
        <w:pStyle w:val="Normal"/>
        <w:spacing w:after="100"/>
      </w:pPr>
      <w:r>
        <w:t xml:space="preserve">Archive a folder together with a list of accompanying files into one zip.</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7200"/>
      </w:tblGrid>
      <w:tr>
        <w:trPr>
          <w:tblHeader/>
        </w:trPr>
        <w:tc>
          <w:tcPr>
            <w:tcW w:w="3000" w:type="dxa"/>
            <w:shd w:val="clear" w:fill="2E75B6"/>
            <w:vAlign w:val="center"/>
          </w:tcPr>
          <w:p>
            <w:pPr>
              <w:spacing w:after="40"/>
            </w:pPr>
            <w:r>
              <w:rPr>
                <w:b/>
                <w:color w:val="FFFFFF"/>
              </w:rPr>
              <w:t xml:space="preserve">Parameter</w:t>
            </w:r>
          </w:p>
        </w:tc>
        <w:tc>
          <w:tcPr>
            <w:tcW w:w="7200" w:type="dxa"/>
            <w:shd w:val="clear" w:fill="2E75B6"/>
            <w:vAlign w:val="center"/>
          </w:tcPr>
          <w:p>
            <w:pPr>
              <w:spacing w:after="40"/>
            </w:pPr>
            <w:r>
              <w:rPr>
                <w:b/>
                <w:color w:val="FFFFFF"/>
              </w:rPr>
              <w:t xml:space="preserve">Description</w:t>
            </w:r>
          </w:p>
        </w:tc>
      </w:tr>
      <w:tr>
        <w:tc>
          <w:tcPr>
            <w:tcW w:w="3000" w:type="dxa"/>
            <w:vAlign w:val="center"/>
          </w:tcPr>
          <w:p>
            <w:pPr>
              <w:spacing w:after="40"/>
            </w:pPr>
            <w:r>
              <w:t xml:space="preserve">FolderToZip</w:t>
            </w:r>
          </w:p>
        </w:tc>
        <w:tc>
          <w:tcPr>
            <w:tcW w:w="7200" w:type="dxa"/>
            <w:vAlign w:val="center"/>
          </w:tcPr>
          <w:p>
            <w:pPr>
              <w:spacing w:after="40"/>
            </w:pPr>
            <w:r>
              <w:t xml:space="preserve">REQUIRED. Folder to archive, stored under its own name.</w:t>
            </w:r>
          </w:p>
        </w:tc>
      </w:tr>
      <w:tr>
        <w:tc>
          <w:tcPr>
            <w:tcW w:w="3000" w:type="dxa"/>
            <w:shd w:val="clear" w:fill="DCE6F1"/>
            <w:vAlign w:val="center"/>
          </w:tcPr>
          <w:p>
            <w:pPr>
              <w:spacing w:after="40"/>
            </w:pPr>
            <w:r>
              <w:t xml:space="preserve">OutputZipPath</w:t>
            </w:r>
          </w:p>
        </w:tc>
        <w:tc>
          <w:tcPr>
            <w:tcW w:w="7200" w:type="dxa"/>
            <w:shd w:val="clear" w:fill="DCE6F1"/>
            <w:vAlign w:val="center"/>
          </w:tcPr>
          <w:p>
            <w:pPr>
              <w:spacing w:after="40"/>
            </w:pPr>
            <w:r>
              <w:t xml:space="preserve">REQUIRED. Full path of the .zip.</w:t>
            </w:r>
          </w:p>
        </w:tc>
      </w:tr>
      <w:tr>
        <w:tc>
          <w:tcPr>
            <w:tcW w:w="3000" w:type="dxa"/>
            <w:vAlign w:val="center"/>
          </w:tcPr>
          <w:p>
            <w:pPr>
              <w:spacing w:after="40"/>
            </w:pPr>
            <w:r>
              <w:t xml:space="preserve">AccompanyFiles</w:t>
            </w:r>
          </w:p>
        </w:tc>
        <w:tc>
          <w:tcPr>
            <w:tcW w:w="7200" w:type="dxa"/>
            <w:vAlign w:val="center"/>
          </w:tcPr>
          <w:p>
            <w:pPr>
              <w:spacing w:after="40"/>
            </w:pPr>
            <w:r>
              <w:t xml:space="preserve">Extra files placed at the archive root.</w:t>
            </w:r>
          </w:p>
        </w:tc>
      </w:tr>
    </w:tbl>
    <w:p>
      <w:pPr>
        <w:pStyle w:val="Normal"/>
        <w:spacing w:after="160"/>
      </w:pPr>
      <w:r>
        <w:t xml:space="preserve"/>
      </w:r>
    </w:p>
    <w:p>
      <w:pPr>
        <w:pStyle w:val="Heading3"/>
        <w:spacing w:after="120"/>
      </w:pPr>
      <w:r>
        <w:t xml:space="preserve">Use in claims processing</w:t>
      </w:r>
    </w:p>
    <w:p>
      <w:pPr>
        <w:pStyle w:val="Normal"/>
        <w:spacing w:after="200"/>
      </w:pPr>
      <w:r>
        <w:t xml:space="preserve">Bundle a month of scan output, the formatted Excel report and the run log into a single archive for records retention, audit response or hand-off to another team.</w:t>
      </w:r>
    </w:p>
    <w:p>
      <w:pPr>
        <w:pStyle w:val="Heading2"/>
        <w:spacing w:after="120"/>
      </w:pPr>
      <w:r>
        <w:t xml:space="preserve">runFilescanPipeline</w:t>
      </w:r>
    </w:p>
    <w:p>
      <w:pPr>
        <w:pStyle w:val="Normal"/>
        <w:spacing w:after="100"/>
      </w:pPr>
      <w:r>
        <w:t xml:space="preserve">End-to-end orchestration: scanFileSystem, then formatCSV, then sendEmail. Orchestration only -- all work lives in the three functions it calls. Email failure is reported but does not fail the pipeline, because the scan output is already on disk and is the deliverable.</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7200"/>
      </w:tblGrid>
      <w:tr>
        <w:trPr>
          <w:tblHeader/>
        </w:trPr>
        <w:tc>
          <w:tcPr>
            <w:tcW w:w="3000" w:type="dxa"/>
            <w:shd w:val="clear" w:fill="2E75B6"/>
            <w:vAlign w:val="center"/>
          </w:tcPr>
          <w:p>
            <w:pPr>
              <w:spacing w:after="40"/>
            </w:pPr>
            <w:r>
              <w:rPr>
                <w:b/>
                <w:color w:val="FFFFFF"/>
              </w:rPr>
              <w:t xml:space="preserve">Parameter</w:t>
            </w:r>
          </w:p>
        </w:tc>
        <w:tc>
          <w:tcPr>
            <w:tcW w:w="7200" w:type="dxa"/>
            <w:shd w:val="clear" w:fill="2E75B6"/>
            <w:vAlign w:val="center"/>
          </w:tcPr>
          <w:p>
            <w:pPr>
              <w:spacing w:after="40"/>
            </w:pPr>
            <w:r>
              <w:rPr>
                <w:b/>
                <w:color w:val="FFFFFF"/>
              </w:rPr>
              <w:t xml:space="preserve">Description</w:t>
            </w:r>
          </w:p>
        </w:tc>
      </w:tr>
      <w:tr>
        <w:tc>
          <w:tcPr>
            <w:tcW w:w="3000" w:type="dxa"/>
            <w:vAlign w:val="center"/>
          </w:tcPr>
          <w:p>
            <w:pPr>
              <w:spacing w:after="40"/>
            </w:pPr>
            <w:r>
              <w:t xml:space="preserve">input_folder_root / extract_keyword</w:t>
            </w:r>
          </w:p>
        </w:tc>
        <w:tc>
          <w:tcPr>
            <w:tcW w:w="7200" w:type="dxa"/>
            <w:vAlign w:val="center"/>
          </w:tcPr>
          <w:p>
            <w:pPr>
              <w:spacing w:after="40"/>
            </w:pPr>
            <w:r>
              <w:t xml:space="preserve">Passed to scanFileSystem.</w:t>
            </w:r>
          </w:p>
        </w:tc>
      </w:tr>
      <w:tr>
        <w:tc>
          <w:tcPr>
            <w:tcW w:w="3000" w:type="dxa"/>
            <w:shd w:val="clear" w:fill="DCE6F1"/>
            <w:vAlign w:val="center"/>
          </w:tcPr>
          <w:p>
            <w:pPr>
              <w:spacing w:after="40"/>
            </w:pPr>
            <w:r>
              <w:t xml:space="preserve">output_file_path / excel_output_path</w:t>
            </w:r>
          </w:p>
        </w:tc>
        <w:tc>
          <w:tcPr>
            <w:tcW w:w="7200" w:type="dxa"/>
            <w:shd w:val="clear" w:fill="DCE6F1"/>
            <w:vAlign w:val="center"/>
          </w:tcPr>
          <w:p>
            <w:pPr>
              <w:spacing w:after="40"/>
            </w:pPr>
            <w:r>
              <w:t xml:space="preserve">Scan and report destinations.</w:t>
            </w:r>
          </w:p>
        </w:tc>
      </w:tr>
      <w:tr>
        <w:tc>
          <w:tcPr>
            <w:tcW w:w="3000" w:type="dxa"/>
            <w:vAlign w:val="center"/>
          </w:tcPr>
          <w:p>
            <w:pPr>
              <w:spacing w:after="40"/>
            </w:pPr>
            <w:r>
              <w:t xml:space="preserve">metric_profile</w:t>
            </w:r>
          </w:p>
        </w:tc>
        <w:tc>
          <w:tcPr>
            <w:tcW w:w="7200" w:type="dxa"/>
            <w:vAlign w:val="center"/>
          </w:tcPr>
          <w:p>
            <w:pPr>
              <w:spacing w:after="40"/>
            </w:pPr>
            <w:r>
              <w:t xml:space="preserve">Default sas_log, so Excel with a Metrics sheet.</w:t>
            </w:r>
          </w:p>
        </w:tc>
      </w:tr>
      <w:tr>
        <w:tc>
          <w:tcPr>
            <w:tcW w:w="3000" w:type="dxa"/>
            <w:shd w:val="clear" w:fill="DCE6F1"/>
            <w:vAlign w:val="center"/>
          </w:tcPr>
          <w:p>
            <w:pPr>
              <w:spacing w:after="40"/>
            </w:pPr>
            <w:r>
              <w:t xml:space="preserve">email_to / email_from / email_subject</w:t>
            </w:r>
          </w:p>
        </w:tc>
        <w:tc>
          <w:tcPr>
            <w:tcW w:w="7200" w:type="dxa"/>
            <w:shd w:val="clear" w:fill="DCE6F1"/>
            <w:vAlign w:val="center"/>
          </w:tcPr>
          <w:p>
            <w:pPr>
              <w:spacing w:after="40"/>
            </w:pPr>
            <w:r>
              <w:t xml:space="preserve">Notification; skipped when email_to is empty.</w:t>
            </w:r>
          </w:p>
        </w:tc>
      </w:tr>
    </w:tbl>
    <w:p>
      <w:pPr>
        <w:pStyle w:val="Normal"/>
        <w:spacing w:after="160"/>
      </w:pPr>
      <w:r>
        <w:t xml:space="preserve"/>
      </w:r>
    </w:p>
    <w:p>
      <w:pPr>
        <w:pStyle w:val="Heading3"/>
        <w:spacing w:after="120"/>
      </w:pPr>
      <w:r>
        <w:t xml:space="preserve">Use in claims processing</w:t>
      </w:r>
    </w:p>
    <w:p>
      <w:pPr>
        <w:pStyle w:val="Normal"/>
        <w:spacing w:after="200"/>
      </w:pPr>
      <w:r>
        <w:t xml:space="preserve">The nightly job: sweep every SAS log on the HHH and DME shares for timing and error keywords, produce a formatted workbook, and deliver it to the operations mailbox before the morning shift starts.</w:t>
      </w:r>
    </w:p>
    <w:p>
      <w:pPr>
        <w:pStyle w:val="Heading2"/>
        <w:spacing w:after="120"/>
      </w:pPr>
      <w:r>
        <w:t xml:space="preserve">Helper functions (src/utils)</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7200"/>
      </w:tblGrid>
      <w:tr>
        <w:trPr>
          <w:tblHeader/>
        </w:trPr>
        <w:tc>
          <w:tcPr>
            <w:tcW w:w="3000" w:type="dxa"/>
            <w:shd w:val="clear" w:fill="2E75B6"/>
            <w:vAlign w:val="center"/>
          </w:tcPr>
          <w:p>
            <w:pPr>
              <w:spacing w:after="40"/>
            </w:pPr>
            <w:r>
              <w:rPr>
                <w:b/>
                <w:color w:val="FFFFFF"/>
              </w:rPr>
              <w:t xml:space="preserve">Function</w:t>
            </w:r>
          </w:p>
        </w:tc>
        <w:tc>
          <w:tcPr>
            <w:tcW w:w="7200" w:type="dxa"/>
            <w:shd w:val="clear" w:fill="2E75B6"/>
            <w:vAlign w:val="center"/>
          </w:tcPr>
          <w:p>
            <w:pPr>
              <w:spacing w:after="40"/>
            </w:pPr>
            <w:r>
              <w:rPr>
                <w:b/>
                <w:color w:val="FFFFFF"/>
              </w:rPr>
              <w:t xml:space="preserve">Purpose</w:t>
            </w:r>
          </w:p>
        </w:tc>
      </w:tr>
      <w:tr>
        <w:tc>
          <w:tcPr>
            <w:tcW w:w="3000" w:type="dxa"/>
            <w:vAlign w:val="center"/>
          </w:tcPr>
          <w:p>
            <w:pPr>
              <w:spacing w:after="40"/>
            </w:pPr>
            <w:r>
              <w:t xml:space="preserve">getConfig / loadConfig</w:t>
            </w:r>
          </w:p>
        </w:tc>
        <w:tc>
          <w:tcPr>
            <w:tcW w:w="7200" w:type="dxa"/>
            <w:vAlign w:val="center"/>
          </w:tcPr>
          <w:p>
            <w:pPr>
              <w:spacing w:after="40"/>
            </w:pPr>
            <w:r>
              <w:t xml:space="preserve">Read a value from .env with the OS environment taking precedence.</w:t>
            </w:r>
          </w:p>
        </w:tc>
      </w:tr>
      <w:tr>
        <w:tc>
          <w:tcPr>
            <w:tcW w:w="3000" w:type="dxa"/>
            <w:shd w:val="clear" w:fill="DCE6F1"/>
            <w:vAlign w:val="center"/>
          </w:tcPr>
          <w:p>
            <w:pPr>
              <w:spacing w:after="40"/>
            </w:pPr>
            <w:r>
              <w:t xml:space="preserve">logInfo / logWarn / logError</w:t>
            </w:r>
          </w:p>
        </w:tc>
        <w:tc>
          <w:tcPr>
            <w:tcW w:w="7200" w:type="dxa"/>
            <w:shd w:val="clear" w:fill="DCE6F1"/>
            <w:vAlign w:val="center"/>
          </w:tcPr>
          <w:p>
            <w:pPr>
              <w:spacing w:after="40"/>
            </w:pPr>
            <w:r>
              <w:t xml:space="preserve">Timestamped stderr logging, identical format in Python and PowerShell.</w:t>
            </w:r>
          </w:p>
        </w:tc>
      </w:tr>
      <w:tr>
        <w:tc>
          <w:tcPr>
            <w:tcW w:w="3000" w:type="dxa"/>
            <w:vAlign w:val="center"/>
          </w:tcPr>
          <w:p>
            <w:pPr>
              <w:spacing w:after="40"/>
            </w:pPr>
            <w:r>
              <w:t xml:space="preserve">asList</w:t>
            </w:r>
          </w:p>
        </w:tc>
        <w:tc>
          <w:tcPr>
            <w:tcW w:w="7200" w:type="dxa"/>
            <w:vAlign w:val="center"/>
          </w:tcPr>
          <w:p>
            <w:pPr>
              <w:spacing w:after="40"/>
            </w:pPr>
            <w:r>
              <w:t xml:space="preserve">Normalize a list parameter, accepting the ';'-delimited form the SAS wrappers pass.</w:t>
            </w:r>
          </w:p>
        </w:tc>
      </w:tr>
      <w:tr>
        <w:tc>
          <w:tcPr>
            <w:tcW w:w="3000" w:type="dxa"/>
            <w:shd w:val="clear" w:fill="DCE6F1"/>
            <w:vAlign w:val="center"/>
          </w:tcPr>
          <w:p>
            <w:pPr>
              <w:spacing w:after="40"/>
            </w:pPr>
            <w:r>
              <w:t xml:space="preserve">writeCsv / readCsv</w:t>
            </w:r>
          </w:p>
        </w:tc>
        <w:tc>
          <w:tcPr>
            <w:tcW w:w="7200" w:type="dxa"/>
            <w:shd w:val="clear" w:fill="DCE6F1"/>
            <w:vAlign w:val="center"/>
          </w:tcPr>
          <w:p>
            <w:pPr>
              <w:spacing w:after="40"/>
            </w:pPr>
            <w:r>
              <w:t xml:space="preserve">Standard-library CSV I/O with stable column order.</w:t>
            </w:r>
          </w:p>
        </w:tc>
      </w:tr>
      <w:tr>
        <w:tc>
          <w:tcPr>
            <w:tcW w:w="3000" w:type="dxa"/>
            <w:vAlign w:val="center"/>
          </w:tcPr>
          <w:p>
            <w:pPr>
              <w:spacing w:after="40"/>
            </w:pPr>
            <w:r>
              <w:t xml:space="preserve">basic_hello / personalized_hello / detailed_hello</w:t>
            </w:r>
          </w:p>
        </w:tc>
        <w:tc>
          <w:tcPr>
            <w:tcW w:w="7200" w:type="dxa"/>
            <w:vAlign w:val="center"/>
          </w:tcPr>
          <w:p>
            <w:pPr>
              <w:spacing w:after="40"/>
            </w:pPr>
            <w:r>
              <w:t xml:space="preserve">Smoke tests that confirm the package imported correctly.</w:t>
            </w:r>
          </w:p>
        </w:tc>
      </w:tr>
    </w:tbl>
    <w:p>
      <w:pPr>
        <w:pStyle w:val="Normal"/>
        <w:spacing w:after="160"/>
      </w:pPr>
      <w:r>
        <w:t xml:space="preserve"/>
      </w:r>
    </w:p>
    <w:p>
      <w:r>
        <w:br w:type="page"/>
      </w:r>
    </w:p>
    <w:p>
      <w:pPr>
        <w:pStyle w:val="Heading1"/>
        <w:spacing w:after="120"/>
      </w:pPr>
      <w:r>
        <w:t xml:space="preserve">9. Running cgs_ai in Visual Studio Code: A Brief Tutorial</w:t>
      </w:r>
    </w:p>
    <w:p>
      <w:pPr>
        <w:pStyle w:val="Normal"/>
        <w:spacing w:after="120"/>
      </w:pPr>
      <w:r>
        <w:t xml:space="preserve">This tutorial takes a new user from a clean machine to a working scan in about ten minutes. It uses only the Python implementation; PowerShell and SAS need no installation beyond what Windows already provides.</w:t>
      </w:r>
    </w:p>
    <w:p>
      <w:pPr>
        <w:pStyle w:val="Heading3"/>
        <w:spacing w:after="120"/>
      </w:pPr>
      <w:r>
        <w:t xml:space="preserve">Step 1 - Install the prerequisites</w:t>
      </w:r>
    </w:p>
    <w:p>
      <w:pPr>
        <w:pStyle w:val="Normal"/>
        <w:spacing w:after="140"/>
      </w:pPr>
      <w:r>
        <w:t xml:space="preserve">Install Visual Studio Code and Python 3.9 or later. During Python setup, tick 'Add Python to PATH'. In VS Code, open the Extensions panel (Ctrl+Shift+X) and install the Microsoft Python extension.</w:t>
      </w:r>
    </w:p>
    <w:p>
      <w:pPr>
        <w:pStyle w:val="Heading3"/>
        <w:spacing w:after="120"/>
      </w:pPr>
      <w:r>
        <w:t xml:space="preserve">Step 2 - Open the project</w:t>
      </w:r>
    </w:p>
    <w:p>
      <w:pPr>
        <w:pStyle w:val="Normal"/>
        <w:spacing w:after="140"/>
      </w:pPr>
      <w:r>
        <w:t xml:space="preserve">File &gt; Open Folder, then select the cgs_ai folder -- the one containing __init__.py and main.py. Opening the parent folder instead is the most common setup mistake, because imports are resolved from the folder you open.</w:t>
      </w:r>
    </w:p>
    <w:p>
      <w:pPr>
        <w:pStyle w:val="Heading3"/>
        <w:spacing w:after="120"/>
      </w:pPr>
      <w:r>
        <w:t xml:space="preserve">Step 3 - Create a virtual environment</w:t>
      </w:r>
    </w:p>
    <w:p>
      <w:pPr>
        <w:pStyle w:val="Normal"/>
        <w:spacing w:after="80"/>
      </w:pPr>
      <w:r>
        <w:t xml:space="preserve">Open the integrated terminal with Ctrl+` and run:</w:t>
      </w:r>
    </w:p>
    <w:p>
      <w:pPr>
        <w:pStyle w:val="Code"/>
        <w:spacing w:after="120"/>
      </w:pPr>
      <w:r>
        <w:t xml:space="preserve">python -m venv .venv</w:t>
      </w:r>
      <w:r>
        <w:br/>
      </w:r>
      <w:r>
        <w:t xml:space="preserve">.venv\Scripts\activate</w:t>
      </w:r>
      <w:r>
        <w:br/>
      </w:r>
      <w:r>
        <w:t xml:space="preserve">pip install -r requirements.txt</w:t>
      </w:r>
    </w:p>
    <w:p>
      <w:pPr>
        <w:pStyle w:val="Heading3"/>
        <w:spacing w:after="120"/>
      </w:pPr>
      <w:r>
        <w:t xml:space="preserve">Step 4 - Select the interpreter</w:t>
      </w:r>
    </w:p>
    <w:p>
      <w:pPr>
        <w:pStyle w:val="Normal"/>
        <w:spacing w:after="140"/>
      </w:pPr>
      <w:r>
        <w:t xml:space="preserve">Press Ctrl+Shift+P, type 'Python: Select Interpreter', and choose the one inside ./.venv. The chosen interpreter appears in the status bar; if it does not say .venv, the packages you just installed will not be found.</w:t>
      </w:r>
    </w:p>
    <w:p>
      <w:pPr>
        <w:pStyle w:val="Heading3"/>
        <w:spacing w:after="120"/>
      </w:pPr>
      <w:r>
        <w:t xml:space="preserve">Step 5 - Create your .env</w:t>
      </w:r>
    </w:p>
    <w:p>
      <w:pPr>
        <w:pStyle w:val="Normal"/>
        <w:spacing w:after="80"/>
      </w:pPr>
      <w:r>
        <w:t xml:space="preserve">Copy the template and edit the paths for your environment:</w:t>
      </w:r>
    </w:p>
    <w:p>
      <w:pPr>
        <w:pStyle w:val="Code"/>
        <w:spacing w:after="120"/>
      </w:pPr>
      <w:r>
        <w:t xml:space="preserve">copy .env.example .env</w:t>
      </w:r>
    </w:p>
    <w:p>
      <w:pPr>
        <w:pStyle w:val="Heading3"/>
        <w:spacing w:after="120"/>
      </w:pPr>
      <w:r>
        <w:t xml:space="preserve">Step 6 - Confirm the package imports</w:t>
      </w:r>
    </w:p>
    <w:p>
      <w:pPr>
        <w:pStyle w:val="Normal"/>
        <w:spacing w:after="80"/>
      </w:pPr>
      <w:r>
        <w:t xml:space="preserve">Open Examples.py and run it (the play button, or Ctrl+F5). Expected output:</w:t>
      </w:r>
    </w:p>
    <w:p>
      <w:pPr>
        <w:pStyle w:val="Code"/>
        <w:spacing w:after="120"/>
      </w:pPr>
      <w:r>
        <w:t xml:space="preserve">&gt;&gt;&gt; cgs_ai imported from: ...\cgs_ai\__init__.py</w:t>
      </w:r>
      <w:r>
        <w:br/>
      </w:r>
      <w:r>
        <w:t xml:space="preserve">&gt;&gt;&gt; Hello, World!</w:t>
      </w:r>
      <w:r>
        <w:br/>
      </w:r>
      <w:r>
        <w:t xml:space="preserve">&gt;&gt;&gt; Hello, Manuel!</w:t>
      </w:r>
      <w:r>
        <w:br/>
      </w:r>
      <w:r>
        <w:t xml:space="preserve">&gt;&gt;&gt; cgs_ai version: 1.0beta</w:t>
      </w:r>
    </w:p>
    <w:p>
      <w:pPr>
        <w:pStyle w:val="Heading3"/>
        <w:spacing w:after="120"/>
      </w:pPr>
      <w:r>
        <w:t xml:space="preserve">Step 7 - Run your first scan</w:t>
      </w:r>
    </w:p>
    <w:p>
      <w:pPr>
        <w:pStyle w:val="Normal"/>
        <w:spacing w:after="80"/>
      </w:pPr>
      <w:r>
        <w:t xml:space="preserve">In the terminal, scan any folder you can read. Every flag has a default except the two required ones:</w:t>
      </w:r>
    </w:p>
    <w:p>
      <w:pPr>
        <w:pStyle w:val="Code"/>
        <w:spacing w:after="120"/>
      </w:pPr>
      <w:r>
        <w:t xml:space="preserve">python main.py scanFileSystem ^</w:t>
      </w:r>
      <w:r>
        <w:br/>
      </w:r>
      <w:r>
        <w:t xml:space="preserve">    --input-folder-root "C:\Windows\Logs" ^</w:t>
      </w:r>
      <w:r>
        <w:br/>
      </w:r>
      <w:r>
        <w:t xml:space="preserve">    --extract-keyword "error" ^</w:t>
      </w:r>
      <w:r>
        <w:br/>
      </w:r>
      <w:r>
        <w:t xml:space="preserve">    --output-file-path "data\first_scan.csv"</w:t>
      </w:r>
    </w:p>
    <w:p>
      <w:pPr>
        <w:pStyle w:val="Heading3"/>
        <w:spacing w:after="120"/>
      </w:pPr>
      <w:r>
        <w:t xml:space="preserve">Step 8 - Read the output</w:t>
      </w:r>
    </w:p>
    <w:p>
      <w:pPr>
        <w:pStyle w:val="Normal"/>
        <w:spacing w:after="140"/>
      </w:pPr>
      <w:r>
        <w:t xml:space="preserve">Open data\first_scan.csv. There is one row per keyword match, not one per file. Look at LinesAbove and LinesBelow for context, and at NthTokenAfter and NumericTokenAfter for the values beside the keyword.</w:t>
      </w:r>
    </w:p>
    <w:p>
      <w:pPr>
        <w:pStyle w:val="Heading3"/>
        <w:spacing w:after="120"/>
      </w:pPr>
      <w:r>
        <w:t xml:space="preserve">Step 9 - Produce a formatted report</w:t>
      </w:r>
    </w:p>
    <w:p>
      <w:pPr>
        <w:pStyle w:val="Normal"/>
        <w:spacing w:after="80"/>
      </w:pPr>
      <w:r>
        <w:t xml:space="preserve">Turn that CSV into a styled workbook from a Python terminal:</w:t>
      </w:r>
    </w:p>
    <w:p>
      <w:pPr>
        <w:pStyle w:val="Code"/>
        <w:spacing w:after="120"/>
      </w:pPr>
      <w:r>
        <w:t xml:space="preserve">&gt;&gt;&gt; import cgs_ai</w:t>
      </w:r>
      <w:r>
        <w:br/>
      </w:r>
      <w:r>
        <w:t xml:space="preserve">&gt;&gt;&gt; cgs_ai.formatCSV(InputCsvPath='data/first_scan.csv',</w:t>
      </w:r>
      <w:r>
        <w:br/>
      </w:r>
      <w:r>
        <w:t xml:space="preserve">...                  OutputExcelPath='data/first_scan.xlsx')</w:t>
      </w:r>
    </w:p>
    <w:p>
      <w:pPr>
        <w:pStyle w:val="Heading3"/>
        <w:spacing w:after="120"/>
      </w:pPr>
      <w:r>
        <w:t xml:space="preserve">Step 10 - Debug interactively</w:t>
      </w:r>
    </w:p>
    <w:p>
      <w:pPr>
        <w:pStyle w:val="Normal"/>
        <w:spacing w:after="140"/>
      </w:pPr>
      <w:r>
        <w:t xml:space="preserve">Set a breakpoint by clicking the gutter beside any line in src/py/scanFileSystem.py, then press F5. Execution stops there and the Variables panel shows the row being built. Log lines appear in the terminal, because all logging goes to stderr and stdout is kept clean.</w:t>
      </w:r>
    </w:p>
    <w:p>
      <w:pPr>
        <w:pStyle w:val="Heading2"/>
        <w:spacing w:after="120"/>
      </w:pPr>
      <w:r>
        <w:t xml:space="preserve">Troubleshooting</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0"/>
        <w:gridCol w:w="6800"/>
      </w:tblGrid>
      <w:tr>
        <w:trPr>
          <w:tblHeader/>
        </w:trPr>
        <w:tc>
          <w:tcPr>
            <w:tcW w:w="3400" w:type="dxa"/>
            <w:shd w:val="clear" w:fill="2E75B6"/>
            <w:vAlign w:val="center"/>
          </w:tcPr>
          <w:p>
            <w:pPr>
              <w:spacing w:after="40"/>
            </w:pPr>
            <w:r>
              <w:rPr>
                <w:b/>
                <w:color w:val="FFFFFF"/>
              </w:rPr>
              <w:t xml:space="preserve">Symptom</w:t>
            </w:r>
          </w:p>
        </w:tc>
        <w:tc>
          <w:tcPr>
            <w:tcW w:w="6800" w:type="dxa"/>
            <w:shd w:val="clear" w:fill="2E75B6"/>
            <w:vAlign w:val="center"/>
          </w:tcPr>
          <w:p>
            <w:pPr>
              <w:spacing w:after="40"/>
            </w:pPr>
            <w:r>
              <w:rPr>
                <w:b/>
                <w:color w:val="FFFFFF"/>
              </w:rPr>
              <w:t xml:space="preserve">Cause and fix</w:t>
            </w:r>
          </w:p>
        </w:tc>
      </w:tr>
      <w:tr>
        <w:tc>
          <w:tcPr>
            <w:tcW w:w="3400" w:type="dxa"/>
            <w:vAlign w:val="center"/>
          </w:tcPr>
          <w:p>
            <w:pPr>
              <w:spacing w:after="40"/>
            </w:pPr>
            <w:r>
              <w:t xml:space="preserve">ModuleNotFoundError: cgs_ai</w:t>
            </w:r>
          </w:p>
        </w:tc>
        <w:tc>
          <w:tcPr>
            <w:tcW w:w="6800" w:type="dxa"/>
            <w:vAlign w:val="center"/>
          </w:tcPr>
          <w:p>
            <w:pPr>
              <w:spacing w:after="40"/>
            </w:pPr>
            <w:r>
              <w:t xml:space="preserve">The wrong folder is open, or the interpreter is not the .venv one. Re-check Steps 2 and 4.</w:t>
            </w:r>
          </w:p>
        </w:tc>
      </w:tr>
      <w:tr>
        <w:tc>
          <w:tcPr>
            <w:tcW w:w="3400" w:type="dxa"/>
            <w:shd w:val="clear" w:fill="DCE6F1"/>
            <w:vAlign w:val="center"/>
          </w:tcPr>
          <w:p>
            <w:pPr>
              <w:spacing w:after="40"/>
            </w:pPr>
            <w:r>
              <w:t xml:space="preserve">Excel output requires openpyxl</w:t>
            </w:r>
          </w:p>
        </w:tc>
        <w:tc>
          <w:tcPr>
            <w:tcW w:w="6800" w:type="dxa"/>
            <w:shd w:val="clear" w:fill="DCE6F1"/>
            <w:vAlign w:val="center"/>
          </w:tcPr>
          <w:p>
            <w:pPr>
              <w:spacing w:after="40"/>
            </w:pPr>
            <w:r>
              <w:t xml:space="preserve">Run pip install openpyxl, or choose a .csv output path.</w:t>
            </w:r>
          </w:p>
        </w:tc>
      </w:tr>
      <w:tr>
        <w:tc>
          <w:tcPr>
            <w:tcW w:w="3400" w:type="dxa"/>
            <w:vAlign w:val="center"/>
          </w:tcPr>
          <w:p>
            <w:pPr>
              <w:spacing w:after="40"/>
            </w:pPr>
            <w:r>
              <w:t xml:space="preserve">No rows in the output</w:t>
            </w:r>
          </w:p>
        </w:tc>
        <w:tc>
          <w:tcPr>
            <w:tcW w:w="6800" w:type="dxa"/>
            <w:vAlign w:val="center"/>
          </w:tcPr>
          <w:p>
            <w:pPr>
              <w:spacing w:after="40"/>
            </w:pPr>
            <w:r>
              <w:t xml:space="preserve">extract_keyword is required and matching is literal. Confirm the keyword really appears in the files, and that file_extensions covers their extension.</w:t>
            </w:r>
          </w:p>
        </w:tc>
      </w:tr>
      <w:tr>
        <w:tc>
          <w:tcPr>
            <w:tcW w:w="3400" w:type="dxa"/>
            <w:shd w:val="clear" w:fill="DCE6F1"/>
            <w:vAlign w:val="center"/>
          </w:tcPr>
          <w:p>
            <w:pPr>
              <w:spacing w:after="40"/>
            </w:pPr>
            <w:r>
              <w:t xml:space="preserve">metric_profile produced .xlsx, not the .csv I asked for</w:t>
            </w:r>
          </w:p>
        </w:tc>
        <w:tc>
          <w:tcPr>
            <w:tcW w:w="6800" w:type="dxa"/>
            <w:shd w:val="clear" w:fill="DCE6F1"/>
            <w:vAlign w:val="center"/>
          </w:tcPr>
          <w:p>
            <w:pPr>
              <w:spacing w:after="40"/>
            </w:pPr>
            <w:r>
              <w:t xml:space="preserve">Expected. The metrics need a second sheet, which CSV cannot hold; the log states this at the start of the run.</w:t>
            </w:r>
          </w:p>
        </w:tc>
      </w:tr>
      <w:tr>
        <w:tc>
          <w:tcPr>
            <w:tcW w:w="3400" w:type="dxa"/>
            <w:vAlign w:val="center"/>
          </w:tcPr>
          <w:p>
            <w:pPr>
              <w:spacing w:after="40"/>
            </w:pPr>
            <w:r>
              <w:t xml:space="preserve">Scan is slow on a UNC share</w:t>
            </w:r>
          </w:p>
        </w:tc>
        <w:tc>
          <w:tcPr>
            <w:tcW w:w="6800" w:type="dxa"/>
            <w:vAlign w:val="center"/>
          </w:tcPr>
          <w:p>
            <w:pPr>
              <w:spacing w:after="40"/>
            </w:pPr>
            <w:r>
              <w:t xml:space="preserve">Narrow file_extensions, set include_subdirectories to false, or use date_from and date_to to limit the sweep.</w:t>
            </w:r>
          </w:p>
        </w:tc>
      </w:tr>
    </w:tbl>
    <w:p>
      <w:pPr>
        <w:pStyle w:val="Normal"/>
        <w:spacing w:after="160"/>
      </w:pPr>
      <w:r>
        <w:t xml:space="preserve"/>
      </w:r>
    </w:p>
    <w:p>
      <w:pPr>
        <w:pStyle w:val="Heading1"/>
        <w:spacing w:after="120"/>
      </w:pPr>
      <w:r>
        <w:t xml:space="preserve">10. Cross-Language Parity and Conventions</w:t>
      </w:r>
    </w:p>
    <w:p>
      <w:pPr>
        <w:pStyle w:val="Normal"/>
        <w:spacing w:after="120"/>
      </w:pPr>
      <w:r>
        <w:t xml:space="preserve">The three languages are kept interchangeable on purpose. A call written in one can be translated to another by changing only the syntax around the arguments.</w:t>
      </w:r>
    </w:p>
    <w:tbl>
      <w:tblPr>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600"/>
        <w:gridCol w:w="7600"/>
      </w:tblGrid>
      <w:tr>
        <w:trPr>
          <w:tblHeader/>
        </w:trPr>
        <w:tc>
          <w:tcPr>
            <w:tcW w:w="2600" w:type="dxa"/>
            <w:shd w:val="clear" w:fill="2E75B6"/>
            <w:vAlign w:val="center"/>
          </w:tcPr>
          <w:p>
            <w:pPr>
              <w:spacing w:after="40"/>
            </w:pPr>
            <w:r>
              <w:rPr>
                <w:b/>
                <w:color w:val="FFFFFF"/>
              </w:rPr>
              <w:t xml:space="preserve">Convention</w:t>
            </w:r>
          </w:p>
        </w:tc>
        <w:tc>
          <w:tcPr>
            <w:tcW w:w="7600" w:type="dxa"/>
            <w:shd w:val="clear" w:fill="2E75B6"/>
            <w:vAlign w:val="center"/>
          </w:tcPr>
          <w:p>
            <w:pPr>
              <w:spacing w:after="40"/>
            </w:pPr>
            <w:r>
              <w:rPr>
                <w:b/>
                <w:color w:val="FFFFFF"/>
              </w:rPr>
              <w:t xml:space="preserve">Rule</w:t>
            </w:r>
          </w:p>
        </w:tc>
      </w:tr>
      <w:tr>
        <w:tc>
          <w:tcPr>
            <w:tcW w:w="2600" w:type="dxa"/>
            <w:vAlign w:val="center"/>
          </w:tcPr>
          <w:p>
            <w:pPr>
              <w:spacing w:after="40"/>
            </w:pPr>
            <w:r>
              <w:t xml:space="preserve">Function names</w:t>
            </w:r>
          </w:p>
        </w:tc>
        <w:tc>
          <w:tcPr>
            <w:tcW w:w="7600" w:type="dxa"/>
            <w:vAlign w:val="center"/>
          </w:tcPr>
          <w:p>
            <w:pPr>
              <w:spacing w:after="40"/>
            </w:pPr>
            <w:r>
              <w:t xml:space="preserve">Identical across Python, PowerShell and SAS (mixedCase, e.g. scanFileSystem).</w:t>
            </w:r>
          </w:p>
        </w:tc>
      </w:tr>
      <w:tr>
        <w:tc>
          <w:tcPr>
            <w:tcW w:w="2600" w:type="dxa"/>
            <w:shd w:val="clear" w:fill="DCE6F1"/>
            <w:vAlign w:val="center"/>
          </w:tcPr>
          <w:p>
            <w:pPr>
              <w:spacing w:after="40"/>
            </w:pPr>
            <w:r>
              <w:t xml:space="preserve">Parameter names</w:t>
            </w:r>
          </w:p>
        </w:tc>
        <w:tc>
          <w:tcPr>
            <w:tcW w:w="7600" w:type="dxa"/>
            <w:shd w:val="clear" w:fill="DCE6F1"/>
            <w:vAlign w:val="center"/>
          </w:tcPr>
          <w:p>
            <w:pPr>
              <w:spacing w:after="40"/>
            </w:pPr>
            <w:r>
              <w:t xml:space="preserve">Identical across all three. PowerShell uses -name, Python's CLI uses --kebab-case, the SAS macro uses name=.</w:t>
            </w:r>
          </w:p>
        </w:tc>
      </w:tr>
      <w:tr>
        <w:tc>
          <w:tcPr>
            <w:tcW w:w="2600" w:type="dxa"/>
            <w:vAlign w:val="center"/>
          </w:tcPr>
          <w:p>
            <w:pPr>
              <w:spacing w:after="40"/>
            </w:pPr>
            <w:r>
              <w:t xml:space="preserve">List parameters</w:t>
            </w:r>
          </w:p>
        </w:tc>
        <w:tc>
          <w:tcPr>
            <w:tcW w:w="7600" w:type="dxa"/>
            <w:vAlign w:val="center"/>
          </w:tcPr>
          <w:p>
            <w:pPr>
              <w:spacing w:after="40"/>
            </w:pPr>
            <w:r>
              <w:t xml:space="preserve">SAS passes lists as ONE semicolon-delimited string; Python and PowerShell split it back.</w:t>
            </w:r>
          </w:p>
        </w:tc>
      </w:tr>
      <w:tr>
        <w:tc>
          <w:tcPr>
            <w:tcW w:w="2600" w:type="dxa"/>
            <w:shd w:val="clear" w:fill="DCE6F1"/>
            <w:vAlign w:val="center"/>
          </w:tcPr>
          <w:p>
            <w:pPr>
              <w:spacing w:after="40"/>
            </w:pPr>
            <w:r>
              <w:t xml:space="preserve">Exit codes</w:t>
            </w:r>
          </w:p>
        </w:tc>
        <w:tc>
          <w:tcPr>
            <w:tcW w:w="7600" w:type="dxa"/>
            <w:shd w:val="clear" w:fill="DCE6F1"/>
            <w:vAlign w:val="center"/>
          </w:tcPr>
          <w:p>
            <w:pPr>
              <w:spacing w:after="40"/>
            </w:pPr>
            <w:r>
              <w:t xml:space="preserve">0 success, 2 configuration error, 3 I/O error -- so a scheduler or SAS wrapper can branch on them.</w:t>
            </w:r>
          </w:p>
        </w:tc>
      </w:tr>
      <w:tr>
        <w:tc>
          <w:tcPr>
            <w:tcW w:w="2600" w:type="dxa"/>
            <w:vAlign w:val="center"/>
          </w:tcPr>
          <w:p>
            <w:pPr>
              <w:spacing w:after="40"/>
            </w:pPr>
            <w:r>
              <w:t xml:space="preserve">Logging</w:t>
            </w:r>
          </w:p>
        </w:tc>
        <w:tc>
          <w:tcPr>
            <w:tcW w:w="7600" w:type="dxa"/>
            <w:vAlign w:val="center"/>
          </w:tcPr>
          <w:p>
            <w:pPr>
              <w:spacing w:after="40"/>
            </w:pPr>
            <w:r>
              <w:t xml:space="preserve">Timestamped lines to stderr in the same format; stdout is kept clean for real output.</w:t>
            </w:r>
          </w:p>
        </w:tc>
      </w:tr>
      <w:tr>
        <w:tc>
          <w:tcPr>
            <w:tcW w:w="2600" w:type="dxa"/>
            <w:shd w:val="clear" w:fill="DCE6F1"/>
            <w:vAlign w:val="center"/>
          </w:tcPr>
          <w:p>
            <w:pPr>
              <w:spacing w:after="40"/>
            </w:pPr>
            <w:r>
              <w:t xml:space="preserve">Never prompt</w:t>
            </w:r>
          </w:p>
        </w:tc>
        <w:tc>
          <w:tcPr>
            <w:tcW w:w="7600" w:type="dxa"/>
            <w:shd w:val="clear" w:fill="DCE6F1"/>
            <w:vAlign w:val="center"/>
          </w:tcPr>
          <w:p>
            <w:pPr>
              <w:spacing w:after="40"/>
            </w:pPr>
            <w:r>
              <w:t xml:space="preserve">No parameter is mandatory in a way that triggers a prompt; unattended runs cannot hang.</w:t>
            </w:r>
          </w:p>
        </w:tc>
      </w:tr>
      <w:tr>
        <w:tc>
          <w:tcPr>
            <w:tcW w:w="2600" w:type="dxa"/>
            <w:vAlign w:val="center"/>
          </w:tcPr>
          <w:p>
            <w:pPr>
              <w:spacing w:after="40"/>
            </w:pPr>
            <w:r>
              <w:t xml:space="preserve">File headers</w:t>
            </w:r>
          </w:p>
        </w:tc>
        <w:tc>
          <w:tcPr>
            <w:tcW w:w="7600" w:type="dxa"/>
            <w:vAlign w:val="center"/>
          </w:tcPr>
          <w:p>
            <w:pPr>
              <w:spacing w:after="40"/>
            </w:pPr>
            <w:r>
              <w:t xml:space="preserve">Every file carries the scanFileSystem header block: Program Name, Author, Purpose, Version, Dependencies, Description, Input Parameters, Change Log.</w:t>
            </w:r>
          </w:p>
        </w:tc>
      </w:tr>
    </w:tbl>
    <w:p>
      <w:pPr>
        <w:pStyle w:val="Normal"/>
        <w:spacing w:after="160"/>
      </w:pPr>
      <w:r>
        <w:t xml:space="preserve"/>
      </w:r>
    </w:p>
    <w:p>
      <w:pPr>
        <w:pStyle w:val="Heading2"/>
        <w:spacing w:after="120"/>
      </w:pPr>
      <w:r>
        <w:t xml:space="preserve">Calling the same operation three ways</w:t>
      </w:r>
    </w:p>
    <w:p>
      <w:pPr>
        <w:pStyle w:val="Code"/>
        <w:spacing w:after="120"/>
      </w:pPr>
      <w:r>
        <w:t xml:space="preserve">Python:</w:t>
      </w:r>
      <w:r>
        <w:br/>
      </w:r>
      <w:r>
        <w:t xml:space="preserve">    cgs_ai.scanFileSystem(input_folder_root=[r'\\srv\logs'],</w:t>
      </w:r>
      <w:r>
        <w:br/>
      </w:r>
      <w:r>
        <w:t xml:space="preserve">                          extract_keyword=['real time'],</w:t>
      </w:r>
      <w:r>
        <w:br/>
      </w:r>
      <w:r>
        <w:t xml:space="preserve">                          metric_profile='sas_log')</w:t>
      </w:r>
      <w:r>
        <w:br/>
      </w:r>
      <w:r>
        <w:t xml:space="preserve"/>
      </w:r>
      <w:r>
        <w:br/>
      </w:r>
      <w:r>
        <w:t xml:space="preserve">PowerShell:</w:t>
      </w:r>
      <w:r>
        <w:br/>
      </w:r>
      <w:r>
        <w:t xml:space="preserve">    .\scanFileSystem.ps1 -input_folder_root '\\srv\logs' `</w:t>
      </w:r>
      <w:r>
        <w:br/>
      </w:r>
      <w:r>
        <w:t xml:space="preserve">                          -extract_keyword 'real time' `</w:t>
      </w:r>
      <w:r>
        <w:br/>
      </w:r>
      <w:r>
        <w:t xml:space="preserve">                          -metric_profile 'sas_log'</w:t>
      </w:r>
      <w:r>
        <w:br/>
      </w:r>
      <w:r>
        <w:t xml:space="preserve"/>
      </w:r>
      <w:r>
        <w:br/>
      </w:r>
      <w:r>
        <w:t xml:space="preserve">SAS:</w:t>
      </w:r>
      <w:r>
        <w:br/>
      </w:r>
      <w:r>
        <w:t xml:space="preserve">    %scanFileSystem(input_folder_root=%str(\\srv\logs),</w:t>
      </w:r>
      <w:r>
        <w:br/>
      </w:r>
      <w:r>
        <w:t xml:space="preserve">                    extract_keyword=%str(real time),</w:t>
      </w:r>
      <w:r>
        <w:br/>
      </w:r>
      <w:r>
        <w:t xml:space="preserve">                    metric_profile=sas_log);</w:t>
      </w:r>
    </w:p>
    <w:p>
      <w:pPr>
        <w:pStyle w:val="Normal"/>
        <w:spacing w:after="120"/>
      </w:pPr>
      <w:r>
        <w:t xml:space="preserve">The SAS macro takes engine=ps or engine=py, so the same macro call can run either implementation without changing any other argument.</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1"/>
      </w:rPr>
    </w:rPrDefault>
  </w:docDefaults>
  <w:style w:type="paragraph" w:styleId="Normal" w:default="1">
    <w:name w:val="Normal"/>
  </w:style>
  <w:style w:type="paragraph" w:styleId="Title">
    <w:name w:val="Title"/>
    <w:pPr>
      <w:spacing w:after="120"/>
    </w:pPr>
    <w:rPr>
      <w:b/>
      <w:sz w:val="56"/>
      <w:color w:val="1F3864"/>
    </w:rPr>
  </w:style>
  <w:style w:type="paragraph" w:styleId="Subtitle">
    <w:name w:val="Subtitle"/>
    <w:rPr>
      <w:sz w:val="26"/>
      <w:color w:val="2E75B6"/>
    </w:rPr>
  </w:style>
  <w:style w:type="paragraph" w:styleId="Heading1">
    <w:name w:val="heading 1"/>
    <w:pPr>
      <w:pBdr>
        <w:bottom w:val="single" w:sz="6" w:space="2" w:color="2E75B6"/>
      </w:pBdr>
      <w:spacing w:before="280" w:after="120"/>
      <w:outlineLvl w:val="0"/>
    </w:pPr>
    <w:rPr>
      <w:b/>
      <w:sz w:val="32"/>
      <w:color w:val="1F3864"/>
    </w:rPr>
  </w:style>
  <w:style w:type="paragraph" w:styleId="Heading2">
    <w:name w:val="heading 2"/>
    <w:pPr>
      <w:spacing w:before="220" w:after="100"/>
      <w:outlineLvl w:val="1"/>
    </w:pPr>
    <w:rPr>
      <w:b/>
      <w:sz w:val="26"/>
      <w:color w:val="2E75B6"/>
    </w:rPr>
  </w:style>
  <w:style w:type="paragraph" w:styleId="Heading3">
    <w:name w:val="heading 3"/>
    <w:pPr>
      <w:spacing w:before="160" w:after="80"/>
      <w:outlineLvl w:val="2"/>
    </w:pPr>
    <w:rPr>
      <w:b/>
      <w:sz w:val="23"/>
      <w:color w:val="1F3864"/>
    </w:rPr>
  </w:style>
  <w:style w:type="paragraph" w:styleId="Code">
    <w:name w:val="Code"/>
    <w:pPr>
      <w:shd w:val="clear" w:fill="F2F2F2"/>
      <w:spacing w:after="120"/>
      <w:ind w:left="200"/>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