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Anuncio de prefijos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1238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Realizar lo siguiente: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máquina uml1 deberá configurarse para que anuncie el prefijo de red 2001:db8:0:1::/64 por su interfaz eth0.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levantar el interfaz eth0 de las máquinas uml2 y uml3, deberán obtener el prefijo de red desde uml1 y configurar automáticamente sus direcciones IPv6.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 en uml1 el anuncio del prefijo 2001:db8:101:1::/64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// ******************************** TOPOLOGÍA DE LA RED ****************************************</w:t>
        <w:br w:type="textWrapping"/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touch net.conf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kwrite net.conf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En net.conf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defsw sw123 uml1.0 uml2.0 uml3.0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mkdir uml{1..3}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Scripts del laboratorio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ifovsdel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ifovsparse net.conf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lanza {1..3}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******************************** CONFIGURACIÓN ***********************************************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1º) UML1</w:t>
        <w:br w:type="textWrapping"/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vtysh</w:t>
        <w:br w:type="textWrapping"/>
        <w:t xml:space="preserve">configure terminal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interface eth0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ipv6 address 2001:db8:0:1::/64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ipv6 nd prefix 2001:db8:101:1::/64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no ipv6 nd suppress-ra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do write</w:t>
      </w:r>
    </w:p>
    <w:p w:rsidR="00000000" w:rsidDel="00000000" w:rsidP="00000000" w:rsidRDefault="00000000" w:rsidRPr="00000000" w14:paraId="0000002C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2º) UML2</w:t>
        <w:br w:type="textWrapping"/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vtysh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interface eth0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do show interface eth0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ping ipv6 &lt;&lt;IPv6&gt;&gt;</w:t>
      </w:r>
    </w:p>
    <w:p w:rsidR="00000000" w:rsidDel="00000000" w:rsidP="00000000" w:rsidRDefault="00000000" w:rsidRPr="00000000" w14:paraId="00000034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3º) UML3</w:t>
        <w:br w:type="textWrapping"/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vtysh</w:t>
        <w:br w:type="textWrapping"/>
        <w:t xml:space="preserve">configure terminal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interface eth0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do show interface eth0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ping ipv6 &lt;&lt;IPv6&gt;&gt;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******************************** COMPROBACIÓN ************************************************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ping6 -c 3 &lt;&lt;IPv6&gt;&gt; [ %eth&lt;&lt;int&gt;&gt; ]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Prueba haciendo ping con la dirección unicast de enlace local (FE8).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Requiere indicar el interfaz de salida con</w:t>
      </w:r>
      <w:r w:rsidDel="00000000" w:rsidR="00000000" w:rsidRPr="00000000">
        <w:rPr>
          <w:rtl w:val="0"/>
        </w:rPr>
        <w:t xml:space="preserve"> %</w:t>
      </w:r>
      <w:r w:rsidDel="00000000" w:rsidR="00000000" w:rsidRPr="00000000">
        <w:rPr>
          <w:rtl w:val="0"/>
        </w:rPr>
        <w:t xml:space="preserve">eth&lt;&lt;int&gt;&gt;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Prueba haciendo ping con la dirección unicast global agregable (2...).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requiere indicar el interfaz de salida.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