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1F2B5" w14:textId="62E1E1D4" w:rsidR="003334D3" w:rsidRPr="003A61D7" w:rsidRDefault="00246CB5" w:rsidP="003A61D7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bookmarkStart w:id="0" w:name="_Hlk149060134"/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2.15 </w:t>
      </w:r>
      <w:r w:rsidR="000A3576" w:rsidRPr="003A61D7">
        <w:rPr>
          <w:b/>
          <w:bCs/>
          <w:color w:val="0D0D0D" w:themeColor="text1" w:themeTint="F2"/>
          <w:sz w:val="32"/>
          <w:szCs w:val="32"/>
          <w:u w:val="single"/>
        </w:rPr>
        <w:t>Teorema di caratterizzazione dei campi conservativi</w:t>
      </w:r>
    </w:p>
    <w:p w14:paraId="0F8E0B66" w14:textId="569581B9" w:rsidR="000A3576" w:rsidRDefault="000A3576" w:rsidP="000F6B60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Dati un insieme </w:t>
      </w:r>
      <m:oMath>
        <m:r>
          <w:rPr>
            <w:rFonts w:ascii="Cambria Math" w:hAnsi="Cambria Math"/>
            <w:sz w:val="28"/>
          </w:rPr>
          <m:t>A⊆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aperto e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>, le seguenti affermazioni sono equivalenti:</w:t>
      </w:r>
    </w:p>
    <w:p w14:paraId="4F07FCFC" w14:textId="289C60F5" w:rsidR="000A3576" w:rsidRDefault="00000000" w:rsidP="000A3576">
      <w:pPr>
        <w:pStyle w:val="Paragrafoelenco"/>
        <w:numPr>
          <w:ilvl w:val="0"/>
          <w:numId w:val="1"/>
        </w:numPr>
        <w:rPr>
          <w:rFonts w:eastAsiaTheme="minorEastAsia"/>
          <w:sz w:val="28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 w:rsidR="000A3576">
        <w:rPr>
          <w:rFonts w:eastAsiaTheme="minorEastAsia"/>
          <w:sz w:val="28"/>
        </w:rPr>
        <w:t xml:space="preserve"> è conservativo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 w:rsidR="000A3576">
        <w:rPr>
          <w:rFonts w:eastAsiaTheme="minorEastAsia"/>
          <w:sz w:val="28"/>
        </w:rPr>
        <w:t>.</w:t>
      </w:r>
    </w:p>
    <w:p w14:paraId="4B477662" w14:textId="67491D2D" w:rsidR="000A3576" w:rsidRDefault="000A3576" w:rsidP="000F6B60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circuitazione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su una qualsiasi curva chiusa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∈A</m:t>
        </m:r>
      </m:oMath>
      <w:r>
        <w:rPr>
          <w:rFonts w:eastAsiaTheme="minorEastAsia"/>
          <w:sz w:val="28"/>
        </w:rPr>
        <w:t xml:space="preserve"> è nulla, ovvero</w:t>
      </w:r>
    </w:p>
    <w:p w14:paraId="12EE7972" w14:textId="3156849C" w:rsidR="000A3576" w:rsidRPr="000A3576" w:rsidRDefault="00000000" w:rsidP="000A3576">
      <w:pPr>
        <w:pStyle w:val="Paragrafoelenco"/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=0</m:t>
          </m:r>
        </m:oMath>
      </m:oMathPara>
    </w:p>
    <w:p w14:paraId="46F9B1D6" w14:textId="2024E85C" w:rsidR="000A3576" w:rsidRDefault="000A3576" w:rsidP="000F6B60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ogni coppia di curve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∈A</m:t>
        </m:r>
      </m:oMath>
      <w:r>
        <w:rPr>
          <w:rFonts w:eastAsiaTheme="minorEastAsia"/>
          <w:sz w:val="28"/>
        </w:rPr>
        <w:t xml:space="preserve"> e con gli stessi estremi iniziale e finale vale</w:t>
      </w:r>
    </w:p>
    <w:p w14:paraId="711CE0FC" w14:textId="43140989" w:rsidR="000A3576" w:rsidRPr="000A3576" w:rsidRDefault="00D27DD7" w:rsidP="000A3576">
      <w:pPr>
        <w:pStyle w:val="Paragrafoelenco"/>
        <w:spacing w:before="240"/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</m:oMath>
      </m:oMathPara>
    </w:p>
    <w:p w14:paraId="07BCD3E0" w14:textId="77777777" w:rsidR="003B59DA" w:rsidRPr="00D64904" w:rsidRDefault="000A3576" w:rsidP="003B59DA">
      <w:pPr>
        <w:rPr>
          <w:rFonts w:eastAsiaTheme="minorEastAsia"/>
          <w:sz w:val="28"/>
          <w:u w:val="single"/>
        </w:rPr>
      </w:pPr>
      <w:r w:rsidRPr="00D64904">
        <w:rPr>
          <w:rFonts w:eastAsiaTheme="minorEastAsia"/>
          <w:sz w:val="28"/>
          <w:u w:val="single"/>
        </w:rPr>
        <w:t>Dimostrazione:</w:t>
      </w:r>
    </w:p>
    <w:p w14:paraId="08EDB2BC" w14:textId="0AA3654F" w:rsidR="003B59DA" w:rsidRPr="001C45BC" w:rsidRDefault="003B59DA" w:rsidP="003B59DA">
      <w:pPr>
        <w:rPr>
          <w:rFonts w:eastAsiaTheme="minorEastAsia"/>
          <w:b/>
          <w:bCs/>
          <w:sz w:val="28"/>
        </w:rPr>
      </w:pPr>
      <w:r w:rsidRPr="001C45BC">
        <w:rPr>
          <w:rFonts w:eastAsiaTheme="minorEastAsia"/>
          <w:b/>
          <w:bCs/>
          <w:sz w:val="28"/>
        </w:rPr>
        <w:t xml:space="preserve">Implicazione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1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</w:rPr>
          <m:t>⇒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2</m:t>
            </m:r>
          </m:e>
        </m:d>
      </m:oMath>
      <w:r w:rsidRPr="001C45BC">
        <w:rPr>
          <w:rFonts w:eastAsiaTheme="minorEastAsia"/>
          <w:b/>
          <w:bCs/>
          <w:sz w:val="28"/>
        </w:rPr>
        <w:t>:</w:t>
      </w:r>
    </w:p>
    <w:p w14:paraId="6448C3A4" w14:textId="5CBC5C4A" w:rsidR="003B59DA" w:rsidRDefault="003B59DA" w:rsidP="003B59D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L’implicazione</w:t>
      </w:r>
      <w:r w:rsidR="00B3700D">
        <w:rPr>
          <w:rFonts w:eastAsiaTheme="minorEastAsia"/>
          <w:sz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1</m:t>
            </m:r>
          </m:e>
        </m:d>
        <m:r>
          <w:rPr>
            <w:rFonts w:ascii="Cambria Math" w:eastAsiaTheme="minorEastAsia" w:hAnsi="Cambria Math"/>
            <w:sz w:val="28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2</m:t>
            </m:r>
          </m:e>
        </m:d>
      </m:oMath>
      <w:r>
        <w:rPr>
          <w:rFonts w:eastAsiaTheme="minorEastAsia"/>
          <w:sz w:val="28"/>
        </w:rPr>
        <w:t xml:space="preserve"> è già stata dimostrata.</w:t>
      </w:r>
      <w:r w:rsidR="001C45BC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∎</m:t>
        </m:r>
      </m:oMath>
    </w:p>
    <w:p w14:paraId="2821A0F6" w14:textId="5D2D338B" w:rsidR="003B59DA" w:rsidRPr="001C45BC" w:rsidRDefault="003B59DA" w:rsidP="003B59DA">
      <w:pPr>
        <w:rPr>
          <w:rFonts w:eastAsiaTheme="minorEastAsia"/>
          <w:b/>
          <w:bCs/>
          <w:sz w:val="28"/>
        </w:rPr>
      </w:pPr>
      <w:r w:rsidRPr="001C45BC">
        <w:rPr>
          <w:rFonts w:eastAsiaTheme="minorEastAsia"/>
          <w:b/>
          <w:bCs/>
          <w:sz w:val="28"/>
        </w:rPr>
        <w:t xml:space="preserve">Implicazione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2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</w:rPr>
          <m:t>⇒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3</m:t>
            </m:r>
          </m:e>
        </m:d>
      </m:oMath>
      <w:r w:rsidRPr="001C45BC">
        <w:rPr>
          <w:rFonts w:eastAsiaTheme="minorEastAsia"/>
          <w:b/>
          <w:bCs/>
          <w:sz w:val="28"/>
        </w:rPr>
        <w:t>:</w:t>
      </w:r>
    </w:p>
    <w:p w14:paraId="4D563F00" w14:textId="59226FDD" w:rsidR="003B59DA" w:rsidRDefault="003B59DA" w:rsidP="00E65F6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sono due curve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  <m:r>
          <w:rPr>
            <w:rFonts w:ascii="Cambria Math" w:eastAsiaTheme="minorEastAsia" w:hAnsi="Cambria Math"/>
            <w:sz w:val="28"/>
          </w:rPr>
          <m:t>∈A</m:t>
        </m:r>
      </m:oMath>
      <w:r>
        <w:rPr>
          <w:rFonts w:eastAsiaTheme="minorEastAsia"/>
          <w:sz w:val="28"/>
        </w:rPr>
        <w:t xml:space="preserve"> e con gli stessi estremi iniziale e finale, allora </w:t>
      </w:r>
      <m:oMath>
        <m:r>
          <w:rPr>
            <w:rFonts w:ascii="Cambria Math" w:eastAsiaTheme="minorEastAsia" w:hAnsi="Cambria Math"/>
            <w:sz w:val="28"/>
          </w:rPr>
          <m:t>γ=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è una curva chiusa. Per la </w:t>
      </w:r>
      <w:r w:rsidR="00F92495">
        <w:rPr>
          <w:rFonts w:eastAsiaTheme="minorEastAsia"/>
          <w:sz w:val="28"/>
        </w:rPr>
        <w:t>l’</w:t>
      </w:r>
      <w:r>
        <w:rPr>
          <w:rFonts w:eastAsiaTheme="minorEastAsia"/>
          <w:sz w:val="28"/>
        </w:rPr>
        <w:t>ipotesi</w:t>
      </w:r>
      <w:r w:rsidR="00F92495">
        <w:rPr>
          <w:rFonts w:eastAsiaTheme="minorEastAsia"/>
          <w:sz w:val="28"/>
        </w:rPr>
        <w:t xml:space="preserve"> 2.</w:t>
      </w:r>
      <w:r>
        <w:rPr>
          <w:rFonts w:eastAsiaTheme="minorEastAsia"/>
          <w:sz w:val="28"/>
        </w:rPr>
        <w:t xml:space="preserve"> e per le proprietà dell’integrale di linea di campi vettoriali segue che</w:t>
      </w:r>
    </w:p>
    <w:p w14:paraId="725A99DA" w14:textId="2D638DEF" w:rsidR="003B59DA" w:rsidRPr="003B59DA" w:rsidRDefault="00000000" w:rsidP="003B59DA">
      <w:pPr>
        <w:spacing w:before="240"/>
        <w:rPr>
          <w:rFonts w:eastAsiaTheme="minorEastAsia"/>
          <w:sz w:val="28"/>
          <w:szCs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-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=0</m:t>
          </m:r>
        </m:oMath>
      </m:oMathPara>
    </w:p>
    <w:p w14:paraId="4DB21EC8" w14:textId="2C28104A" w:rsidR="003B59DA" w:rsidRPr="003B59DA" w:rsidRDefault="003B59DA" w:rsidP="003B59DA">
      <w:pPr>
        <w:spacing w:before="240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L’implicazione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2</m:t>
            </m:r>
          </m:e>
        </m:d>
        <m:r>
          <w:rPr>
            <w:rFonts w:ascii="Cambria Math" w:eastAsiaTheme="minorEastAsia" w:hAnsi="Cambria Math"/>
            <w:sz w:val="28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3</m:t>
            </m:r>
          </m:e>
        </m:d>
      </m:oMath>
      <w:r w:rsidR="00B3700D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  <w:szCs w:val="28"/>
        </w:rPr>
        <w:t>è dimostrata.</w:t>
      </w:r>
      <w:r w:rsidR="001C45BC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∎</m:t>
        </m:r>
      </m:oMath>
    </w:p>
    <w:p w14:paraId="028EC328" w14:textId="39A3F17E" w:rsidR="003B59DA" w:rsidRPr="001C45BC" w:rsidRDefault="003B59DA" w:rsidP="009053A8">
      <w:pPr>
        <w:rPr>
          <w:rFonts w:eastAsiaTheme="minorEastAsia"/>
          <w:b/>
          <w:bCs/>
          <w:sz w:val="28"/>
          <w:szCs w:val="28"/>
        </w:rPr>
      </w:pPr>
      <w:r w:rsidRPr="001C45BC">
        <w:rPr>
          <w:rFonts w:eastAsiaTheme="minorEastAsia"/>
          <w:b/>
          <w:bCs/>
          <w:sz w:val="28"/>
          <w:szCs w:val="28"/>
        </w:rPr>
        <w:t xml:space="preserve">Implicazione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e>
        </m:d>
        <m:r>
          <m:rPr>
            <m:sty m:val="bi"/>
          </m:rPr>
          <w:rPr>
            <w:rFonts w:ascii="Cambria Math" w:eastAsiaTheme="minorEastAsia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e>
        </m:d>
      </m:oMath>
      <w:r w:rsidRPr="001C45BC">
        <w:rPr>
          <w:rFonts w:eastAsiaTheme="minorEastAsia"/>
          <w:b/>
          <w:bCs/>
          <w:sz w:val="28"/>
          <w:szCs w:val="28"/>
        </w:rPr>
        <w:t>:</w:t>
      </w:r>
    </w:p>
    <w:p w14:paraId="7FC98CD7" w14:textId="49D0FFD7" w:rsidR="003B59DA" w:rsidRDefault="009053A8" w:rsidP="000F6B6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vuole dimostrare che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</m:acc>
      </m:oMath>
      <w:r>
        <w:rPr>
          <w:rFonts w:eastAsiaTheme="minorEastAsia"/>
          <w:sz w:val="28"/>
          <w:szCs w:val="28"/>
        </w:rPr>
        <w:t xml:space="preserve"> è conservativo in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 aperto e connesso, ovvero si vuole determinare un potenziale del campo.</w:t>
      </w:r>
    </w:p>
    <w:p w14:paraId="2CA842A4" w14:textId="4C18D9A4" w:rsidR="009053A8" w:rsidRDefault="009053A8" w:rsidP="000F6B6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fissi un punto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∈A</m:t>
        </m:r>
      </m:oMath>
      <w:r>
        <w:rPr>
          <w:rFonts w:eastAsiaTheme="minorEastAsia"/>
          <w:sz w:val="28"/>
          <w:szCs w:val="28"/>
        </w:rPr>
        <w:t xml:space="preserve"> e per ogni punto </w:t>
      </w:r>
      <m:oMath>
        <m:r>
          <w:rPr>
            <w:rFonts w:ascii="Cambria Math" w:eastAsiaTheme="minorEastAsia" w:hAnsi="Cambria Math"/>
            <w:sz w:val="28"/>
            <w:szCs w:val="28"/>
          </w:rPr>
          <m:t>x∈A</m:t>
        </m:r>
      </m:oMath>
      <w:r>
        <w:rPr>
          <w:rFonts w:eastAsiaTheme="minorEastAsia"/>
          <w:sz w:val="28"/>
          <w:szCs w:val="28"/>
        </w:rPr>
        <w:t xml:space="preserve"> si scelga una curva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/>
          <w:sz w:val="28"/>
          <w:szCs w:val="28"/>
        </w:rPr>
        <w:t xml:space="preserve"> con punto iniziale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sz w:val="28"/>
          <w:szCs w:val="28"/>
        </w:rPr>
        <w:t xml:space="preserve"> e punto finale </w:t>
      </w:r>
      <m:oMath>
        <m:r>
          <w:rPr>
            <w:rFonts w:ascii="Cambria Math" w:eastAsiaTheme="minorEastAsia" w:hAnsi="Cambria Math"/>
            <w:sz w:val="28"/>
            <w:szCs w:val="28"/>
          </w:rPr>
          <m:t>x</m:t>
        </m:r>
      </m:oMath>
      <w:r>
        <w:rPr>
          <w:rFonts w:eastAsiaTheme="minorEastAsia"/>
          <w:sz w:val="28"/>
          <w:szCs w:val="28"/>
        </w:rPr>
        <w:t xml:space="preserve"> con sostegno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Γ</m:t>
        </m:r>
        <m:r>
          <w:rPr>
            <w:rFonts w:ascii="Cambria Math" w:eastAsiaTheme="minorEastAsia" w:hAnsi="Cambria Math"/>
            <w:sz w:val="28"/>
            <w:szCs w:val="28"/>
          </w:rPr>
          <m:t>∈A</m:t>
        </m:r>
      </m:oMath>
      <w:r>
        <w:rPr>
          <w:rFonts w:eastAsiaTheme="minorEastAsia"/>
          <w:sz w:val="28"/>
          <w:szCs w:val="28"/>
        </w:rPr>
        <w:t xml:space="preserve">. La curva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sub>
        </m:sSub>
      </m:oMath>
      <w:r>
        <w:rPr>
          <w:rFonts w:eastAsiaTheme="minorEastAsia"/>
          <w:sz w:val="28"/>
          <w:szCs w:val="28"/>
        </w:rPr>
        <w:t xml:space="preserve"> esiste perché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 è aperto e connesso per ipotesi.</w:t>
      </w:r>
    </w:p>
    <w:p w14:paraId="7E44E880" w14:textId="34988517" w:rsidR="009053A8" w:rsidRDefault="009053A8" w:rsidP="000F6B6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definisce la funzione </w:t>
      </w:r>
      <m:oMath>
        <m:r>
          <w:rPr>
            <w:rFonts w:ascii="Cambria Math" w:eastAsiaTheme="minorEastAsia" w:hAnsi="Cambria Math"/>
            <w:sz w:val="28"/>
            <w:szCs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/>
          <w:sz w:val="28"/>
          <w:szCs w:val="28"/>
        </w:rPr>
        <w:t xml:space="preserve"> come</w:t>
      </w:r>
    </w:p>
    <w:p w14:paraId="347AA858" w14:textId="0A177DDA" w:rsidR="009053A8" w:rsidRPr="009053A8" w:rsidRDefault="009053A8" w:rsidP="009053A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</m:oMath>
      </m:oMathPara>
    </w:p>
    <w:p w14:paraId="7A4AEF14" w14:textId="1911D69D" w:rsidR="009053A8" w:rsidRDefault="009053A8" w:rsidP="009053A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 xml:space="preserve">E si verifica che essa è un potenziale del campo in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. Per fare ciò di dimostri che </w:t>
      </w:r>
    </w:p>
    <w:p w14:paraId="5E994C18" w14:textId="213FE46C" w:rsidR="009053A8" w:rsidRPr="009053A8" w:rsidRDefault="00EA656E" w:rsidP="009053A8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 ∀x∈A,∀i=1,…,n</m:t>
          </m:r>
        </m:oMath>
      </m:oMathPara>
    </w:p>
    <w:p w14:paraId="41B346ED" w14:textId="10C492A8" w:rsidR="009053A8" w:rsidRDefault="009053A8" w:rsidP="009053A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Si consideri allora il rapporto incrementale</w:t>
      </w:r>
    </w:p>
    <w:p w14:paraId="4EAAF5C1" w14:textId="236319E4" w:rsidR="007B535B" w:rsidRPr="007B535B" w:rsidRDefault="00000000" w:rsidP="009053A8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</m:oMath>
      </m:oMathPara>
    </w:p>
    <w:p w14:paraId="19BFB1B1" w14:textId="69B259B1" w:rsidR="007B535B" w:rsidRDefault="007B535B" w:rsidP="00847E1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>
        <w:rPr>
          <w:rFonts w:eastAsiaTheme="minorEastAsia"/>
          <w:sz w:val="28"/>
          <w:szCs w:val="28"/>
        </w:rPr>
        <w:t xml:space="preserve"> è l’</w:t>
      </w:r>
      <w:r w:rsidR="001C45BC">
        <w:rPr>
          <w:rFonts w:eastAsiaTheme="minorEastAsia"/>
          <w:sz w:val="28"/>
          <w:szCs w:val="28"/>
        </w:rPr>
        <w:t>i-esimo</w:t>
      </w:r>
      <w:r>
        <w:rPr>
          <w:rFonts w:eastAsiaTheme="minorEastAsia"/>
          <w:sz w:val="28"/>
          <w:szCs w:val="28"/>
        </w:rPr>
        <w:t xml:space="preserve"> versore della base canonica e </w:t>
      </w:r>
      <m:oMath>
        <m:r>
          <w:rPr>
            <w:rFonts w:ascii="Cambria Math" w:eastAsiaTheme="minorEastAsia" w:hAnsi="Cambria Math"/>
            <w:sz w:val="28"/>
            <w:szCs w:val="28"/>
          </w:rPr>
          <m:t>δ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∈R-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e>
        </m:d>
      </m:oMath>
      <w:r>
        <w:rPr>
          <w:rFonts w:eastAsiaTheme="minorEastAsia"/>
          <w:sz w:val="28"/>
          <w:szCs w:val="28"/>
        </w:rPr>
        <w:t xml:space="preserve"> con </w:t>
      </w:r>
      <m:oMath>
        <m:r>
          <m:rPr>
            <m:lit/>
          </m:rPr>
          <w:rPr>
            <w:rFonts w:ascii="Cambria Math" w:eastAsiaTheme="minorEastAsia" w:hAnsi="Cambria Math"/>
            <w:sz w:val="28"/>
            <w:szCs w:val="28"/>
          </w:rPr>
          <m:t>|</m:t>
        </m:r>
        <m:r>
          <w:rPr>
            <w:rFonts w:ascii="Cambria Math" w:eastAsiaTheme="minorEastAsia" w:hAnsi="Cambria Math"/>
            <w:sz w:val="28"/>
            <w:szCs w:val="28"/>
          </w:rPr>
          <m:t>δ|</m:t>
        </m:r>
      </m:oMath>
      <w:r>
        <w:rPr>
          <w:rFonts w:eastAsiaTheme="minorEastAsia"/>
          <w:sz w:val="28"/>
          <w:szCs w:val="28"/>
        </w:rPr>
        <w:t xml:space="preserve"> sufficientemente piccolo in modo che sia </w:t>
      </w:r>
    </w:p>
    <w:p w14:paraId="2D88BB52" w14:textId="02C61301" w:rsidR="007B535B" w:rsidRPr="007B535B" w:rsidRDefault="007B535B" w:rsidP="009053A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x+t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∈A,  ∀t∈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,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</m:e>
              </m:d>
            </m:e>
          </m:d>
        </m:oMath>
      </m:oMathPara>
    </w:p>
    <w:p w14:paraId="02840201" w14:textId="65872E97" w:rsidR="007B535B" w:rsidRDefault="007B535B" w:rsidP="009053A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Per definizione della funzione </w:t>
      </w:r>
      <m:oMath>
        <m:r>
          <w:rPr>
            <w:rFonts w:ascii="Cambria Math" w:eastAsiaTheme="minorEastAsia" w:hAnsi="Cambria Math"/>
            <w:sz w:val="28"/>
            <w:szCs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/>
          <w:sz w:val="28"/>
          <w:szCs w:val="28"/>
        </w:rPr>
        <w:t xml:space="preserve"> si ha che</w:t>
      </w:r>
    </w:p>
    <w:p w14:paraId="12BE3D23" w14:textId="053EC152" w:rsidR="007B535B" w:rsidRPr="007B535B" w:rsidRDefault="007B535B" w:rsidP="009053A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x+δ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</m:oMath>
      </m:oMathPara>
    </w:p>
    <w:p w14:paraId="71775C0F" w14:textId="4D5A9008" w:rsidR="007B535B" w:rsidRPr="007B535B" w:rsidRDefault="007B535B" w:rsidP="009053A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</m:oMath>
      </m:oMathPara>
    </w:p>
    <w:p w14:paraId="421F91C8" w14:textId="6CD1B7B4" w:rsidR="007B535B" w:rsidRDefault="007B535B" w:rsidP="009053A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Quindi</w:t>
      </w:r>
    </w:p>
    <w:p w14:paraId="275A905B" w14:textId="57E301D9" w:rsidR="007B535B" w:rsidRPr="00E26E92" w:rsidRDefault="00000000" w:rsidP="007B535B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</m:t>
                      </m:r>
                    </m:e>
                  </m:acc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</m:t>
                      </m:r>
                    </m:e>
                  </m:acc>
                </m:e>
              </m:nary>
            </m:e>
          </m:d>
        </m:oMath>
      </m:oMathPara>
    </w:p>
    <w:p w14:paraId="4EB9B8D2" w14:textId="36FD4356" w:rsidR="00E26E92" w:rsidRDefault="00E26E92" w:rsidP="000F6B60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Per </w:t>
      </w:r>
      <w:r w:rsidR="00847E10">
        <w:rPr>
          <w:rFonts w:eastAsiaTheme="minorEastAsia"/>
          <w:sz w:val="28"/>
          <w:szCs w:val="28"/>
        </w:rPr>
        <w:t xml:space="preserve">l’ipotesi 3. </w:t>
      </w:r>
      <w:r>
        <w:rPr>
          <w:rFonts w:eastAsiaTheme="minorEastAsia"/>
          <w:sz w:val="28"/>
          <w:szCs w:val="28"/>
        </w:rPr>
        <w:t>e per le proprietà dell’integrale di linea di campi vettoriali segue che</w:t>
      </w:r>
    </w:p>
    <w:p w14:paraId="2CB7804C" w14:textId="198F2684" w:rsidR="00E26E92" w:rsidRPr="007B535B" w:rsidRDefault="00000000" w:rsidP="007B535B">
      <w:pPr>
        <w:rPr>
          <w:rFonts w:eastAsiaTheme="minorEastAsia"/>
          <w:sz w:val="28"/>
          <w:szCs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+δ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∪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x,x+δ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x,x+δ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s</m:t>
                  </m:r>
                </m:e>
              </m:acc>
            </m:e>
          </m:nary>
        </m:oMath>
      </m:oMathPara>
    </w:p>
    <w:p w14:paraId="33D04F12" w14:textId="7869DFB9" w:rsidR="007B535B" w:rsidRDefault="00E26E92" w:rsidP="009053A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 Quindi</w:t>
      </w:r>
    </w:p>
    <w:p w14:paraId="194F0369" w14:textId="7A4F9AA5" w:rsidR="00E26E92" w:rsidRPr="00E26E92" w:rsidRDefault="00000000" w:rsidP="009053A8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</m:t>
                      </m:r>
                    </m:e>
                  </m:acc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+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x,x+δ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</m:t>
                      </m:r>
                    </m:e>
                  </m:acc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sub>
                  </m:sSub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</m:t>
                      </m:r>
                    </m:e>
                  </m:acc>
                </m:e>
              </m:nary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</m:oMath>
      </m:oMathPara>
    </w:p>
    <w:p w14:paraId="0F3CFF47" w14:textId="6E35B62F" w:rsidR="00E26E92" w:rsidRPr="00E26E92" w:rsidRDefault="00E26E92" w:rsidP="009053A8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x,x+δ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sub>
                <m:sup/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</m:acc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∙d</m:t>
                  </m:r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s</m:t>
                      </m:r>
                    </m:e>
                  </m:acc>
                </m:e>
              </m:nary>
            </m:e>
          </m:d>
        </m:oMath>
      </m:oMathPara>
    </w:p>
    <w:p w14:paraId="5FAEB29C" w14:textId="0F543E88" w:rsidR="00E26E92" w:rsidRDefault="00E26E92" w:rsidP="001F37E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Parametrizzando il segmento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x,x+δ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i</m:t>
                </m:r>
              </m:sub>
            </m:sSub>
          </m:e>
        </m:d>
      </m:oMath>
      <w:r>
        <w:rPr>
          <w:rFonts w:eastAsiaTheme="minorEastAsia"/>
          <w:sz w:val="28"/>
          <w:szCs w:val="28"/>
        </w:rPr>
        <w:t xml:space="preserve"> con la parametrizzazione </w:t>
      </w:r>
      <m:oMath>
        <m:r>
          <w:rPr>
            <w:rFonts w:ascii="Cambria Math" w:eastAsiaTheme="minorEastAsia" w:hAnsi="Cambria Math"/>
            <w:sz w:val="28"/>
            <w:szCs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=x+tδ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>
        <w:rPr>
          <w:rFonts w:eastAsiaTheme="minorEastAsia"/>
          <w:sz w:val="28"/>
          <w:szCs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  <w:szCs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0,1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 xml:space="preserve"> </m:t>
        </m:r>
      </m:oMath>
      <w:r>
        <w:rPr>
          <w:rFonts w:eastAsiaTheme="minorEastAsia"/>
          <w:sz w:val="28"/>
          <w:szCs w:val="28"/>
        </w:rPr>
        <w:t>segue che</w:t>
      </w:r>
    </w:p>
    <w:p w14:paraId="5ED5E216" w14:textId="01740E78" w:rsidR="00E26E92" w:rsidRPr="00847E10" w:rsidRDefault="00000000" w:rsidP="009053A8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δ</m:t>
              </m:r>
            </m:den>
          </m:f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p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x+tδ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∙(δ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)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x+tδ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dt</m:t>
          </m:r>
        </m:oMath>
      </m:oMathPara>
    </w:p>
    <w:p w14:paraId="6A101811" w14:textId="77777777" w:rsidR="00847E10" w:rsidRPr="00E26E92" w:rsidRDefault="00847E10" w:rsidP="009053A8">
      <w:pPr>
        <w:rPr>
          <w:rFonts w:eastAsiaTheme="minorEastAsia"/>
          <w:sz w:val="28"/>
          <w:szCs w:val="28"/>
        </w:rPr>
      </w:pPr>
    </w:p>
    <w:p w14:paraId="737956E0" w14:textId="3B6C2B96" w:rsidR="00E26E92" w:rsidRDefault="00E26E92" w:rsidP="009053A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Dunque, il limite del rapporto incrementale vale</w:t>
      </w:r>
    </w:p>
    <w:p w14:paraId="2F590AFE" w14:textId="5C02A654" w:rsidR="00E26E92" w:rsidRPr="00B3700D" w:rsidRDefault="00000000" w:rsidP="009053A8">
      <w:pPr>
        <w:rPr>
          <w:rFonts w:eastAsiaTheme="minorEastAsia"/>
          <w:sz w:val="28"/>
          <w:szCs w:val="28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δ→0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x+δ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-U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δ→0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nary>
                <m:nary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x+tδ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nary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δ→0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x+tδ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dt=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</m:oMath>
      </m:oMathPara>
    </w:p>
    <w:p w14:paraId="6BED49C4" w14:textId="62B8A6DC" w:rsidR="00B3700D" w:rsidRDefault="00B3700D" w:rsidP="009053A8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Perché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>
        <w:rPr>
          <w:rFonts w:eastAsiaTheme="minorEastAsia"/>
          <w:sz w:val="28"/>
          <w:szCs w:val="28"/>
        </w:rPr>
        <w:t xml:space="preserve"> è continua. Dunque, si è provato che esiste</w:t>
      </w:r>
    </w:p>
    <w:p w14:paraId="092656DD" w14:textId="0307A3F9" w:rsidR="00B3700D" w:rsidRPr="009053A8" w:rsidRDefault="00EA656E" w:rsidP="00B3700D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∂U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,  ∀x∈A,∀i=1,…,n</m:t>
          </m:r>
        </m:oMath>
      </m:oMathPara>
    </w:p>
    <w:p w14:paraId="14E440B7" w14:textId="24831335" w:rsidR="00B3700D" w:rsidRPr="00E26E92" w:rsidRDefault="00B3700D" w:rsidP="001F37E5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Siccome 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i</m:t>
            </m:r>
          </m:sub>
        </m:sSub>
      </m:oMath>
      <w:r>
        <w:rPr>
          <w:rFonts w:eastAsiaTheme="minorEastAsia"/>
          <w:sz w:val="28"/>
          <w:szCs w:val="28"/>
        </w:rPr>
        <w:t xml:space="preserve"> è continua in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, il campo scalare </w:t>
      </w:r>
      <m:oMath>
        <m:r>
          <w:rPr>
            <w:rFonts w:ascii="Cambria Math" w:eastAsiaTheme="minorEastAsia" w:hAnsi="Cambria Math"/>
            <w:sz w:val="28"/>
            <w:szCs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>
        <w:rPr>
          <w:rFonts w:eastAsiaTheme="minorEastAsia"/>
          <w:sz w:val="28"/>
          <w:szCs w:val="28"/>
        </w:rPr>
        <w:t xml:space="preserve">. Pertanto, </w:t>
      </w:r>
      <m:oMath>
        <m:r>
          <w:rPr>
            <w:rFonts w:ascii="Cambria Math" w:eastAsiaTheme="minorEastAsia" w:hAnsi="Cambria Math"/>
            <w:sz w:val="28"/>
            <w:szCs w:val="28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</m:d>
      </m:oMath>
      <w:r>
        <w:rPr>
          <w:rFonts w:eastAsiaTheme="minorEastAsia"/>
          <w:sz w:val="28"/>
          <w:szCs w:val="28"/>
        </w:rPr>
        <w:t xml:space="preserve"> è un potenziale del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</m:acc>
      </m:oMath>
      <w:r>
        <w:rPr>
          <w:rFonts w:eastAsiaTheme="minorEastAsia"/>
          <w:sz w:val="28"/>
          <w:szCs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  <w:szCs w:val="28"/>
          </w:rPr>
          <m:t>A</m:t>
        </m:r>
      </m:oMath>
      <w:r>
        <w:rPr>
          <w:rFonts w:eastAsiaTheme="minorEastAsia"/>
          <w:sz w:val="28"/>
          <w:szCs w:val="28"/>
        </w:rPr>
        <w:t xml:space="preserve"> il quale di conseguenza è conservativo</w:t>
      </w:r>
    </w:p>
    <w:p w14:paraId="4646D4AB" w14:textId="05422BC3" w:rsidR="003B59DA" w:rsidRDefault="00B3700D" w:rsidP="003B59DA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</w:rPr>
        <w:t xml:space="preserve">L’implicazione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⇒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e>
        </m:d>
      </m:oMath>
      <w:r>
        <w:rPr>
          <w:rFonts w:eastAsiaTheme="minorEastAsia"/>
          <w:sz w:val="28"/>
          <w:szCs w:val="28"/>
        </w:rPr>
        <w:t xml:space="preserve"> è dimostrata.</w:t>
      </w:r>
      <w:r w:rsidR="001C45BC"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28"/>
          </w:rPr>
          <m:t>∎</m:t>
        </m:r>
      </m:oMath>
    </w:p>
    <w:p w14:paraId="1F0FA485" w14:textId="67FE82E1" w:rsidR="00B3700D" w:rsidRPr="00B3700D" w:rsidRDefault="00B3700D" w:rsidP="003B59DA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bookmarkEnd w:id="0"/>
    <w:p w14:paraId="35E17750" w14:textId="3E0F7BDA" w:rsidR="003B59DA" w:rsidRPr="000A3576" w:rsidRDefault="003B59DA" w:rsidP="003B59DA">
      <w:pPr>
        <w:rPr>
          <w:rFonts w:eastAsiaTheme="minorEastAsia"/>
          <w:sz w:val="28"/>
        </w:rPr>
      </w:pPr>
    </w:p>
    <w:sectPr w:rsidR="003B59DA" w:rsidRPr="000A3576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8C2AF" w14:textId="77777777" w:rsidR="00743A1D" w:rsidRDefault="00743A1D" w:rsidP="00510BE8">
      <w:pPr>
        <w:spacing w:after="0" w:line="240" w:lineRule="auto"/>
      </w:pPr>
      <w:r>
        <w:separator/>
      </w:r>
    </w:p>
  </w:endnote>
  <w:endnote w:type="continuationSeparator" w:id="0">
    <w:p w14:paraId="3FB4814C" w14:textId="77777777" w:rsidR="00743A1D" w:rsidRDefault="00743A1D" w:rsidP="0051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51964529"/>
      <w:docPartObj>
        <w:docPartGallery w:val="Page Numbers (Bottom of Page)"/>
        <w:docPartUnique/>
      </w:docPartObj>
    </w:sdtPr>
    <w:sdtContent>
      <w:p w14:paraId="3A143841" w14:textId="6EE3D355" w:rsidR="00510BE8" w:rsidRDefault="00510BE8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EF3518" w14:textId="77777777" w:rsidR="00510BE8" w:rsidRDefault="00510BE8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285AB" w14:textId="77777777" w:rsidR="00743A1D" w:rsidRDefault="00743A1D" w:rsidP="00510BE8">
      <w:pPr>
        <w:spacing w:after="0" w:line="240" w:lineRule="auto"/>
      </w:pPr>
      <w:r>
        <w:separator/>
      </w:r>
    </w:p>
  </w:footnote>
  <w:footnote w:type="continuationSeparator" w:id="0">
    <w:p w14:paraId="26DD384D" w14:textId="77777777" w:rsidR="00743A1D" w:rsidRDefault="00743A1D" w:rsidP="00510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92D61"/>
    <w:multiLevelType w:val="hybridMultilevel"/>
    <w:tmpl w:val="2C40F8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451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576"/>
    <w:rsid w:val="00061B48"/>
    <w:rsid w:val="000A3576"/>
    <w:rsid w:val="000F6B60"/>
    <w:rsid w:val="001C45BC"/>
    <w:rsid w:val="001F37E5"/>
    <w:rsid w:val="001F5B50"/>
    <w:rsid w:val="00246CB5"/>
    <w:rsid w:val="003334D3"/>
    <w:rsid w:val="003A61D7"/>
    <w:rsid w:val="003B59DA"/>
    <w:rsid w:val="00477714"/>
    <w:rsid w:val="00510BE8"/>
    <w:rsid w:val="005A6C16"/>
    <w:rsid w:val="00743A1D"/>
    <w:rsid w:val="007B535B"/>
    <w:rsid w:val="007D1B43"/>
    <w:rsid w:val="00847E10"/>
    <w:rsid w:val="009053A8"/>
    <w:rsid w:val="00B3700D"/>
    <w:rsid w:val="00BE542E"/>
    <w:rsid w:val="00CD78B8"/>
    <w:rsid w:val="00D00364"/>
    <w:rsid w:val="00D27DD7"/>
    <w:rsid w:val="00D64904"/>
    <w:rsid w:val="00E26E92"/>
    <w:rsid w:val="00E60275"/>
    <w:rsid w:val="00E65F66"/>
    <w:rsid w:val="00EA656E"/>
    <w:rsid w:val="00F9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34CEF"/>
  <w15:chartTrackingRefBased/>
  <w15:docId w15:val="{B31D7BA2-5D3E-460A-A4DF-EAA3B54A2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0A3576"/>
    <w:rPr>
      <w:color w:val="808080"/>
    </w:rPr>
  </w:style>
  <w:style w:type="paragraph" w:styleId="Paragrafoelenco">
    <w:name w:val="List Paragraph"/>
    <w:basedOn w:val="Normale"/>
    <w:uiPriority w:val="34"/>
    <w:qFormat/>
    <w:rsid w:val="000A3576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510B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10BE8"/>
  </w:style>
  <w:style w:type="paragraph" w:styleId="Pidipagina">
    <w:name w:val="footer"/>
    <w:basedOn w:val="Normale"/>
    <w:link w:val="PidipaginaCarattere"/>
    <w:uiPriority w:val="99"/>
    <w:unhideWhenUsed/>
    <w:rsid w:val="00510BE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1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16</cp:revision>
  <dcterms:created xsi:type="dcterms:W3CDTF">2023-10-24T13:23:00Z</dcterms:created>
  <dcterms:modified xsi:type="dcterms:W3CDTF">2024-01-24T21:11:00Z</dcterms:modified>
</cp:coreProperties>
</file>