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B1C2" w14:textId="26CB099E" w:rsidR="003334D3" w:rsidRPr="0043677B" w:rsidRDefault="00776CDD" w:rsidP="0043677B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2.16 </w:t>
      </w:r>
      <w:r w:rsidR="004A7935" w:rsidRPr="0043677B">
        <w:rPr>
          <w:b/>
          <w:bCs/>
          <w:color w:val="0D0D0D" w:themeColor="text1" w:themeTint="F2"/>
          <w:sz w:val="32"/>
          <w:szCs w:val="32"/>
          <w:u w:val="single"/>
        </w:rPr>
        <w:t>Forme differenziali</w:t>
      </w:r>
    </w:p>
    <w:p w14:paraId="4D54BA48" w14:textId="4FB8465F" w:rsidR="004A7935" w:rsidRDefault="004A7935" w:rsidP="00B803FA">
      <w:pPr>
        <w:jc w:val="both"/>
        <w:rPr>
          <w:rFonts w:eastAsiaTheme="minorEastAsia"/>
          <w:sz w:val="28"/>
        </w:rPr>
      </w:pPr>
      <w:r w:rsidRPr="004A7935">
        <w:rPr>
          <w:sz w:val="28"/>
        </w:rPr>
        <w:t xml:space="preserve">La teoria sviluppata nelle sezioni precedenti può essere riformulata col linguaggio delle forme differenziali, in particolare nel contesto delle 1-forme. </w:t>
      </w:r>
      <w:r>
        <w:rPr>
          <w:sz w:val="28"/>
        </w:rPr>
        <w:t xml:space="preserve">Si indichi </w:t>
      </w:r>
      <w:r w:rsidRPr="004A7935">
        <w:rPr>
          <w:sz w:val="28"/>
        </w:rPr>
        <w:t>con</w:t>
      </w:r>
      <w:r>
        <w:rPr>
          <w:sz w:val="2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,R</m:t>
            </m:r>
          </m:e>
        </m:d>
      </m:oMath>
      <w:r>
        <w:rPr>
          <w:rFonts w:eastAsiaTheme="minorEastAsia"/>
          <w:sz w:val="28"/>
        </w:rPr>
        <w:t xml:space="preserve"> lo spazio delle applicazioni lineari da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a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. Si ricordi che si tratta di uno spazio isomorfo 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.</w:t>
      </w:r>
    </w:p>
    <w:p w14:paraId="5A43F7D1" w14:textId="25C593EC" w:rsidR="004A7935" w:rsidRPr="0043677B" w:rsidRDefault="004A7935" w:rsidP="004A7935">
      <w:pPr>
        <w:jc w:val="both"/>
        <w:rPr>
          <w:rFonts w:eastAsiaTheme="minorEastAsia"/>
          <w:b/>
          <w:bCs/>
          <w:sz w:val="28"/>
        </w:rPr>
      </w:pPr>
      <w:r w:rsidRPr="0043677B">
        <w:rPr>
          <w:rFonts w:eastAsiaTheme="minorEastAsia"/>
          <w:b/>
          <w:bCs/>
          <w:sz w:val="28"/>
        </w:rPr>
        <w:t>Definizione:</w:t>
      </w:r>
    </w:p>
    <w:p w14:paraId="5302E6E8" w14:textId="24E97639" w:rsidR="004A7935" w:rsidRDefault="004A7935" w:rsidP="00A43C5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Dato un aperto connesso </w:t>
      </w:r>
      <m:oMath>
        <m:r>
          <w:rPr>
            <w:rFonts w:ascii="Cambria Math" w:eastAsiaTheme="minorEastAsia" w:hAnsi="Cambria Math"/>
            <w:sz w:val="28"/>
          </w:rPr>
          <m:t>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,</w:t>
      </w:r>
      <w:r w:rsidR="002950CC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una 1-forma differenziale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è un’applicazione </w:t>
      </w:r>
      <w:r w:rsidR="00A43C51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ω :A→</m:t>
        </m:r>
        <m:r>
          <m:rPr>
            <m:scr m:val="script"/>
          </m:rPr>
          <w:rPr>
            <w:rFonts w:ascii="Cambria Math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,R</m:t>
            </m:r>
          </m:e>
        </m:d>
      </m:oMath>
      <w:r>
        <w:rPr>
          <w:rFonts w:eastAsiaTheme="minorEastAsia"/>
          <w:sz w:val="28"/>
        </w:rPr>
        <w:t xml:space="preserve"> e si scrive </w:t>
      </w:r>
    </w:p>
    <w:p w14:paraId="62EC4F7B" w14:textId="319CC0D4" w:rsidR="004A7935" w:rsidRPr="004A7935" w:rsidRDefault="004A7935" w:rsidP="004A7935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ω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</m:oMath>
      </m:oMathPara>
    </w:p>
    <w:p w14:paraId="6E90FA84" w14:textId="471E73D3" w:rsidR="004A7935" w:rsidRDefault="004A7935" w:rsidP="00B803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è il coefficiente </w:t>
      </w:r>
      <w:r w:rsidR="002950CC">
        <w:rPr>
          <w:rFonts w:eastAsiaTheme="minorEastAsia"/>
          <w:sz w:val="28"/>
        </w:rPr>
        <w:t>i-esimo</w:t>
      </w:r>
      <w:r>
        <w:rPr>
          <w:rFonts w:eastAsiaTheme="minorEastAsia"/>
          <w:sz w:val="28"/>
        </w:rPr>
        <w:t xml:space="preserve"> della forma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rispetto alla base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,…,d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dello spazio </w:t>
      </w:r>
      <m:oMath>
        <m:r>
          <m:rPr>
            <m:scr m:val="script"/>
          </m:rPr>
          <w:rPr>
            <w:rFonts w:ascii="Cambria Math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,R</m:t>
            </m:r>
          </m:e>
        </m:d>
      </m:oMath>
      <w:r>
        <w:rPr>
          <w:rFonts w:eastAsiaTheme="minorEastAsia"/>
          <w:sz w:val="28"/>
        </w:rPr>
        <w:t>.</w:t>
      </w:r>
    </w:p>
    <w:p w14:paraId="274284D3" w14:textId="7A3B910A" w:rsidR="004A7935" w:rsidRPr="0043677B" w:rsidRDefault="00A06867" w:rsidP="004A7935">
      <w:pPr>
        <w:jc w:val="both"/>
        <w:rPr>
          <w:rFonts w:eastAsiaTheme="minorEastAsia"/>
          <w:b/>
          <w:bCs/>
          <w:sz w:val="28"/>
        </w:rPr>
      </w:pPr>
      <w:r w:rsidRPr="0043677B">
        <w:rPr>
          <w:rFonts w:eastAsiaTheme="minorEastAsia"/>
          <w:b/>
          <w:bCs/>
          <w:sz w:val="28"/>
        </w:rPr>
        <w:t>Definizione:</w:t>
      </w:r>
    </w:p>
    <w:p w14:paraId="351D61F2" w14:textId="112E20A1" w:rsidR="00A06867" w:rsidRDefault="00A06867" w:rsidP="004A793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forma differenziale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si dice esatta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se esiste un campo scalare </w:t>
      </w:r>
      <m:oMath>
        <m:r>
          <w:rPr>
            <w:rFonts w:ascii="Cambria Math" w:eastAsiaTheme="minorEastAsia" w:hAnsi="Cambria Math"/>
            <w:sz w:val="28"/>
          </w:rPr>
          <m:t>U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differenziabile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</w:rPr>
          <m:t>ω=dg</m:t>
        </m:r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. In tal caso il campo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si chiama potenziale di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>.</w:t>
      </w:r>
    </w:p>
    <w:p w14:paraId="1C114AEB" w14:textId="57BC71B9" w:rsidR="00A06867" w:rsidRDefault="00A06867" w:rsidP="00B803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Dire che </w:t>
      </w:r>
      <w:bookmarkStart w:id="0" w:name="_Hlk156247468"/>
      <w:r>
        <w:rPr>
          <w:rFonts w:eastAsiaTheme="minorEastAsia"/>
          <w:sz w:val="28"/>
        </w:rPr>
        <w:t>una forma</w:t>
      </w:r>
      <w:r w:rsidR="008732C0">
        <w:rPr>
          <w:rFonts w:eastAsiaTheme="minorEastAsia"/>
          <w:sz w:val="28"/>
        </w:rPr>
        <w:t xml:space="preserve"> differenziale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esatta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equivale a dire che il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associato ad essa è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bookmarkEnd w:id="0"/>
      <w:r>
        <w:rPr>
          <w:rFonts w:eastAsiaTheme="minorEastAsia"/>
          <w:sz w:val="28"/>
        </w:rPr>
        <w:t xml:space="preserve">. Allora, se i coefficienti della forma sono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, devono soddisfare l’equazione</w:t>
      </w:r>
    </w:p>
    <w:p w14:paraId="1E46A460" w14:textId="71748209" w:rsidR="00B25832" w:rsidRPr="00B25832" w:rsidRDefault="00000000" w:rsidP="004A7935">
      <w:pPr>
        <w:jc w:val="both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,  ∀x∈A,∀i=1,…,n</m:t>
          </m:r>
        </m:oMath>
      </m:oMathPara>
    </w:p>
    <w:p w14:paraId="0128C918" w14:textId="77777777" w:rsidR="00B25832" w:rsidRPr="0043677B" w:rsidRDefault="00B25832" w:rsidP="004A7935">
      <w:pPr>
        <w:jc w:val="both"/>
        <w:rPr>
          <w:rFonts w:eastAsiaTheme="minorEastAsia"/>
          <w:b/>
          <w:bCs/>
          <w:sz w:val="28"/>
        </w:rPr>
      </w:pPr>
      <w:r w:rsidRPr="0043677B">
        <w:rPr>
          <w:rFonts w:eastAsiaTheme="minorEastAsia"/>
          <w:b/>
          <w:bCs/>
          <w:sz w:val="28"/>
        </w:rPr>
        <w:t>Definizione:</w:t>
      </w:r>
    </w:p>
    <w:p w14:paraId="27F09649" w14:textId="64EA54B0" w:rsidR="00B25832" w:rsidRDefault="00B25832" w:rsidP="004A7935">
      <w:pPr>
        <w:jc w:val="both"/>
        <w:rPr>
          <w:rFonts w:eastAsiaTheme="minorEastAsia"/>
          <w:sz w:val="28"/>
        </w:rPr>
      </w:pPr>
      <w:bookmarkStart w:id="1" w:name="_Hlk156247474"/>
      <w:r>
        <w:rPr>
          <w:rFonts w:eastAsiaTheme="minorEastAsia"/>
          <w:sz w:val="28"/>
        </w:rPr>
        <w:t xml:space="preserve">Una forma differenziale </w:t>
      </w:r>
      <m:oMath>
        <m:r>
          <w:rPr>
            <w:rFonts w:ascii="Cambria Math" w:eastAsiaTheme="minorEastAsia" w:hAnsi="Cambria Math"/>
            <w:sz w:val="28"/>
          </w:rPr>
          <m:t>ω∈A</m:t>
        </m:r>
      </m:oMath>
      <w:r>
        <w:rPr>
          <w:rFonts w:eastAsiaTheme="minorEastAsia"/>
          <w:sz w:val="28"/>
        </w:rPr>
        <w:t xml:space="preserve"> si dice chiusa se i suoi coefficienti soddisfano</w:t>
      </w:r>
      <w:bookmarkEnd w:id="1"/>
    </w:p>
    <w:p w14:paraId="33FA004B" w14:textId="35A46711" w:rsidR="00B25832" w:rsidRPr="00A06867" w:rsidRDefault="00000000" w:rsidP="004A7935">
      <w:pPr>
        <w:jc w:val="both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,  ∀x∈A,∀i=1,…,n</m:t>
          </m:r>
        </m:oMath>
      </m:oMathPara>
    </w:p>
    <w:p w14:paraId="2439A697" w14:textId="3284922D" w:rsidR="00A06867" w:rsidRPr="0043677B" w:rsidRDefault="00A06867" w:rsidP="004A7935">
      <w:pPr>
        <w:jc w:val="both"/>
        <w:rPr>
          <w:rFonts w:eastAsiaTheme="minorEastAsia"/>
          <w:b/>
          <w:bCs/>
          <w:sz w:val="28"/>
        </w:rPr>
      </w:pPr>
      <w:r w:rsidRPr="0043677B">
        <w:rPr>
          <w:rFonts w:eastAsiaTheme="minorEastAsia"/>
          <w:b/>
          <w:bCs/>
          <w:sz w:val="28"/>
        </w:rPr>
        <w:t>Definizione:</w:t>
      </w:r>
    </w:p>
    <w:p w14:paraId="514CA0FD" w14:textId="0F2DB925" w:rsidR="00A06867" w:rsidRDefault="00A06867" w:rsidP="004A793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forma differenziale </w:t>
      </w:r>
      <m:oMath>
        <m:r>
          <w:rPr>
            <w:rFonts w:ascii="Cambria Math" w:eastAsiaTheme="minorEastAsia" w:hAnsi="Cambria Math"/>
            <w:sz w:val="28"/>
          </w:rPr>
          <m:t>ω∈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su un aperto connesso </w:t>
      </w:r>
      <m:oMath>
        <m:r>
          <w:rPr>
            <w:rFonts w:ascii="Cambria Math" w:eastAsiaTheme="minorEastAsia" w:hAnsi="Cambria Math"/>
            <w:sz w:val="28"/>
          </w:rPr>
          <m:t>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:</w:t>
      </w:r>
    </w:p>
    <w:p w14:paraId="59C4E3F1" w14:textId="047CBA52" w:rsidR="00A06867" w:rsidRDefault="00A06867" w:rsidP="00A0686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esatta</w:t>
      </w:r>
      <w:r w:rsidR="00B25832"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allora </w:t>
      </w:r>
      <w:r w:rsidR="00B25832">
        <w:rPr>
          <w:rFonts w:eastAsiaTheme="minorEastAsia"/>
          <w:sz w:val="28"/>
        </w:rPr>
        <w:t xml:space="preserve">è anche chiusa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B25832">
        <w:rPr>
          <w:rFonts w:eastAsiaTheme="minorEastAsia"/>
          <w:sz w:val="28"/>
        </w:rPr>
        <w:t>.</w:t>
      </w:r>
    </w:p>
    <w:p w14:paraId="089A4528" w14:textId="058E3A84" w:rsidR="00B25832" w:rsidRDefault="00B25832" w:rsidP="00B803FA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chiusa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ed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è S.C, allora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anche esatta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per il lemma di Poincaré.</w:t>
      </w:r>
    </w:p>
    <w:p w14:paraId="1BC80CFF" w14:textId="34EEFE69" w:rsidR="00B25832" w:rsidRDefault="00B25832" w:rsidP="00B25832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chiusa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allora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localmente esatta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cioè per </w:t>
      </w:r>
      <m:oMath>
        <m:r>
          <w:rPr>
            <w:rFonts w:ascii="Cambria Math" w:eastAsiaTheme="minorEastAsia" w:hAnsi="Cambria Math"/>
            <w:sz w:val="28"/>
          </w:rPr>
          <m:t>∀x∈A</m:t>
        </m:r>
      </m:oMath>
      <w:r>
        <w:rPr>
          <w:rFonts w:eastAsiaTheme="minorEastAsia"/>
          <w:sz w:val="28"/>
        </w:rPr>
        <w:t xml:space="preserve"> esiste una palla aperta centrata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 cui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è esatta.</w:t>
      </w:r>
    </w:p>
    <w:p w14:paraId="34E12F9A" w14:textId="13794179" w:rsidR="00B25832" w:rsidRPr="0043677B" w:rsidRDefault="00B25832" w:rsidP="00B25832">
      <w:pPr>
        <w:jc w:val="both"/>
        <w:rPr>
          <w:rFonts w:eastAsiaTheme="minorEastAsia"/>
          <w:sz w:val="28"/>
          <w:u w:val="single"/>
        </w:rPr>
      </w:pPr>
      <w:r w:rsidRPr="0043677B">
        <w:rPr>
          <w:rFonts w:eastAsiaTheme="minorEastAsia"/>
          <w:sz w:val="28"/>
          <w:u w:val="single"/>
        </w:rPr>
        <w:lastRenderedPageBreak/>
        <w:t>Esempio n°1:</w:t>
      </w:r>
    </w:p>
    <w:p w14:paraId="57311D38" w14:textId="75B2B00C" w:rsidR="00B25832" w:rsidRDefault="00B25832" w:rsidP="00B25832">
      <w:pPr>
        <w:jc w:val="center"/>
        <w:rPr>
          <w:rFonts w:eastAsiaTheme="minorEastAsia"/>
          <w:sz w:val="28"/>
        </w:rPr>
      </w:pPr>
      <w:r w:rsidRPr="00B25832">
        <w:rPr>
          <w:rFonts w:eastAsiaTheme="minorEastAsia"/>
          <w:noProof/>
          <w:sz w:val="28"/>
        </w:rPr>
        <w:drawing>
          <wp:inline distT="0" distB="0" distL="0" distR="0" wp14:anchorId="6318A63B" wp14:editId="2175CC81">
            <wp:extent cx="6120130" cy="1083310"/>
            <wp:effectExtent l="0" t="0" r="0" b="2540"/>
            <wp:docPr id="319736541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6541" name="Immagine 1" descr="Immagine che contiene testo, Carattere, linea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0730" w14:textId="02B82C75" w:rsidR="00B25832" w:rsidRPr="0043677B" w:rsidRDefault="009A03D1" w:rsidP="00B25832">
      <w:pPr>
        <w:rPr>
          <w:rFonts w:eastAsiaTheme="minorEastAsia"/>
          <w:b/>
          <w:bCs/>
          <w:sz w:val="28"/>
        </w:rPr>
      </w:pPr>
      <w:r w:rsidRPr="0043677B">
        <w:rPr>
          <w:rFonts w:eastAsiaTheme="minorEastAsia"/>
          <w:b/>
          <w:bCs/>
          <w:sz w:val="28"/>
        </w:rPr>
        <w:t>Definizione:</w:t>
      </w:r>
    </w:p>
    <w:p w14:paraId="63848D25" w14:textId="7F11FA1C" w:rsidR="009A03D1" w:rsidRDefault="009A03D1" w:rsidP="00B803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forma differenziale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 xml:space="preserve"> in un aperto connesso </w:t>
      </w:r>
      <m:oMath>
        <m:r>
          <w:rPr>
            <w:rFonts w:ascii="Cambria Math" w:eastAsiaTheme="minorEastAsia" w:hAnsi="Cambria Math"/>
            <w:sz w:val="28"/>
          </w:rPr>
          <m:t>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data una curva regolare a tratti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>
        <w:rPr>
          <w:rFonts w:eastAsiaTheme="minorEastAsia"/>
          <w:sz w:val="28"/>
        </w:rPr>
        <w:t xml:space="preserve">, si indica l’integrale della 1-forma lungo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il numero</w:t>
      </w:r>
    </w:p>
    <w:p w14:paraId="0F3EDF93" w14:textId="54199A4A" w:rsidR="009A03D1" w:rsidRPr="009A03D1" w:rsidRDefault="00000000" w:rsidP="00B2583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nary>
          <m:r>
            <w:rPr>
              <w:rFonts w:ascii="Cambria Math" w:eastAsiaTheme="minorEastAsia" w:hAnsi="Cambria Math"/>
              <w:sz w:val="28"/>
            </w:rPr>
            <m:t>≔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acc>
            </m:e>
          </m:nary>
        </m:oMath>
      </m:oMathPara>
    </w:p>
    <w:p w14:paraId="2B221610" w14:textId="5ABBF301" w:rsidR="001D2B34" w:rsidRDefault="009A03D1" w:rsidP="00DC145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è il campo vettoriale associato alla forma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>
        <w:rPr>
          <w:rFonts w:eastAsiaTheme="minorEastAsia"/>
          <w:sz w:val="28"/>
        </w:rPr>
        <w:t>. Più esplicitamente</w:t>
      </w:r>
      <w:r w:rsidR="001D2B34">
        <w:rPr>
          <w:rFonts w:eastAsiaTheme="minorEastAsia"/>
          <w:sz w:val="28"/>
        </w:rPr>
        <w:t xml:space="preserve">, tenendo conto della definizione di </w:t>
      </w:r>
      <m:oMath>
        <m:r>
          <w:rPr>
            <w:rFonts w:ascii="Cambria Math" w:eastAsiaTheme="minorEastAsia" w:hAnsi="Cambria Math"/>
            <w:sz w:val="28"/>
          </w:rPr>
          <m:t>ω</m:t>
        </m:r>
      </m:oMath>
      <w:r w:rsidR="001D2B34">
        <w:rPr>
          <w:rFonts w:eastAsiaTheme="minorEastAsia"/>
          <w:sz w:val="28"/>
        </w:rPr>
        <w:t>, l’integrale si può riscrivere</w:t>
      </w:r>
    </w:p>
    <w:p w14:paraId="2E3B9439" w14:textId="6A720582" w:rsidR="001D2B34" w:rsidRPr="001D2B34" w:rsidRDefault="00000000" w:rsidP="00B2583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</m:e>
          </m:nary>
        </m:oMath>
      </m:oMathPara>
    </w:p>
    <w:p w14:paraId="10ACDB56" w14:textId="77777777" w:rsidR="001D2B34" w:rsidRDefault="001D2B34" w:rsidP="00B803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quale non deve essere integrato rispetto ai </w:t>
      </w:r>
      <m:oMath>
        <m:r>
          <w:rPr>
            <w:rFonts w:ascii="Cambria Math" w:eastAsiaTheme="minorEastAsia" w:hAnsi="Cambria Math"/>
            <w:sz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>. Infatti, considerando la curva</w:t>
      </w:r>
    </w:p>
    <w:p w14:paraId="47A73B8C" w14:textId="77777777" w:rsidR="001D2B34" w:rsidRPr="001D2B34" w:rsidRDefault="001D2B34" w:rsidP="00B2583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,  ∀t∈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15C1A09F" w14:textId="3E7DE499" w:rsidR="001D2B34" w:rsidRDefault="001D2B34" w:rsidP="00B803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Devono essere intesi come </w:t>
      </w:r>
      <m:oMath>
        <m:r>
          <w:rPr>
            <w:rFonts w:ascii="Cambria Math" w:eastAsiaTheme="minorEastAsia" w:hAnsi="Cambria Math"/>
            <w:sz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, e </w:t>
      </w:r>
      <w:r w:rsidR="00B803FA">
        <w:rPr>
          <w:rFonts w:eastAsiaTheme="minorEastAsia"/>
          <w:sz w:val="28"/>
        </w:rPr>
        <w:t xml:space="preserve">quindi </w:t>
      </w:r>
      <w:r>
        <w:rPr>
          <w:rFonts w:eastAsiaTheme="minorEastAsia"/>
          <w:sz w:val="28"/>
        </w:rPr>
        <w:t>si</w:t>
      </w:r>
      <w:r w:rsidR="005C0830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integra rispetto a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 xml:space="preserve"> </w:t>
      </w:r>
      <w:r w:rsidR="00B803FA">
        <w:rPr>
          <w:rFonts w:eastAsiaTheme="minorEastAsia"/>
          <w:sz w:val="28"/>
        </w:rPr>
        <w:t xml:space="preserve">tra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b</m:t>
        </m:r>
      </m:oMath>
      <w:r>
        <w:rPr>
          <w:rFonts w:eastAsiaTheme="minorEastAsia"/>
          <w:sz w:val="28"/>
        </w:rPr>
        <w:t>.</w:t>
      </w:r>
    </w:p>
    <w:p w14:paraId="3B776CD5" w14:textId="3F474BE5" w:rsidR="001D2B34" w:rsidRPr="0043677B" w:rsidRDefault="001D2B34" w:rsidP="00B25832">
      <w:pPr>
        <w:rPr>
          <w:rFonts w:eastAsiaTheme="minorEastAsia"/>
          <w:sz w:val="28"/>
          <w:u w:val="single"/>
        </w:rPr>
      </w:pPr>
      <w:r w:rsidRPr="0043677B">
        <w:rPr>
          <w:rFonts w:eastAsiaTheme="minorEastAsia"/>
          <w:sz w:val="28"/>
          <w:u w:val="single"/>
        </w:rPr>
        <w:t>Esempio n°2:</w:t>
      </w:r>
    </w:p>
    <w:p w14:paraId="43419730" w14:textId="42C73F38" w:rsidR="001D2B34" w:rsidRDefault="001D2B34" w:rsidP="00B2583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cos</m:t>
                </m: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</w:rPr>
              <m:t>,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func>
          </m:e>
        </m:d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0,π</m:t>
            </m:r>
          </m:e>
        </m:d>
      </m:oMath>
      <w:r w:rsidR="00322D88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ω=xdy</m:t>
        </m:r>
      </m:oMath>
      <w:r>
        <w:rPr>
          <w:rFonts w:eastAsiaTheme="minorEastAsia"/>
          <w:sz w:val="28"/>
        </w:rPr>
        <w:t>, si ha che</w:t>
      </w:r>
    </w:p>
    <w:p w14:paraId="424C7B82" w14:textId="32A6A0BC" w:rsidR="001D2B34" w:rsidRPr="0069511D" w:rsidRDefault="00000000" w:rsidP="00B2583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nary>
          <m:r>
            <w:rPr>
              <w:rFonts w:ascii="Cambria Math" w:eastAsiaTheme="minorEastAsia" w:hAnsi="Cambria Math"/>
              <w:sz w:val="28"/>
            </w:rPr>
            <m:t>dy=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</m:oMath>
      </m:oMathPara>
    </w:p>
    <w:p w14:paraId="521421CD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5EE9200D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26DB9ACD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777DC7D9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61F6671E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32FF04B3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296489C7" w14:textId="77777777" w:rsidR="00CC1148" w:rsidRDefault="00CC1148" w:rsidP="00B25832">
      <w:pPr>
        <w:rPr>
          <w:rFonts w:eastAsiaTheme="minorEastAsia"/>
          <w:sz w:val="28"/>
          <w:u w:val="single"/>
        </w:rPr>
      </w:pPr>
    </w:p>
    <w:p w14:paraId="1105CCBA" w14:textId="110660A7" w:rsidR="0069511D" w:rsidRPr="0043677B" w:rsidRDefault="0069511D" w:rsidP="00B25832">
      <w:pPr>
        <w:rPr>
          <w:rFonts w:eastAsiaTheme="minorEastAsia"/>
          <w:sz w:val="28"/>
          <w:u w:val="single"/>
        </w:rPr>
      </w:pPr>
      <w:r w:rsidRPr="0043677B">
        <w:rPr>
          <w:rFonts w:eastAsiaTheme="minorEastAsia"/>
          <w:sz w:val="28"/>
          <w:u w:val="single"/>
        </w:rPr>
        <w:lastRenderedPageBreak/>
        <w:t>Esempio n°3:</w:t>
      </w:r>
    </w:p>
    <w:p w14:paraId="26F2878D" w14:textId="76515085" w:rsidR="0069511D" w:rsidRDefault="0069511D" w:rsidP="00B25832">
      <w:pPr>
        <w:rPr>
          <w:rFonts w:eastAsiaTheme="minorEastAsia"/>
          <w:sz w:val="28"/>
        </w:rPr>
      </w:pPr>
      <w:r w:rsidRPr="0069511D">
        <w:rPr>
          <w:rFonts w:eastAsiaTheme="minorEastAsia"/>
          <w:noProof/>
          <w:sz w:val="28"/>
        </w:rPr>
        <w:drawing>
          <wp:inline distT="0" distB="0" distL="0" distR="0" wp14:anchorId="288B00FF" wp14:editId="07F99EC3">
            <wp:extent cx="6120130" cy="1600200"/>
            <wp:effectExtent l="0" t="0" r="0" b="0"/>
            <wp:docPr id="978818601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601" name="Immagine 1" descr="Immagine che contiene testo, Carattere, schermata, line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41B0" w14:textId="2199F95F" w:rsidR="0069511D" w:rsidRDefault="0069511D" w:rsidP="0069511D">
      <w:pPr>
        <w:jc w:val="center"/>
        <w:rPr>
          <w:rFonts w:eastAsiaTheme="minorEastAsia"/>
          <w:sz w:val="28"/>
        </w:rPr>
      </w:pPr>
      <w:r w:rsidRPr="0069511D">
        <w:rPr>
          <w:rFonts w:eastAsiaTheme="minorEastAsia"/>
          <w:noProof/>
          <w:sz w:val="28"/>
        </w:rPr>
        <w:drawing>
          <wp:inline distT="0" distB="0" distL="0" distR="0" wp14:anchorId="2B007FF7" wp14:editId="0C976917">
            <wp:extent cx="6120130" cy="2873375"/>
            <wp:effectExtent l="0" t="0" r="0" b="3175"/>
            <wp:docPr id="2046967404" name="Immagine 1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7404" name="Immagine 1" descr="Immagine che contiene testo, schermata, Carattere, document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C8E" w14:textId="2AEA8EAA" w:rsidR="0069511D" w:rsidRPr="00B25832" w:rsidRDefault="0069511D" w:rsidP="0069511D">
      <w:pPr>
        <w:jc w:val="center"/>
        <w:rPr>
          <w:rFonts w:eastAsiaTheme="minorEastAsia"/>
          <w:sz w:val="28"/>
        </w:rPr>
      </w:pPr>
      <w:r w:rsidRPr="0069511D">
        <w:rPr>
          <w:rFonts w:eastAsiaTheme="minorEastAsia"/>
          <w:noProof/>
          <w:sz w:val="28"/>
        </w:rPr>
        <w:drawing>
          <wp:inline distT="0" distB="0" distL="0" distR="0" wp14:anchorId="036FE328" wp14:editId="134919C0">
            <wp:extent cx="6120130" cy="2085340"/>
            <wp:effectExtent l="0" t="0" r="0" b="0"/>
            <wp:docPr id="1619741627" name="Immagine 1" descr="Immagine che contiene testo, ricevut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41627" name="Immagine 1" descr="Immagine che contiene testo, ricevuta, Carattere, schermat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11D" w:rsidRPr="00B25832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38F9A" w14:textId="77777777" w:rsidR="00796B17" w:rsidRDefault="00796B17" w:rsidP="000E3B11">
      <w:pPr>
        <w:spacing w:after="0" w:line="240" w:lineRule="auto"/>
      </w:pPr>
      <w:r>
        <w:separator/>
      </w:r>
    </w:p>
  </w:endnote>
  <w:endnote w:type="continuationSeparator" w:id="0">
    <w:p w14:paraId="28169D7B" w14:textId="77777777" w:rsidR="00796B17" w:rsidRDefault="00796B17" w:rsidP="000E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159587"/>
      <w:docPartObj>
        <w:docPartGallery w:val="Page Numbers (Bottom of Page)"/>
        <w:docPartUnique/>
      </w:docPartObj>
    </w:sdtPr>
    <w:sdtContent>
      <w:p w14:paraId="06915A60" w14:textId="5522AEDA" w:rsidR="000E3B11" w:rsidRDefault="000E3B1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BCD6A0" w14:textId="77777777" w:rsidR="000E3B11" w:rsidRDefault="000E3B1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FC6D9" w14:textId="77777777" w:rsidR="00796B17" w:rsidRDefault="00796B17" w:rsidP="000E3B11">
      <w:pPr>
        <w:spacing w:after="0" w:line="240" w:lineRule="auto"/>
      </w:pPr>
      <w:r>
        <w:separator/>
      </w:r>
    </w:p>
  </w:footnote>
  <w:footnote w:type="continuationSeparator" w:id="0">
    <w:p w14:paraId="0EC53B67" w14:textId="77777777" w:rsidR="00796B17" w:rsidRDefault="00796B17" w:rsidP="000E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4E20"/>
    <w:multiLevelType w:val="hybridMultilevel"/>
    <w:tmpl w:val="031E13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35"/>
    <w:rsid w:val="000B6AF7"/>
    <w:rsid w:val="000E3B11"/>
    <w:rsid w:val="001D2B34"/>
    <w:rsid w:val="001F4B0A"/>
    <w:rsid w:val="002026BC"/>
    <w:rsid w:val="00247F97"/>
    <w:rsid w:val="002950CC"/>
    <w:rsid w:val="00322D88"/>
    <w:rsid w:val="003334D3"/>
    <w:rsid w:val="0043677B"/>
    <w:rsid w:val="004A7935"/>
    <w:rsid w:val="005A6C16"/>
    <w:rsid w:val="005C0830"/>
    <w:rsid w:val="0069511D"/>
    <w:rsid w:val="00776CDD"/>
    <w:rsid w:val="00796B17"/>
    <w:rsid w:val="008732C0"/>
    <w:rsid w:val="00884881"/>
    <w:rsid w:val="009A03D1"/>
    <w:rsid w:val="00A06867"/>
    <w:rsid w:val="00A43C51"/>
    <w:rsid w:val="00B25832"/>
    <w:rsid w:val="00B803FA"/>
    <w:rsid w:val="00CC1148"/>
    <w:rsid w:val="00CE41DA"/>
    <w:rsid w:val="00DC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7C76"/>
  <w15:chartTrackingRefBased/>
  <w15:docId w15:val="{7237211A-8E0E-469E-8482-13C57722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4A7935"/>
    <w:rPr>
      <w:color w:val="808080"/>
    </w:rPr>
  </w:style>
  <w:style w:type="paragraph" w:styleId="Paragrafoelenco">
    <w:name w:val="List Paragraph"/>
    <w:basedOn w:val="Normale"/>
    <w:uiPriority w:val="34"/>
    <w:qFormat/>
    <w:rsid w:val="00A06867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E3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3B11"/>
  </w:style>
  <w:style w:type="paragraph" w:styleId="Pidipagina">
    <w:name w:val="footer"/>
    <w:basedOn w:val="Normale"/>
    <w:link w:val="PidipaginaCarattere"/>
    <w:uiPriority w:val="99"/>
    <w:unhideWhenUsed/>
    <w:rsid w:val="000E3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3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12</cp:revision>
  <dcterms:created xsi:type="dcterms:W3CDTF">2023-10-24T13:56:00Z</dcterms:created>
  <dcterms:modified xsi:type="dcterms:W3CDTF">2024-01-16T09:37:00Z</dcterms:modified>
</cp:coreProperties>
</file>