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3A4B5" w14:textId="16829E94" w:rsidR="003334D3" w:rsidRPr="007025F0" w:rsidRDefault="00FD70E0" w:rsidP="007025F0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2.6 </w:t>
      </w:r>
      <w:r w:rsidR="0018785A" w:rsidRPr="007025F0">
        <w:rPr>
          <w:b/>
          <w:bCs/>
          <w:color w:val="0D0D0D" w:themeColor="text1" w:themeTint="F2"/>
          <w:sz w:val="32"/>
          <w:szCs w:val="32"/>
          <w:u w:val="single"/>
        </w:rPr>
        <w:t>Curve consecutive</w:t>
      </w:r>
      <w:r w:rsidR="007025F0" w:rsidRPr="007025F0">
        <w:rPr>
          <w:b/>
          <w:bCs/>
          <w:color w:val="0D0D0D" w:themeColor="text1" w:themeTint="F2"/>
          <w:sz w:val="32"/>
          <w:szCs w:val="32"/>
          <w:u w:val="single"/>
        </w:rPr>
        <w:t xml:space="preserve"> e curva unione</w:t>
      </w:r>
    </w:p>
    <w:p w14:paraId="758938FE" w14:textId="5DF5B387" w:rsidR="0018785A" w:rsidRPr="007025F0" w:rsidRDefault="0018785A">
      <w:pPr>
        <w:rPr>
          <w:b/>
          <w:bCs/>
          <w:sz w:val="28"/>
        </w:rPr>
      </w:pPr>
      <w:r w:rsidRPr="007025F0">
        <w:rPr>
          <w:b/>
          <w:bCs/>
          <w:sz w:val="28"/>
        </w:rPr>
        <w:t>Definizione:</w:t>
      </w:r>
    </w:p>
    <w:p w14:paraId="17A01A40" w14:textId="6649174E" w:rsidR="0018785A" w:rsidRDefault="0018785A" w:rsidP="003723FF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Due curve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  <m:r>
          <w:rPr>
            <w:rFonts w:ascii="Cambria Math" w:hAnsi="Cambria Math"/>
            <w:sz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 dicono consecutive se </w:t>
      </w:r>
    </w:p>
    <w:p w14:paraId="0B7156C2" w14:textId="6363BE75" w:rsidR="0018785A" w:rsidRPr="0018785A" w:rsidRDefault="0000000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b>
              </m:sSub>
            </m:e>
          </m:d>
        </m:oMath>
      </m:oMathPara>
    </w:p>
    <w:p w14:paraId="1E3654DD" w14:textId="323B445C" w:rsidR="0018785A" w:rsidRDefault="0018785A" w:rsidP="003723F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tal caso è possibile costruire la curva unione o giustapposizione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(nell’ordine) definita come</w:t>
      </w:r>
    </w:p>
    <w:p w14:paraId="52907B18" w14:textId="028A0ECD" w:rsidR="0018785A" w:rsidRPr="0018785A" w:rsidRDefault="0000000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∪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 xml:space="preserve"> per 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 xml:space="preserve"> per t∈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65DA2B66" w14:textId="33B21496" w:rsidR="0018785A" w:rsidRDefault="0018785A" w:rsidP="003723F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noti che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è una funzione continua perché unione di funzioni continue. Inoltre, si noti che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non è un’unione insiemistica.</w:t>
      </w:r>
    </w:p>
    <w:p w14:paraId="294DC059" w14:textId="51027B8E" w:rsidR="001C24E9" w:rsidRDefault="001C24E9" w:rsidP="003723F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può verificare la continuità della curva unione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∪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osservando che</w:t>
      </w:r>
    </w:p>
    <w:p w14:paraId="09F4EA27" w14:textId="0892F157" w:rsidR="001C24E9" w:rsidRPr="001C24E9" w:rsidRDefault="00000000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</m:e>
              </m:d>
            </m:e>
          </m:func>
        </m:oMath>
      </m:oMathPara>
    </w:p>
    <w:p w14:paraId="55FEEE8E" w14:textId="59A19841" w:rsidR="001C24E9" w:rsidRPr="001C24E9" w:rsidRDefault="00000000" w:rsidP="001C24E9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t→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394E090F" w14:textId="62107B83" w:rsidR="00D21637" w:rsidRDefault="001C24E9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ipotesi si ha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, quindi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è continua.</w:t>
      </w:r>
      <w:r w:rsidR="00D21637">
        <w:rPr>
          <w:rFonts w:eastAsiaTheme="minorEastAsia"/>
          <w:sz w:val="28"/>
        </w:rPr>
        <w:t xml:space="preserve"> Inoltre, vale </w:t>
      </w:r>
    </w:p>
    <w:p w14:paraId="02223DD3" w14:textId="083D78C0" w:rsidR="00D21637" w:rsidRDefault="0000000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</w:rPr>
            <m:t>∪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  <m:sub>
              <m:r>
                <w:rPr>
                  <w:rFonts w:ascii="Cambria Math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</m:oMath>
      </m:oMathPara>
    </w:p>
    <w:p w14:paraId="612DE4B8" w14:textId="728B31E6" w:rsidR="0018785A" w:rsidRPr="007025F0" w:rsidRDefault="0018785A">
      <w:pPr>
        <w:rPr>
          <w:rFonts w:eastAsiaTheme="minorEastAsia"/>
          <w:b/>
          <w:bCs/>
          <w:sz w:val="28"/>
        </w:rPr>
      </w:pPr>
      <w:r w:rsidRPr="007025F0">
        <w:rPr>
          <w:rFonts w:eastAsiaTheme="minorEastAsia"/>
          <w:b/>
          <w:bCs/>
          <w:sz w:val="28"/>
        </w:rPr>
        <w:t>Definizione:</w:t>
      </w:r>
    </w:p>
    <w:p w14:paraId="4718A8C7" w14:textId="1D0FFC68" w:rsidR="0018785A" w:rsidRDefault="000A632B" w:rsidP="003723FF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Date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>
        <w:rPr>
          <w:rFonts w:eastAsiaTheme="minorEastAsia"/>
          <w:sz w:val="28"/>
        </w:rPr>
        <w:t xml:space="preserve"> curve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i=1,…,k</m:t>
        </m:r>
      </m:oMath>
      <w:r w:rsidR="00D21637">
        <w:rPr>
          <w:rFonts w:eastAsiaTheme="minorEastAsia"/>
          <w:sz w:val="28"/>
        </w:rPr>
        <w:t xml:space="preserve"> tali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 w:rsidR="00D21637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i+1</m:t>
            </m:r>
          </m:sub>
        </m:sSub>
      </m:oMath>
      <w:r w:rsidR="00D21637">
        <w:rPr>
          <w:rFonts w:eastAsiaTheme="minorEastAsia"/>
          <w:sz w:val="28"/>
        </w:rPr>
        <w:t xml:space="preserve"> sono consecutive </w:t>
      </w:r>
      <m:oMath>
        <m:r>
          <w:rPr>
            <w:rFonts w:ascii="Cambria Math" w:eastAsiaTheme="minorEastAsia" w:hAnsi="Cambria Math"/>
            <w:sz w:val="28"/>
          </w:rPr>
          <m:t>∀i=1,…,k-1</m:t>
        </m:r>
      </m:oMath>
      <w:r w:rsidR="00D21637">
        <w:rPr>
          <w:rFonts w:eastAsiaTheme="minorEastAsia"/>
          <w:sz w:val="28"/>
        </w:rPr>
        <w:t xml:space="preserve"> si dice curva unione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 w:rsidR="00D21637">
        <w:rPr>
          <w:rFonts w:eastAsiaTheme="minorEastAsia"/>
          <w:sz w:val="28"/>
        </w:rPr>
        <w:t xml:space="preserve"> quella curva definita come</w:t>
      </w:r>
    </w:p>
    <w:p w14:paraId="58AAEA00" w14:textId="055A7AB1" w:rsidR="00D21637" w:rsidRPr="00D21637" w:rsidRDefault="00000000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∪⋯∪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⋯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∪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∪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⋯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</m:oMath>
      </m:oMathPara>
    </w:p>
    <w:p w14:paraId="7666866F" w14:textId="7B2FF686" w:rsidR="00D21637" w:rsidRDefault="00D2163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 tal caso si ha</w:t>
      </w:r>
    </w:p>
    <w:p w14:paraId="07DED78B" w14:textId="541F4BD2" w:rsidR="00D21637" w:rsidRPr="00D21637" w:rsidRDefault="00D2163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∪⋯∪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+…+L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e>
          </m:d>
        </m:oMath>
      </m:oMathPara>
    </w:p>
    <w:p w14:paraId="29513BC9" w14:textId="77777777" w:rsidR="00D21637" w:rsidRPr="0018785A" w:rsidRDefault="00D21637">
      <w:pPr>
        <w:rPr>
          <w:rFonts w:eastAsiaTheme="minorEastAsia"/>
          <w:sz w:val="28"/>
        </w:rPr>
      </w:pPr>
    </w:p>
    <w:sectPr w:rsidR="00D21637" w:rsidRPr="0018785A"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EF32B" w14:textId="77777777" w:rsidR="00EA2A0B" w:rsidRDefault="00EA2A0B" w:rsidP="008E64BB">
      <w:pPr>
        <w:spacing w:after="0" w:line="240" w:lineRule="auto"/>
      </w:pPr>
      <w:r>
        <w:separator/>
      </w:r>
    </w:p>
  </w:endnote>
  <w:endnote w:type="continuationSeparator" w:id="0">
    <w:p w14:paraId="6EB45CF5" w14:textId="77777777" w:rsidR="00EA2A0B" w:rsidRDefault="00EA2A0B" w:rsidP="008E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9091674"/>
      <w:docPartObj>
        <w:docPartGallery w:val="Page Numbers (Bottom of Page)"/>
        <w:docPartUnique/>
      </w:docPartObj>
    </w:sdtPr>
    <w:sdtContent>
      <w:p w14:paraId="20BD3065" w14:textId="4908391C" w:rsidR="008E64BB" w:rsidRDefault="008E64BB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76B13D" w14:textId="77777777" w:rsidR="008E64BB" w:rsidRDefault="008E64B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0D632" w14:textId="77777777" w:rsidR="00EA2A0B" w:rsidRDefault="00EA2A0B" w:rsidP="008E64BB">
      <w:pPr>
        <w:spacing w:after="0" w:line="240" w:lineRule="auto"/>
      </w:pPr>
      <w:r>
        <w:separator/>
      </w:r>
    </w:p>
  </w:footnote>
  <w:footnote w:type="continuationSeparator" w:id="0">
    <w:p w14:paraId="01419DDF" w14:textId="77777777" w:rsidR="00EA2A0B" w:rsidRDefault="00EA2A0B" w:rsidP="008E6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5A"/>
    <w:rsid w:val="000A632B"/>
    <w:rsid w:val="0018785A"/>
    <w:rsid w:val="001C24E9"/>
    <w:rsid w:val="002558EA"/>
    <w:rsid w:val="003334D3"/>
    <w:rsid w:val="003723FF"/>
    <w:rsid w:val="00430B20"/>
    <w:rsid w:val="004F03B8"/>
    <w:rsid w:val="005A6C16"/>
    <w:rsid w:val="007025F0"/>
    <w:rsid w:val="008E64BB"/>
    <w:rsid w:val="00C54BF4"/>
    <w:rsid w:val="00C815BF"/>
    <w:rsid w:val="00C94C81"/>
    <w:rsid w:val="00D21637"/>
    <w:rsid w:val="00EA2A0B"/>
    <w:rsid w:val="00F057E2"/>
    <w:rsid w:val="00FD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2E16"/>
  <w15:chartTrackingRefBased/>
  <w15:docId w15:val="{2EE87D29-A213-4145-BC67-B1909100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18785A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8E64B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E64BB"/>
  </w:style>
  <w:style w:type="paragraph" w:styleId="Pidipagina">
    <w:name w:val="footer"/>
    <w:basedOn w:val="Normale"/>
    <w:link w:val="PidipaginaCarattere"/>
    <w:uiPriority w:val="99"/>
    <w:unhideWhenUsed/>
    <w:rsid w:val="008E64B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E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8</cp:revision>
  <dcterms:created xsi:type="dcterms:W3CDTF">2023-10-16T15:47:00Z</dcterms:created>
  <dcterms:modified xsi:type="dcterms:W3CDTF">2024-01-16T09:36:00Z</dcterms:modified>
</cp:coreProperties>
</file>