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1FD19" w14:textId="12DA04CC" w:rsidR="003334D3" w:rsidRDefault="008241DB" w:rsidP="00BB090C">
      <w:pPr>
        <w:jc w:val="center"/>
        <w:rPr>
          <w:b/>
          <w:bCs/>
          <w:sz w:val="32"/>
          <w:szCs w:val="32"/>
          <w:u w:val="single"/>
        </w:rPr>
      </w:pPr>
      <w:bookmarkStart w:id="0" w:name="_Hlk150273094"/>
      <w:r>
        <w:rPr>
          <w:b/>
          <w:bCs/>
          <w:sz w:val="32"/>
          <w:szCs w:val="32"/>
          <w:u w:val="single"/>
        </w:rPr>
        <w:t xml:space="preserve">3.2 </w:t>
      </w:r>
      <w:r w:rsidR="00BB090C" w:rsidRPr="00BB090C">
        <w:rPr>
          <w:b/>
          <w:bCs/>
          <w:sz w:val="32"/>
          <w:szCs w:val="32"/>
          <w:u w:val="single"/>
        </w:rPr>
        <w:t>Integrazione su superfici</w:t>
      </w:r>
    </w:p>
    <w:bookmarkEnd w:id="0"/>
    <w:p w14:paraId="57777FF6" w14:textId="77777777" w:rsidR="00BB090C" w:rsidRPr="00BB090C" w:rsidRDefault="00BB090C" w:rsidP="00BB090C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BB090C">
        <w:rPr>
          <w:rFonts w:eastAsiaTheme="minorEastAsia"/>
          <w:b/>
          <w:bCs/>
          <w:sz w:val="32"/>
          <w:szCs w:val="32"/>
          <w:u w:val="single"/>
        </w:rPr>
        <w:t>Integrazione su superfici parametriche:</w:t>
      </w:r>
    </w:p>
    <w:p w14:paraId="03D2B5B5" w14:textId="7F07F8F3" w:rsidR="00BB090C" w:rsidRDefault="00BB090C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 w:rsidR="005E4241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una superficie parametrica di parametrizzazione </w:t>
      </w:r>
      <m:oMath>
        <m:r>
          <w:rPr>
            <w:rFonts w:ascii="Cambria Math" w:eastAsiaTheme="minorEastAsia" w:hAnsi="Cambria Math"/>
            <w:sz w:val="28"/>
          </w:rPr>
          <m:t>φ :D→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dominio dei parametri.</w:t>
      </w:r>
    </w:p>
    <w:p w14:paraId="45918625" w14:textId="77777777" w:rsidR="00BB090C" w:rsidRPr="00A777A7" w:rsidRDefault="00BB090C" w:rsidP="00BB090C">
      <w:pPr>
        <w:rPr>
          <w:rFonts w:eastAsiaTheme="minorEastAsia"/>
          <w:b/>
          <w:bCs/>
          <w:sz w:val="28"/>
        </w:rPr>
      </w:pPr>
      <w:r w:rsidRPr="00A777A7">
        <w:rPr>
          <w:rFonts w:eastAsiaTheme="minorEastAsia"/>
          <w:b/>
          <w:bCs/>
          <w:sz w:val="28"/>
        </w:rPr>
        <w:t>Definizione:</w:t>
      </w:r>
    </w:p>
    <w:p w14:paraId="7AD4056A" w14:textId="336B08DB" w:rsidR="00BB090C" w:rsidRDefault="00BB090C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Dat</w:t>
      </w:r>
      <w:r w:rsidR="00C57825">
        <w:rPr>
          <w:rFonts w:eastAsiaTheme="minorEastAsia"/>
          <w:sz w:val="28"/>
        </w:rPr>
        <w:t>o</w:t>
      </w:r>
      <w:r>
        <w:rPr>
          <w:rFonts w:eastAsiaTheme="minorEastAsia"/>
          <w:sz w:val="28"/>
        </w:rPr>
        <w:t xml:space="preserve"> un campo scalare </w:t>
      </w:r>
      <m:oMath>
        <m:r>
          <w:rPr>
            <w:rFonts w:ascii="Cambria Math" w:eastAsiaTheme="minorEastAsia" w:hAnsi="Cambria Math"/>
            <w:sz w:val="28"/>
          </w:rPr>
          <m:t>f :A⊂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A⊃S</m:t>
        </m:r>
      </m:oMath>
      <w:r>
        <w:rPr>
          <w:rFonts w:eastAsiaTheme="minorEastAsia"/>
          <w:sz w:val="28"/>
        </w:rPr>
        <w:t xml:space="preserve"> aperto si definisce l’integrale su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del campo scalare come</w:t>
      </w:r>
    </w:p>
    <w:p w14:paraId="32E0BAC1" w14:textId="6A709957" w:rsidR="00BB090C" w:rsidRPr="00A777A7" w:rsidRDefault="00000000" w:rsidP="00BB090C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u,v</m:t>
                      </m:r>
                    </m:e>
                  </m:d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u,v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v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u,v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dudv</m:t>
          </m:r>
        </m:oMath>
      </m:oMathPara>
    </w:p>
    <w:p w14:paraId="726952B4" w14:textId="77777777" w:rsidR="00BB090C" w:rsidRPr="00A777A7" w:rsidRDefault="00BB090C" w:rsidP="00BB090C">
      <w:pPr>
        <w:rPr>
          <w:rFonts w:eastAsiaTheme="minorEastAsia"/>
          <w:sz w:val="28"/>
          <w:u w:val="single"/>
        </w:rPr>
      </w:pPr>
      <w:r w:rsidRPr="00A777A7">
        <w:rPr>
          <w:rFonts w:eastAsiaTheme="minorEastAsia"/>
          <w:sz w:val="28"/>
          <w:u w:val="single"/>
        </w:rPr>
        <w:t>Osservazione:</w:t>
      </w:r>
    </w:p>
    <w:p w14:paraId="4D96C65D" w14:textId="77777777" w:rsidR="00BB090C" w:rsidRDefault="00BB090C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L’integrale a secondo membro è ben definito perché la funzione integranda è continua poiché composizione di funzioni continue su un dominio regolare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. In particolare, per </w:t>
      </w:r>
      <m:oMath>
        <m:r>
          <w:rPr>
            <w:rFonts w:ascii="Cambria Math" w:eastAsiaTheme="minorEastAsia" w:hAnsi="Cambria Math"/>
            <w:sz w:val="28"/>
          </w:rPr>
          <m:t>f=1</m:t>
        </m:r>
      </m:oMath>
      <w:r>
        <w:rPr>
          <w:rFonts w:eastAsiaTheme="minorEastAsia"/>
          <w:sz w:val="28"/>
        </w:rPr>
        <w:t xml:space="preserve"> si ottiene l’espressione dell’area di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>.</w:t>
      </w:r>
    </w:p>
    <w:p w14:paraId="2C44CB1B" w14:textId="77777777" w:rsidR="00BB090C" w:rsidRPr="001E2841" w:rsidRDefault="00BB090C" w:rsidP="00BB090C">
      <w:pPr>
        <w:rPr>
          <w:rFonts w:eastAsiaTheme="minorEastAsia"/>
          <w:b/>
          <w:bCs/>
          <w:sz w:val="28"/>
        </w:rPr>
      </w:pPr>
      <w:r w:rsidRPr="001E2841">
        <w:rPr>
          <w:rFonts w:eastAsiaTheme="minorEastAsia"/>
          <w:b/>
          <w:bCs/>
          <w:sz w:val="28"/>
        </w:rPr>
        <w:t>Definizione:</w:t>
      </w:r>
    </w:p>
    <w:p w14:paraId="6630A52C" w14:textId="0E19118E" w:rsidR="00BB090C" w:rsidRDefault="00BB090C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Dato un campo vettoriale</w:t>
      </w:r>
      <w:r w:rsidR="0064353F">
        <w:rPr>
          <w:rFonts w:eastAsiaTheme="minorEastAsia"/>
          <w:sz w:val="28"/>
        </w:rPr>
        <w:t xml:space="preserve"> continuo</w:t>
      </w:r>
      <w:r>
        <w:rPr>
          <w:rFonts w:eastAsiaTheme="minorEastAsia"/>
          <w:sz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:A⊂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A⊃S</m:t>
        </m:r>
      </m:oMath>
      <w:r>
        <w:rPr>
          <w:rFonts w:eastAsiaTheme="minorEastAsia"/>
          <w:sz w:val="28"/>
        </w:rPr>
        <w:t xml:space="preserve"> aperto si definisce il flusso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 attraverso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, ovvero l’integrale su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del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>, come</w:t>
      </w:r>
    </w:p>
    <w:p w14:paraId="733D6512" w14:textId="77777777" w:rsidR="00BB090C" w:rsidRPr="009613DA" w:rsidRDefault="00000000" w:rsidP="00437F87">
      <w:pPr>
        <w:jc w:val="both"/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u,v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u,v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v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u,v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dudv</m:t>
          </m:r>
        </m:oMath>
      </m:oMathPara>
    </w:p>
    <w:p w14:paraId="155B4673" w14:textId="77777777" w:rsidR="00BB090C" w:rsidRDefault="00BB090C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Dove, se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è regolare, </w:t>
      </w:r>
    </w:p>
    <w:p w14:paraId="69AA5442" w14:textId="77777777" w:rsidR="00BB090C" w:rsidRPr="009613DA" w:rsidRDefault="00BB090C" w:rsidP="00BB090C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dσ=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u,v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u,v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 xml:space="preserve">dudv,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u,v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u,v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u,v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v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u,v</m:t>
                      </m:r>
                    </m:e>
                  </m:d>
                </m:e>
              </m:d>
            </m:den>
          </m:f>
        </m:oMath>
      </m:oMathPara>
    </w:p>
    <w:p w14:paraId="466F67CE" w14:textId="494D279A" w:rsidR="00BB090C" w:rsidRPr="009613DA" w:rsidRDefault="00BB090C" w:rsidP="00BB090C">
      <w:pPr>
        <w:rPr>
          <w:rFonts w:eastAsiaTheme="minorEastAsia"/>
          <w:sz w:val="28"/>
          <w:u w:val="single"/>
        </w:rPr>
      </w:pPr>
      <w:r w:rsidRPr="009613DA">
        <w:rPr>
          <w:rFonts w:eastAsiaTheme="minorEastAsia"/>
          <w:sz w:val="28"/>
          <w:u w:val="single"/>
        </w:rPr>
        <w:t>Esempio</w:t>
      </w:r>
      <w:r>
        <w:rPr>
          <w:rFonts w:eastAsiaTheme="minorEastAsia"/>
          <w:sz w:val="28"/>
          <w:u w:val="single"/>
        </w:rPr>
        <w:t xml:space="preserve"> n°1</w:t>
      </w:r>
      <w:r w:rsidRPr="009613DA">
        <w:rPr>
          <w:rFonts w:eastAsiaTheme="minorEastAsia"/>
          <w:sz w:val="28"/>
          <w:u w:val="single"/>
        </w:rPr>
        <w:t>:</w:t>
      </w:r>
    </w:p>
    <w:p w14:paraId="3AEE1F08" w14:textId="77777777" w:rsidR="00BB090C" w:rsidRDefault="00BB090C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flusso del campo elettrico generato da una carica puntiforme </w:t>
      </w:r>
      <m:oMath>
        <m:r>
          <w:rPr>
            <w:rFonts w:ascii="Cambria Math" w:eastAsiaTheme="minorEastAsia" w:hAnsi="Cambria Math"/>
            <w:sz w:val="28"/>
          </w:rPr>
          <m:t>q</m:t>
        </m:r>
      </m:oMath>
      <w:r>
        <w:rPr>
          <w:rFonts w:eastAsiaTheme="minorEastAsia"/>
          <w:sz w:val="28"/>
        </w:rPr>
        <w:t xml:space="preserve"> posta nell’origine attraverso una sfera di raggio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 xml:space="preserve"> centrata nell’origine.</w:t>
      </w:r>
    </w:p>
    <w:p w14:paraId="5C293D89" w14:textId="77777777" w:rsidR="00BB090C" w:rsidRPr="006B4B7F" w:rsidRDefault="00000000" w:rsidP="00BB090C">
      <w:pPr>
        <w:rPr>
          <w:rFonts w:eastAsiaTheme="minorEastAsia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sup>
              </m:sSup>
            </m:den>
          </m:f>
        </m:oMath>
      </m:oMathPara>
    </w:p>
    <w:p w14:paraId="352AA37C" w14:textId="77777777" w:rsidR="00BB090C" w:rsidRDefault="00BB090C" w:rsidP="00BB090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Usando la parametrizzazione </w:t>
      </w:r>
    </w:p>
    <w:p w14:paraId="3FCEA968" w14:textId="1914660A" w:rsidR="00BB090C" w:rsidRPr="00C02D11" w:rsidRDefault="00BB090C" w:rsidP="00BB090C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θ,φ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R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φ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R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φ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R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θ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∧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=R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θ,φ</m:t>
              </m:r>
            </m:e>
          </m:d>
        </m:oMath>
      </m:oMathPara>
    </w:p>
    <w:p w14:paraId="7645E10E" w14:textId="1F65E659" w:rsidR="00BB090C" w:rsidRPr="00C02D11" w:rsidRDefault="00BB090C" w:rsidP="00BB090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Si calcoli, ora essendo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θ,φ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>=R</m:t>
        </m:r>
      </m:oMath>
      <w:r>
        <w:rPr>
          <w:rFonts w:eastAsiaTheme="minorEastAsia"/>
          <w:sz w:val="28"/>
        </w:rPr>
        <w:t>,</w:t>
      </w:r>
      <w:r w:rsidR="005E4241">
        <w:rPr>
          <w:rFonts w:eastAsiaTheme="minorEastAsia"/>
          <w:sz w:val="28"/>
        </w:rPr>
        <w:t xml:space="preserve"> </w:t>
      </w:r>
    </w:p>
    <w:p w14:paraId="71D7D3F6" w14:textId="00DAB144" w:rsidR="00BB090C" w:rsidRPr="00C02D11" w:rsidRDefault="00000000" w:rsidP="00BB090C">
      <w:pPr>
        <w:rPr>
          <w:rFonts w:eastAsiaTheme="minorEastAsia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θ,φ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θ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q∙g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>R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θ</m:t>
                  </m:r>
                </m:e>
              </m:d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</m:oMath>
      </m:oMathPara>
    </w:p>
    <w:p w14:paraId="7FEB8A8F" w14:textId="77777777" w:rsidR="00BB090C" w:rsidRDefault="00BB090C" w:rsidP="00BB090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</w:t>
      </w:r>
    </w:p>
    <w:p w14:paraId="0A2F9C72" w14:textId="1754574D" w:rsidR="00BB090C" w:rsidRPr="00E37813" w:rsidRDefault="00000000" w:rsidP="00BB090C">
      <w:pPr>
        <w:rPr>
          <w:rFonts w:eastAsiaTheme="minorEastAsia"/>
          <w:i/>
          <w:sz w:val="28"/>
        </w:rPr>
      </w:pPr>
      <m:oMathPara>
        <m:oMathParaPr>
          <m:jc m:val="center"/>
        </m:oMathParaPr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dφ</m:t>
              </m:r>
            </m:e>
          </m:nary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dθ=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</m:oMath>
      </m:oMathPara>
    </w:p>
    <w:p w14:paraId="5F9164B4" w14:textId="77777777" w:rsidR="00BB090C" w:rsidRPr="00C02D11" w:rsidRDefault="00BB090C" w:rsidP="00BB090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quale non dipende dal raggio della sfera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>.</w:t>
      </w:r>
    </w:p>
    <w:p w14:paraId="7B5305C0" w14:textId="77777777" w:rsidR="004E4CC8" w:rsidRPr="00657030" w:rsidRDefault="004E4CC8" w:rsidP="004E4CC8">
      <w:pPr>
        <w:jc w:val="center"/>
        <w:rPr>
          <w:b/>
          <w:bCs/>
          <w:sz w:val="32"/>
          <w:szCs w:val="32"/>
          <w:u w:val="single"/>
        </w:rPr>
      </w:pPr>
      <w:r w:rsidRPr="00657030">
        <w:rPr>
          <w:b/>
          <w:bCs/>
          <w:sz w:val="32"/>
          <w:szCs w:val="32"/>
          <w:u w:val="single"/>
        </w:rPr>
        <w:t>Cambi di parametrizzazione in una superficie parametrica:</w:t>
      </w:r>
    </w:p>
    <w:p w14:paraId="3B109754" w14:textId="6ACDBD79" w:rsidR="004E4CC8" w:rsidRDefault="004E4CC8" w:rsidP="00437F87">
      <w:pPr>
        <w:rPr>
          <w:rFonts w:eastAsiaTheme="minorEastAsia"/>
          <w:sz w:val="28"/>
        </w:rPr>
      </w:pPr>
      <w:r>
        <w:rPr>
          <w:sz w:val="28"/>
        </w:rPr>
        <w:t xml:space="preserve">Si consideri </w:t>
      </w:r>
      <w:r w:rsidR="003C0E93">
        <w:rPr>
          <w:sz w:val="28"/>
        </w:rPr>
        <w:t xml:space="preserve">una </w:t>
      </w:r>
      <w:r>
        <w:rPr>
          <w:sz w:val="28"/>
        </w:rPr>
        <w:t>superficie parametrica</w:t>
      </w:r>
      <w:r w:rsidR="003C0E93">
        <w:rPr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S=φ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d>
      </m:oMath>
      <w:r w:rsidR="003C0E93">
        <w:rPr>
          <w:sz w:val="28"/>
        </w:rPr>
        <w:t xml:space="preserve"> con </w:t>
      </w:r>
      <m:oMath>
        <m:r>
          <w:rPr>
            <w:rFonts w:ascii="Cambria Math" w:hAnsi="Cambria Math"/>
            <w:sz w:val="28"/>
          </w:rPr>
          <m:t>φ :D⊂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, </w:t>
      </w:r>
      <m:oMath>
        <m:r>
          <w:rPr>
            <w:rFonts w:ascii="Cambria Math" w:eastAsiaTheme="minorEastAsia" w:hAnsi="Cambria Math"/>
            <w:sz w:val="28"/>
          </w:rPr>
          <m:t>φ∈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dominio regolare.</w:t>
      </w:r>
    </w:p>
    <w:p w14:paraId="068A3FAB" w14:textId="77777777" w:rsidR="004E4CC8" w:rsidRPr="00C464BC" w:rsidRDefault="004E4CC8" w:rsidP="004E4CC8">
      <w:pPr>
        <w:rPr>
          <w:rFonts w:eastAsiaTheme="minorEastAsia"/>
          <w:b/>
          <w:bCs/>
          <w:sz w:val="28"/>
        </w:rPr>
      </w:pPr>
      <w:r w:rsidRPr="00C464BC">
        <w:rPr>
          <w:rFonts w:eastAsiaTheme="minorEastAsia"/>
          <w:b/>
          <w:bCs/>
          <w:sz w:val="28"/>
        </w:rPr>
        <w:t>Definizione:</w:t>
      </w:r>
    </w:p>
    <w:p w14:paraId="00B947E9" w14:textId="15DCCA1B" w:rsidR="004E4CC8" w:rsidRDefault="004E4CC8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Un cambio di parametrizzazione è una trasformazione </w:t>
      </w:r>
      <m:oMath>
        <m:r>
          <w:rPr>
            <w:rFonts w:ascii="Cambria Math" w:eastAsiaTheme="minorEastAsia" w:hAnsi="Cambria Math"/>
            <w:sz w:val="28"/>
          </w:rPr>
          <m:t>g :</m:t>
        </m:r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acc>
        <m:r>
          <w:rPr>
            <w:rFonts w:ascii="Cambria Math" w:eastAsiaTheme="minorEastAsia" w:hAnsi="Cambria Math"/>
            <w:sz w:val="28"/>
          </w:rPr>
          <m:t>→D</m:t>
        </m:r>
      </m:oMath>
      <w:r>
        <w:rPr>
          <w:rFonts w:eastAsiaTheme="minorEastAsia"/>
          <w:sz w:val="28"/>
        </w:rPr>
        <w:t xml:space="preserve">, dove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acc>
      </m:oMath>
      <w:r>
        <w:rPr>
          <w:rFonts w:eastAsiaTheme="minorEastAsia"/>
          <w:sz w:val="28"/>
        </w:rPr>
        <w:t xml:space="preserve"> è un dominio regolare di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 xml:space="preserve">, </w:t>
      </w:r>
      <m:oMath>
        <m:r>
          <w:rPr>
            <w:rFonts w:ascii="Cambria Math" w:eastAsiaTheme="minorEastAsia" w:hAnsi="Cambria Math"/>
            <w:sz w:val="28"/>
          </w:rPr>
          <m:t>g∈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è biiettiva</w:t>
      </w:r>
      <w:r w:rsidR="00EE782C">
        <w:rPr>
          <w:rFonts w:eastAsiaTheme="minorEastAsia"/>
          <w:sz w:val="28"/>
        </w:rPr>
        <w:t xml:space="preserve"> e</w:t>
      </w:r>
      <w:r>
        <w:rPr>
          <w:rFonts w:eastAsiaTheme="minorEastAsia"/>
          <w:sz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-1</m:t>
            </m:r>
          </m:sup>
        </m:sSup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>.</w:t>
      </w:r>
    </w:p>
    <w:p w14:paraId="5F085F61" w14:textId="77777777" w:rsidR="004E4CC8" w:rsidRDefault="004E4CC8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si denota con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s,t</m:t>
            </m:r>
          </m:e>
        </m:d>
      </m:oMath>
      <w:r>
        <w:rPr>
          <w:rFonts w:eastAsiaTheme="minorEastAsia"/>
          <w:sz w:val="28"/>
        </w:rPr>
        <w:t xml:space="preserve"> gli elementi del dominio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acc>
      </m:oMath>
      <w:r>
        <w:rPr>
          <w:rFonts w:eastAsiaTheme="minorEastAsia"/>
          <w:sz w:val="28"/>
        </w:rPr>
        <w:t xml:space="preserve"> e con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u,v</m:t>
            </m:r>
          </m:e>
        </m:d>
      </m:oMath>
      <w:r>
        <w:rPr>
          <w:rFonts w:eastAsiaTheme="minorEastAsia"/>
          <w:sz w:val="28"/>
        </w:rPr>
        <w:t xml:space="preserve"> quelli di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segue che</w:t>
      </w:r>
    </w:p>
    <w:p w14:paraId="5F3FECBF" w14:textId="77777777" w:rsidR="004E4CC8" w:rsidRPr="0069454D" w:rsidRDefault="004E4CC8" w:rsidP="004E4CC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s,t</m:t>
              </m:r>
            </m:e>
          </m:d>
          <m:r>
            <w:rPr>
              <w:rFonts w:ascii="Cambria Math" w:eastAsiaTheme="minorEastAsia" w:hAnsi="Cambria Math"/>
              <w:sz w:val="28"/>
            </w:rPr>
            <m:t>,  v=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s,t</m:t>
              </m:r>
            </m:e>
          </m:d>
        </m:oMath>
      </m:oMathPara>
    </w:p>
    <w:p w14:paraId="002AE10D" w14:textId="4269BE34" w:rsidR="0027073C" w:rsidRPr="008328CA" w:rsidRDefault="0069454D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ora la funzione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s,t</m:t>
            </m:r>
          </m:e>
        </m:d>
        <m:r>
          <w:rPr>
            <w:rFonts w:ascii="Cambria Math" w:eastAsiaTheme="minorEastAsia" w:hAnsi="Cambria Math"/>
            <w:sz w:val="28"/>
          </w:rPr>
          <m:t>=φ∘g=φ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s,t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s,t</m:t>
                </m:r>
              </m:e>
            </m:d>
          </m:e>
        </m:d>
      </m:oMath>
      <w:r>
        <w:rPr>
          <w:rFonts w:eastAsiaTheme="minorEastAsia"/>
          <w:sz w:val="28"/>
        </w:rPr>
        <w:t xml:space="preserve"> parametrizzazione di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 w:rsidR="0027073C">
        <w:rPr>
          <w:rFonts w:eastAsiaTheme="minorEastAsia"/>
          <w:sz w:val="28"/>
        </w:rPr>
        <w:t>, infatti</w:t>
      </w:r>
      <w:r w:rsidR="003C0E93">
        <w:rPr>
          <w:rFonts w:eastAsiaTheme="minorEastAsia"/>
          <w:sz w:val="28"/>
        </w:rPr>
        <w:t xml:space="preserve">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</m:acc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 w:rsidR="0027073C">
        <w:rPr>
          <w:rFonts w:eastAsiaTheme="minorEastAsia"/>
          <w:sz w:val="28"/>
        </w:rPr>
        <w:t xml:space="preserve"> in quanto lo sono </w:t>
      </w:r>
      <m:oMath>
        <m:r>
          <w:rPr>
            <w:rFonts w:ascii="Cambria Math" w:eastAsiaTheme="minorEastAsia" w:hAnsi="Cambria Math"/>
            <w:sz w:val="28"/>
          </w:rPr>
          <m:t>φ</m:t>
        </m:r>
      </m:oMath>
      <w:r w:rsidR="0027073C"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g</m:t>
        </m:r>
      </m:oMath>
      <w:r w:rsidR="003C0E93">
        <w:rPr>
          <w:rFonts w:eastAsiaTheme="minorEastAsia"/>
          <w:sz w:val="28"/>
        </w:rPr>
        <w:t>. Quindi</w:t>
      </w:r>
      <w:r w:rsidR="0027073C">
        <w:rPr>
          <w:rFonts w:eastAsiaTheme="minorEastAsia"/>
          <w:sz w:val="28"/>
        </w:rPr>
        <w:t xml:space="preserve">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D</m:t>
                </m:r>
              </m:e>
            </m:acc>
          </m:e>
        </m:d>
        <m:r>
          <w:rPr>
            <w:rFonts w:ascii="Cambria Math" w:eastAsiaTheme="minorEastAsia" w:hAnsi="Cambria Math"/>
            <w:sz w:val="28"/>
          </w:rPr>
          <m:t>=S</m:t>
        </m:r>
      </m:oMath>
      <w:r w:rsidR="0027073C">
        <w:rPr>
          <w:rFonts w:eastAsiaTheme="minorEastAsia"/>
          <w:sz w:val="28"/>
        </w:rPr>
        <w:t xml:space="preserve"> </w:t>
      </w:r>
      <w:r w:rsidR="003C0E93">
        <w:rPr>
          <w:rFonts w:eastAsiaTheme="minorEastAsia"/>
          <w:sz w:val="28"/>
        </w:rPr>
        <w:t>e si ha che</w:t>
      </w:r>
    </w:p>
    <w:p w14:paraId="40941382" w14:textId="15DE4790" w:rsidR="0027073C" w:rsidRPr="009C4891" w:rsidRDefault="00000000" w:rsidP="0027073C">
      <w:pPr>
        <w:rPr>
          <w:rFonts w:eastAsiaTheme="minorEastAsia"/>
          <w:sz w:val="28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sub>
              </m:sSub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s,t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∂s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s,t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s,t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s,t</m:t>
                  </m:r>
                </m:e>
              </m:d>
            </m:e>
          </m:d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∂s</m:t>
              </m:r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s,t</m:t>
                  </m:r>
                </m:e>
              </m:d>
            </m:e>
          </m:d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∂s</m:t>
              </m:r>
            </m:den>
          </m:f>
        </m:oMath>
      </m:oMathPara>
    </w:p>
    <w:p w14:paraId="6BB69A13" w14:textId="0303BBA0" w:rsidR="0069454D" w:rsidRPr="0027073C" w:rsidRDefault="00000000" w:rsidP="004E4CC8">
      <w:pPr>
        <w:rPr>
          <w:rFonts w:eastAsiaTheme="minorEastAsia"/>
          <w:sz w:val="28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sub>
              </m:sSub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s,t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∂t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s,t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s,t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s,t</m:t>
                  </m:r>
                </m:e>
              </m:d>
            </m:e>
          </m:d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s,t</m:t>
                  </m:r>
                </m:e>
              </m:d>
            </m:e>
          </m:d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∂t</m:t>
              </m:r>
            </m:den>
          </m:f>
        </m:oMath>
      </m:oMathPara>
    </w:p>
    <w:p w14:paraId="176BBFF4" w14:textId="46CED28F" w:rsidR="0027073C" w:rsidRDefault="0027073C" w:rsidP="004E4CC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</w:t>
      </w:r>
    </w:p>
    <w:p w14:paraId="1B34D400" w14:textId="5DF3C8CE" w:rsidR="00BE1E80" w:rsidRPr="00BE1E80" w:rsidRDefault="00000000" w:rsidP="004E4CC8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8"/>
                  <w:lang w:val="en-GB"/>
                </w:rPr>
                <m:t>∧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sub>
                  </m:sSub>
                </m:e>
              </m:acc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lang w:val="en-GB"/>
                </w:rPr>
                <m:t>s,t</m:t>
              </m:r>
            </m:e>
          </m:d>
          <m:r>
            <w:rPr>
              <w:rFonts w:ascii="Cambria Math" w:eastAsiaTheme="minorEastAsia" w:hAnsi="Cambria Math"/>
              <w:sz w:val="28"/>
              <w:lang w:val="en-GB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v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u,v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lang w:val="en-GB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∂s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lang w:val="en-GB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lang w:val="en-GB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∂s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lang w:val="en-GB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2FAF0EA5" w14:textId="60CF3825" w:rsidR="00BE1E80" w:rsidRPr="00C57825" w:rsidRDefault="0027073C" w:rsidP="0027073C">
      <m:oMathPara>
        <m:oMath>
          <m:r>
            <w:rPr>
              <w:rFonts w:ascii="Cambria Math" w:eastAsiaTheme="minorEastAsia" w:hAnsi="Cambria Math"/>
              <w:sz w:val="28"/>
            </w:rPr>
            <m:t>=(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∧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)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u,v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det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(s,t)</m:t>
              </m:r>
            </m:e>
          </m:func>
        </m:oMath>
      </m:oMathPara>
    </w:p>
    <w:p w14:paraId="33138CB5" w14:textId="179E51A6" w:rsidR="00BE1E80" w:rsidRDefault="00BE1E80" w:rsidP="0027073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</w:t>
      </w:r>
      <w:r w:rsidR="0027073C">
        <w:rPr>
          <w:rFonts w:eastAsiaTheme="minorEastAsia"/>
          <w:sz w:val="28"/>
        </w:rPr>
        <w:t xml:space="preserve">ove </w:t>
      </w:r>
    </w:p>
    <w:p w14:paraId="19C38BFE" w14:textId="538E34EB" w:rsidR="0027073C" w:rsidRPr="00BE1E80" w:rsidRDefault="00000000" w:rsidP="0027073C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s,t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lang w:val="en-GB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∂s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lang w:val="en-GB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∂t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lang w:val="en-GB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∂s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lang w:val="en-GB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∂t</m:t>
                        </m:r>
                      </m:den>
                    </m:f>
                  </m:e>
                </m:mr>
              </m:m>
            </m:e>
          </m:d>
        </m:oMath>
      </m:oMathPara>
    </w:p>
    <w:p w14:paraId="27EA57AE" w14:textId="609AE8FD" w:rsidR="00BE1E80" w:rsidRDefault="00BE1E80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In base al</w:t>
      </w:r>
      <w:r w:rsidR="00D2345B">
        <w:rPr>
          <w:rFonts w:eastAsiaTheme="minorEastAsia"/>
          <w:sz w:val="28"/>
        </w:rPr>
        <w:t>la</w:t>
      </w:r>
      <w:r>
        <w:rPr>
          <w:rFonts w:eastAsiaTheme="minorEastAsia"/>
          <w:sz w:val="28"/>
        </w:rPr>
        <w:t xml:space="preserve"> definizione, l’integrale di un campo scalare </w:t>
      </w:r>
      <m:oMath>
        <m:r>
          <w:rPr>
            <w:rFonts w:ascii="Cambria Math" w:eastAsiaTheme="minorEastAsia" w:hAnsi="Cambria Math"/>
            <w:sz w:val="28"/>
          </w:rPr>
          <m:t>f :A⊆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 sulla superficie </w:t>
      </w:r>
      <m:oMath>
        <m:r>
          <w:rPr>
            <w:rFonts w:ascii="Cambria Math" w:eastAsiaTheme="minorEastAsia" w:hAnsi="Cambria Math"/>
            <w:sz w:val="28"/>
          </w:rPr>
          <m:t>S⊂A</m:t>
        </m:r>
      </m:oMath>
      <w:r>
        <w:rPr>
          <w:rFonts w:eastAsiaTheme="minorEastAsia"/>
          <w:sz w:val="28"/>
        </w:rPr>
        <w:t xml:space="preserve"> parametrizzata attraverso </w:t>
      </w:r>
      <m:oMath>
        <m:r>
          <w:rPr>
            <w:rFonts w:ascii="Cambria Math" w:eastAsiaTheme="minorEastAsia" w:hAnsi="Cambria Math"/>
            <w:sz w:val="28"/>
          </w:rPr>
          <m:t>φ</m:t>
        </m:r>
      </m:oMath>
      <w:r>
        <w:rPr>
          <w:rFonts w:eastAsiaTheme="minorEastAsia"/>
          <w:sz w:val="28"/>
        </w:rPr>
        <w:t xml:space="preserve"> è</w:t>
      </w:r>
    </w:p>
    <w:p w14:paraId="505C82DE" w14:textId="256B91BD" w:rsidR="00BE1E80" w:rsidRPr="00BE1E80" w:rsidRDefault="00000000" w:rsidP="0027073C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σ</m:t>
              </m:r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</m:acc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s,t</m:t>
                      </m:r>
                    </m:e>
                  </m:d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s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</w:rPr>
                    <m:t>∧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sub>
                      </m:sSub>
                    </m:e>
                  </m:acc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dsdt=</m:t>
          </m:r>
        </m:oMath>
      </m:oMathPara>
    </w:p>
    <w:p w14:paraId="0D100980" w14:textId="77777777" w:rsidR="006C03FE" w:rsidRPr="006C03FE" w:rsidRDefault="00BE1E80" w:rsidP="0027073C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</m:acc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s,t</m:t>
                          </m:r>
                        </m:e>
                      </m:d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</m:e>
          </m:nary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v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s,t</m:t>
                      </m:r>
                    </m:e>
                  </m:d>
                </m:e>
              </m:d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det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s,t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8"/>
            </w:rPr>
            <m:t>dsdt=</m:t>
          </m:r>
        </m:oMath>
      </m:oMathPara>
    </w:p>
    <w:p w14:paraId="621A88FC" w14:textId="72F71C92" w:rsidR="00BE1E80" w:rsidRPr="00BE1E80" w:rsidRDefault="006C03FE" w:rsidP="0027073C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  <w:lang w:val="es-E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lang w:val="es-ES"/>
                        </w:rPr>
                        <m:t>,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v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  <w:lang w:val="es-ES"/>
                </w:rPr>
                <m:t>∙</m:t>
              </m:r>
            </m:e>
          </m:nary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lang w:val="es-ES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v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u,v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  <w:lang w:val="es-ES"/>
            </w:rPr>
            <m:t>dudv</m:t>
          </m:r>
        </m:oMath>
      </m:oMathPara>
    </w:p>
    <w:p w14:paraId="3C32588D" w14:textId="7466B76D" w:rsidR="0027073C" w:rsidRDefault="00BE1E80" w:rsidP="004E4CC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Cambiando le variabili</w:t>
      </w:r>
      <w:r w:rsidR="00D64528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u=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s,t</m:t>
            </m:r>
          </m:e>
        </m:d>
      </m:oMath>
      <w:r w:rsidR="00D64528"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,  v=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s,t</m:t>
            </m:r>
          </m:e>
        </m:d>
      </m:oMath>
      <w:r w:rsidR="00D64528">
        <w:rPr>
          <w:rFonts w:eastAsiaTheme="minorEastAsia"/>
          <w:sz w:val="28"/>
        </w:rPr>
        <w:t xml:space="preserve"> s</w:t>
      </w:r>
      <w:r>
        <w:rPr>
          <w:rFonts w:eastAsiaTheme="minorEastAsia"/>
          <w:sz w:val="28"/>
        </w:rPr>
        <w:t>i ottiene</w:t>
      </w:r>
    </w:p>
    <w:p w14:paraId="77E18391" w14:textId="5681F5F5" w:rsidR="00BE1E80" w:rsidRPr="00107F8F" w:rsidRDefault="00000000" w:rsidP="004E4CC8">
      <w:pPr>
        <w:rPr>
          <w:rFonts w:eastAsiaTheme="minorEastAsia"/>
          <w:sz w:val="28"/>
          <w:lang w:val="es-ES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σ</m:t>
              </m:r>
            </m:e>
          </m:acc>
          <m:r>
            <w:rPr>
              <w:rFonts w:ascii="Cambria Math" w:eastAsiaTheme="minorEastAsia" w:hAnsi="Cambria Math"/>
              <w:sz w:val="28"/>
              <w:lang w:val="es-E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lang w:val="es-ES"/>
                        </w:rPr>
                        <m:t>,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v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  <w:lang w:val="es-ES"/>
                </w:rPr>
                <m:t>∙</m:t>
              </m:r>
            </m:e>
          </m:nary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lang w:val="es-ES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v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u,v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  <w:lang w:val="es-ES"/>
            </w:rPr>
            <m:t>dudv=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lang w:val="es-ES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  <w:lang w:val="es-ES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  <w:lang w:val="es-ES"/>
            </w:rPr>
            <m:t>dσ</m:t>
          </m:r>
        </m:oMath>
      </m:oMathPara>
    </w:p>
    <w:p w14:paraId="01497161" w14:textId="5D2B04F2" w:rsidR="00107F8F" w:rsidRPr="00107F8F" w:rsidRDefault="00D64528" w:rsidP="00437F87">
      <w:pPr>
        <w:jc w:val="both"/>
        <w:rPr>
          <w:rFonts w:eastAsiaTheme="minorEastAsia"/>
          <w:sz w:val="28"/>
        </w:rPr>
      </w:pPr>
      <w:r>
        <w:rPr>
          <w:sz w:val="28"/>
        </w:rPr>
        <w:t>Q</w:t>
      </w:r>
      <w:r w:rsidR="00107F8F" w:rsidRPr="00107F8F">
        <w:rPr>
          <w:sz w:val="28"/>
        </w:rPr>
        <w:t>uindi</w:t>
      </w:r>
      <w:r>
        <w:rPr>
          <w:sz w:val="28"/>
        </w:rPr>
        <w:t xml:space="preserve">, </w:t>
      </w:r>
      <w:r w:rsidR="00107F8F" w:rsidRPr="00107F8F">
        <w:rPr>
          <w:sz w:val="28"/>
        </w:rPr>
        <w:t xml:space="preserve">gli integrali di superficie di campi scalari </w:t>
      </w:r>
      <w:r w:rsidR="006C03FE">
        <w:rPr>
          <w:sz w:val="28"/>
        </w:rPr>
        <w:t xml:space="preserve">sono invarianti </w:t>
      </w:r>
      <w:r w:rsidR="00107F8F" w:rsidRPr="00107F8F">
        <w:rPr>
          <w:sz w:val="28"/>
        </w:rPr>
        <w:t>rispetto a cambi di parametrizzazione</w:t>
      </w:r>
      <w:r w:rsidR="006C03FE">
        <w:rPr>
          <w:sz w:val="28"/>
        </w:rPr>
        <w:t>.</w:t>
      </w:r>
    </w:p>
    <w:p w14:paraId="3E45854F" w14:textId="77777777" w:rsidR="004E4CC8" w:rsidRPr="002F7E22" w:rsidRDefault="004E4CC8" w:rsidP="004E4CC8">
      <w:pPr>
        <w:rPr>
          <w:rFonts w:eastAsiaTheme="minorEastAsia"/>
          <w:b/>
          <w:bCs/>
          <w:sz w:val="28"/>
          <w:u w:val="single"/>
        </w:rPr>
      </w:pPr>
      <w:r w:rsidRPr="002F7E22">
        <w:rPr>
          <w:rFonts w:eastAsiaTheme="minorEastAsia"/>
          <w:b/>
          <w:bCs/>
          <w:sz w:val="28"/>
          <w:u w:val="single"/>
        </w:rPr>
        <w:t>Teorema dell’indipendenza dell’integrale di un campo scalare rispetto a cambi di parametrizzazione:</w:t>
      </w:r>
    </w:p>
    <w:p w14:paraId="0C17FFE5" w14:textId="42F0D07F" w:rsidR="004E4CC8" w:rsidRDefault="004E4CC8" w:rsidP="004E4CC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Dato un campo scalare </w:t>
      </w:r>
      <m:oMath>
        <m:r>
          <w:rPr>
            <w:rFonts w:ascii="Cambria Math" w:eastAsiaTheme="minorEastAsia" w:hAnsi="Cambria Math"/>
            <w:sz w:val="28"/>
          </w:rPr>
          <m:t>f :S⊂A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 vale che</w:t>
      </w:r>
    </w:p>
    <w:p w14:paraId="0FC09FA7" w14:textId="18C8157E" w:rsidR="004E4CC8" w:rsidRPr="002F7E22" w:rsidRDefault="00000000" w:rsidP="004E4CC8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σ</m:t>
              </m:r>
            </m:e>
          </m:acc>
        </m:oMath>
      </m:oMathPara>
    </w:p>
    <w:p w14:paraId="5D3FCC70" w14:textId="62ADDE6F" w:rsidR="00AE0C16" w:rsidRDefault="004E4CC8" w:rsidP="004E4CC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d</m:t>
        </m:r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σ</m:t>
            </m:r>
          </m:e>
        </m:acc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u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</w:rPr>
                  <m:t>∧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v</m:t>
                    </m:r>
                  </m:sub>
                </m:sSub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s,t</m:t>
                    </m:r>
                  </m:e>
                </m:d>
              </m:e>
            </m:d>
          </m:e>
        </m:d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det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g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s,t</m:t>
                    </m:r>
                  </m:e>
                </m:d>
              </m:e>
            </m:func>
          </m:e>
        </m:d>
        <m:r>
          <w:rPr>
            <w:rFonts w:ascii="Cambria Math" w:eastAsiaTheme="minorEastAsia" w:hAnsi="Cambria Math"/>
            <w:sz w:val="28"/>
          </w:rPr>
          <m:t>dsdt</m:t>
        </m:r>
      </m:oMath>
      <w:r w:rsidR="00AE0C16">
        <w:rPr>
          <w:rFonts w:eastAsiaTheme="minorEastAsia"/>
          <w:sz w:val="28"/>
        </w:rPr>
        <w:t>.</w:t>
      </w:r>
    </w:p>
    <w:p w14:paraId="656A4A67" w14:textId="38D84E47" w:rsidR="004E4CC8" w:rsidRDefault="004E4CC8" w:rsidP="004E4CC8">
      <w:pPr>
        <w:rPr>
          <w:rFonts w:eastAsiaTheme="minorEastAsia"/>
          <w:b/>
          <w:bCs/>
          <w:sz w:val="28"/>
          <w:u w:val="single"/>
        </w:rPr>
      </w:pPr>
      <w:r w:rsidRPr="002F7E22">
        <w:rPr>
          <w:rFonts w:eastAsiaTheme="minorEastAsia"/>
          <w:b/>
          <w:bCs/>
          <w:sz w:val="28"/>
          <w:u w:val="single"/>
        </w:rPr>
        <w:t>Corollario:</w:t>
      </w:r>
    </w:p>
    <w:p w14:paraId="58811397" w14:textId="25F2541A" w:rsidR="00AE0C16" w:rsidRPr="00AE0C16" w:rsidRDefault="00AE0C16" w:rsidP="004E4CC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f≡1</m:t>
        </m:r>
      </m:oMath>
      <w:r>
        <w:rPr>
          <w:rFonts w:eastAsiaTheme="minorEastAsia"/>
          <w:sz w:val="28"/>
        </w:rPr>
        <w:t>, allora</w:t>
      </w:r>
    </w:p>
    <w:p w14:paraId="7F34D561" w14:textId="77777777" w:rsidR="00AE0C16" w:rsidRDefault="00000000" w:rsidP="00AE0C16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</m:acc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s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</w:rPr>
                    <m:t>∧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sub>
                      </m:sSub>
                    </m:e>
                  </m:acc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dsdt=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v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dudv</m:t>
          </m:r>
        </m:oMath>
      </m:oMathPara>
    </w:p>
    <w:p w14:paraId="09E1B7DF" w14:textId="797E0FDB" w:rsidR="004E4CC8" w:rsidRPr="00906A39" w:rsidRDefault="00AE0C16" w:rsidP="00437F87">
      <w:pPr>
        <w:jc w:val="both"/>
        <w:rPr>
          <w:rFonts w:eastAsiaTheme="minorEastAsia"/>
          <w:sz w:val="28"/>
        </w:rPr>
      </w:pPr>
      <w:r w:rsidRPr="00AE0C16">
        <w:rPr>
          <w:rFonts w:eastAsiaTheme="minorEastAsia"/>
          <w:sz w:val="28"/>
        </w:rPr>
        <w:t xml:space="preserve">Ovvero </w:t>
      </w:r>
      <w:r w:rsidRPr="00AE0C16">
        <w:rPr>
          <w:sz w:val="28"/>
        </w:rPr>
        <w:t xml:space="preserve">l’area di una superficie </w:t>
      </w:r>
      <w:r>
        <w:rPr>
          <w:sz w:val="28"/>
        </w:rPr>
        <w:t>è</w:t>
      </w:r>
      <w:r w:rsidRPr="00AE0C16">
        <w:rPr>
          <w:sz w:val="28"/>
        </w:rPr>
        <w:t xml:space="preserve"> invariante rispetto a cambi di parametrizzazione.</w:t>
      </w:r>
    </w:p>
    <w:p w14:paraId="33579AFD" w14:textId="77777777" w:rsidR="004E4CC8" w:rsidRPr="00B66594" w:rsidRDefault="004E4CC8" w:rsidP="004E4CC8">
      <w:pPr>
        <w:rPr>
          <w:rFonts w:eastAsiaTheme="minorEastAsia"/>
          <w:b/>
          <w:bCs/>
          <w:sz w:val="28"/>
          <w:u w:val="single"/>
        </w:rPr>
      </w:pPr>
      <w:r w:rsidRPr="00B66594">
        <w:rPr>
          <w:rFonts w:eastAsiaTheme="minorEastAsia"/>
          <w:b/>
          <w:bCs/>
          <w:sz w:val="28"/>
          <w:u w:val="single"/>
        </w:rPr>
        <w:t xml:space="preserve">Teorema del cambio di </w:t>
      </w:r>
      <w:r>
        <w:rPr>
          <w:rFonts w:eastAsiaTheme="minorEastAsia"/>
          <w:b/>
          <w:bCs/>
          <w:sz w:val="28"/>
          <w:u w:val="single"/>
        </w:rPr>
        <w:t xml:space="preserve">parametrizzazione </w:t>
      </w:r>
      <w:r w:rsidRPr="00B66594">
        <w:rPr>
          <w:rFonts w:eastAsiaTheme="minorEastAsia"/>
          <w:b/>
          <w:bCs/>
          <w:sz w:val="28"/>
          <w:u w:val="single"/>
        </w:rPr>
        <w:t xml:space="preserve">per i </w:t>
      </w:r>
      <w:r>
        <w:rPr>
          <w:rFonts w:eastAsiaTheme="minorEastAsia"/>
          <w:b/>
          <w:bCs/>
          <w:sz w:val="28"/>
          <w:u w:val="single"/>
        </w:rPr>
        <w:t>campi vettoriali</w:t>
      </w:r>
      <w:r w:rsidRPr="00B66594">
        <w:rPr>
          <w:rFonts w:eastAsiaTheme="minorEastAsia"/>
          <w:b/>
          <w:bCs/>
          <w:sz w:val="28"/>
          <w:u w:val="single"/>
        </w:rPr>
        <w:t>:</w:t>
      </w:r>
    </w:p>
    <w:p w14:paraId="42E19F7F" w14:textId="77777777" w:rsidR="004E4CC8" w:rsidRDefault="004E4CC8" w:rsidP="004E4CC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Dato un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:S→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vale che</w:t>
      </w:r>
    </w:p>
    <w:p w14:paraId="64B09ED4" w14:textId="42819D2C" w:rsidR="004E4CC8" w:rsidRPr="00F440B5" w:rsidRDefault="00000000" w:rsidP="004E4CC8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σ</m:t>
              </m:r>
            </m:e>
          </m:acc>
          <m:r>
            <w:rPr>
              <w:rFonts w:ascii="Cambria Math" w:eastAsiaTheme="minorEastAsia" w:hAnsi="Cambria Math"/>
              <w:sz w:val="28"/>
            </w:rPr>
            <m:t>=±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</m:t>
          </m:r>
        </m:oMath>
      </m:oMathPara>
    </w:p>
    <w:p w14:paraId="77181E0B" w14:textId="4AB1B579" w:rsidR="00E7380C" w:rsidRPr="00E3341B" w:rsidRDefault="004E4CC8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</w:t>
      </w:r>
      <m:oMath>
        <m:r>
          <w:rPr>
            <w:rFonts w:ascii="Cambria Math" w:eastAsiaTheme="minorEastAsia" w:hAnsi="Cambria Math"/>
            <w:sz w:val="28"/>
          </w:rPr>
          <m:t>±</m:t>
        </m:r>
      </m:oMath>
      <w:r>
        <w:rPr>
          <w:rFonts w:eastAsiaTheme="minorEastAsia"/>
          <w:sz w:val="28"/>
        </w:rPr>
        <w:t xml:space="preserve"> è dato dal segno del determinante della matrice jacobiana, </w:t>
      </w:r>
      <w:r w:rsidRPr="00F440B5">
        <w:rPr>
          <w:rFonts w:eastAsiaTheme="minorEastAsia"/>
          <w:sz w:val="28"/>
        </w:rPr>
        <w:t>i</w:t>
      </w:r>
      <w:r>
        <w:rPr>
          <w:rFonts w:eastAsiaTheme="minorEastAsia"/>
          <w:sz w:val="28"/>
        </w:rPr>
        <w:t>l quale può essere maggiore o minore di zero.</w:t>
      </w:r>
    </w:p>
    <w:p w14:paraId="042950C4" w14:textId="4F652A64" w:rsidR="004E4CC8" w:rsidRPr="00657030" w:rsidRDefault="004E4CC8" w:rsidP="004E4CC8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657030">
        <w:rPr>
          <w:rFonts w:eastAsiaTheme="minorEastAsia"/>
          <w:b/>
          <w:bCs/>
          <w:sz w:val="32"/>
          <w:szCs w:val="32"/>
          <w:u w:val="single"/>
        </w:rPr>
        <w:lastRenderedPageBreak/>
        <w:t>Superfici orientabili:</w:t>
      </w:r>
    </w:p>
    <w:p w14:paraId="400C114C" w14:textId="77777777" w:rsidR="004E4CC8" w:rsidRPr="006D7160" w:rsidRDefault="004E4CC8" w:rsidP="004E4CC8">
      <w:pPr>
        <w:rPr>
          <w:rFonts w:eastAsiaTheme="minorEastAsia"/>
          <w:b/>
          <w:bCs/>
          <w:sz w:val="28"/>
        </w:rPr>
      </w:pPr>
      <w:r w:rsidRPr="006D7160">
        <w:rPr>
          <w:rFonts w:eastAsiaTheme="minorEastAsia"/>
          <w:b/>
          <w:bCs/>
          <w:sz w:val="28"/>
        </w:rPr>
        <w:t>Definizione:</w:t>
      </w:r>
    </w:p>
    <w:p w14:paraId="2A005CE3" w14:textId="1B4591E5" w:rsidR="004E4CC8" w:rsidRDefault="004E4CC8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Data una superficie parametrica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di parametrizzazione </w:t>
      </w:r>
      <m:oMath>
        <m:r>
          <w:rPr>
            <w:rFonts w:ascii="Cambria Math" w:eastAsiaTheme="minorEastAsia" w:hAnsi="Cambria Math"/>
            <w:sz w:val="28"/>
          </w:rPr>
          <m:t>φ :D→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. La superficie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si dice orientabile se esiste un campo continuo di versori normali su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. Ovvero esiste una funzione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:S⊂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tale che: </w:t>
      </w:r>
    </w:p>
    <w:p w14:paraId="6AF846DB" w14:textId="77777777" w:rsidR="004E4CC8" w:rsidRDefault="00000000" w:rsidP="004E4CC8">
      <w:pPr>
        <w:pStyle w:val="Paragrafoelenco"/>
        <w:numPr>
          <w:ilvl w:val="0"/>
          <w:numId w:val="1"/>
        </w:numPr>
        <w:rPr>
          <w:rFonts w:eastAsiaTheme="minorEastAsia"/>
          <w:sz w:val="28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acc>
      </m:oMath>
      <w:r w:rsidR="004E4CC8" w:rsidRPr="000C26F1">
        <w:rPr>
          <w:rFonts w:eastAsiaTheme="minorEastAsia"/>
          <w:sz w:val="28"/>
        </w:rPr>
        <w:t xml:space="preserve"> è continua su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 w:rsidR="004E4CC8">
        <w:rPr>
          <w:rFonts w:eastAsiaTheme="minorEastAsia"/>
          <w:sz w:val="28"/>
        </w:rPr>
        <w:t>.</w:t>
      </w:r>
    </w:p>
    <w:p w14:paraId="51C329F5" w14:textId="77777777" w:rsidR="004E4CC8" w:rsidRDefault="00000000" w:rsidP="004E4CC8">
      <w:pPr>
        <w:pStyle w:val="Paragrafoelenco"/>
        <w:numPr>
          <w:ilvl w:val="0"/>
          <w:numId w:val="1"/>
        </w:numPr>
        <w:rPr>
          <w:rFonts w:eastAsiaTheme="minorEastAsia"/>
          <w:sz w:val="28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e>
            </m:acc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p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>=1,  ∀p∈S</m:t>
        </m:r>
      </m:oMath>
      <w:r w:rsidR="004E4CC8">
        <w:rPr>
          <w:rFonts w:eastAsiaTheme="minorEastAsia"/>
          <w:sz w:val="28"/>
        </w:rPr>
        <w:t>.</w:t>
      </w:r>
    </w:p>
    <w:p w14:paraId="472D7325" w14:textId="23E34383" w:rsidR="004E4CC8" w:rsidRPr="000C26F1" w:rsidRDefault="00000000" w:rsidP="004E4CC8">
      <w:pPr>
        <w:pStyle w:val="Paragrafoelenco"/>
        <w:numPr>
          <w:ilvl w:val="0"/>
          <w:numId w:val="1"/>
        </w:numPr>
        <w:rPr>
          <w:rFonts w:eastAsiaTheme="minorEastAsia"/>
          <w:sz w:val="28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</m:d>
        <m:r>
          <w:rPr>
            <w:rFonts w:ascii="Cambria Math" w:eastAsiaTheme="minorEastAsia" w:hAnsi="Cambria Math"/>
            <w:sz w:val="28"/>
          </w:rPr>
          <m:t>⊥piano tangente a S ∀p∈S</m:t>
        </m:r>
      </m:oMath>
      <w:r w:rsidR="004E4CC8" w:rsidRPr="000C26F1">
        <w:rPr>
          <w:rFonts w:eastAsiaTheme="minorEastAsia"/>
          <w:sz w:val="28"/>
        </w:rPr>
        <w:t xml:space="preserve">, ovvero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</m:d>
        <m:r>
          <w:rPr>
            <w:rFonts w:ascii="Cambria Math" w:eastAsiaTheme="minorEastAsia" w:hAnsi="Cambria Math"/>
            <w:sz w:val="28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u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</m:d>
        <m:r>
          <w:rPr>
            <w:rFonts w:ascii="Cambria Math" w:eastAsiaTheme="minorEastAsia" w:hAnsi="Cambria Math"/>
            <w:sz w:val="28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v</m:t>
            </m:r>
          </m:sub>
        </m:sSub>
        <m:r>
          <w:rPr>
            <w:rFonts w:ascii="Cambria Math" w:eastAsiaTheme="minorEastAsia" w:hAnsi="Cambria Math"/>
            <w:sz w:val="28"/>
          </w:rPr>
          <m:t>=0</m:t>
        </m:r>
      </m:oMath>
      <w:r w:rsidR="004E4CC8" w:rsidRPr="000C26F1">
        <w:rPr>
          <w:rFonts w:eastAsiaTheme="minorEastAsia"/>
          <w:sz w:val="28"/>
        </w:rPr>
        <w:t>.</w:t>
      </w:r>
    </w:p>
    <w:p w14:paraId="35A735CC" w14:textId="77777777" w:rsidR="004E4CC8" w:rsidRPr="000C26F1" w:rsidRDefault="004E4CC8" w:rsidP="004E4CC8">
      <w:pPr>
        <w:rPr>
          <w:rFonts w:eastAsiaTheme="minorEastAsia"/>
          <w:sz w:val="28"/>
          <w:u w:val="single"/>
        </w:rPr>
      </w:pPr>
      <w:r w:rsidRPr="000C26F1">
        <w:rPr>
          <w:rFonts w:eastAsiaTheme="minorEastAsia"/>
          <w:sz w:val="28"/>
          <w:u w:val="single"/>
        </w:rPr>
        <w:t>Osservazione:</w:t>
      </w:r>
    </w:p>
    <w:p w14:paraId="6AC7A767" w14:textId="77777777" w:rsidR="004E4CC8" w:rsidRDefault="004E4CC8" w:rsidP="004E4CC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Ogni superficie cartesiana è orientabile.</w:t>
      </w:r>
    </w:p>
    <w:p w14:paraId="086E0186" w14:textId="77777777" w:rsidR="004E4CC8" w:rsidRPr="00BA654E" w:rsidRDefault="004E4CC8" w:rsidP="004E4CC8">
      <w:pPr>
        <w:rPr>
          <w:rFonts w:eastAsiaTheme="minorEastAsia"/>
          <w:sz w:val="28"/>
          <w:u w:val="single"/>
        </w:rPr>
      </w:pPr>
      <w:r w:rsidRPr="00BA654E">
        <w:rPr>
          <w:rFonts w:eastAsiaTheme="minorEastAsia"/>
          <w:sz w:val="28"/>
          <w:u w:val="single"/>
        </w:rPr>
        <w:t>Osservazione:</w:t>
      </w:r>
    </w:p>
    <w:p w14:paraId="2DD9EEA3" w14:textId="366C8D2D" w:rsidR="004E4CC8" w:rsidRPr="004E4CC8" w:rsidRDefault="00871A3E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L</w:t>
      </w:r>
      <w:r w:rsidR="004E4CC8">
        <w:rPr>
          <w:rFonts w:eastAsiaTheme="minorEastAsia"/>
          <w:sz w:val="28"/>
        </w:rPr>
        <w:t xml:space="preserve">a continuità del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acc>
      </m:oMath>
      <w:r w:rsidR="004E4CC8">
        <w:rPr>
          <w:rFonts w:eastAsiaTheme="minorEastAsia"/>
          <w:sz w:val="28"/>
        </w:rPr>
        <w:t xml:space="preserve"> è richiesta rispetto a </w:t>
      </w:r>
      <m:oMath>
        <m:r>
          <w:rPr>
            <w:rFonts w:ascii="Cambria Math" w:eastAsiaTheme="minorEastAsia" w:hAnsi="Cambria Math"/>
            <w:sz w:val="28"/>
          </w:rPr>
          <m:t>p∈S</m:t>
        </m:r>
      </m:oMath>
      <w:r w:rsidR="004E4CC8">
        <w:rPr>
          <w:rFonts w:eastAsiaTheme="minorEastAsia"/>
          <w:sz w:val="28"/>
        </w:rPr>
        <w:t xml:space="preserve"> e non rispetto ai parametri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u,v</m:t>
            </m:r>
          </m:e>
        </m:d>
        <m:r>
          <w:rPr>
            <w:rFonts w:ascii="Cambria Math" w:eastAsiaTheme="minorEastAsia" w:hAnsi="Cambria Math"/>
            <w:sz w:val="28"/>
          </w:rPr>
          <m:t>∈D</m:t>
        </m:r>
      </m:oMath>
      <w:r w:rsidR="004E4CC8">
        <w:rPr>
          <w:rFonts w:eastAsiaTheme="minorEastAsia"/>
          <w:sz w:val="28"/>
        </w:rPr>
        <w:t>.</w:t>
      </w:r>
    </w:p>
    <w:p w14:paraId="1CA4A454" w14:textId="72A2C699" w:rsidR="004E4CC8" w:rsidRPr="00BA654E" w:rsidRDefault="004E4CC8" w:rsidP="004E4CC8">
      <w:pPr>
        <w:rPr>
          <w:rFonts w:eastAsiaTheme="minorEastAsia"/>
          <w:sz w:val="28"/>
          <w:u w:val="single"/>
        </w:rPr>
      </w:pPr>
      <w:r w:rsidRPr="00BA654E">
        <w:rPr>
          <w:rFonts w:eastAsiaTheme="minorEastAsia"/>
          <w:sz w:val="28"/>
          <w:u w:val="single"/>
        </w:rPr>
        <w:t>Esempio</w:t>
      </w:r>
      <w:r w:rsidR="00736665">
        <w:rPr>
          <w:rFonts w:eastAsiaTheme="minorEastAsia"/>
          <w:sz w:val="28"/>
          <w:u w:val="single"/>
        </w:rPr>
        <w:t xml:space="preserve"> n°</w:t>
      </w:r>
      <w:r w:rsidR="00E3341B">
        <w:rPr>
          <w:rFonts w:eastAsiaTheme="minorEastAsia"/>
          <w:sz w:val="28"/>
          <w:u w:val="single"/>
        </w:rPr>
        <w:t>2</w:t>
      </w:r>
      <w:r w:rsidRPr="00BA654E">
        <w:rPr>
          <w:rFonts w:eastAsiaTheme="minorEastAsia"/>
          <w:sz w:val="28"/>
          <w:u w:val="single"/>
        </w:rPr>
        <w:t>:</w:t>
      </w:r>
    </w:p>
    <w:p w14:paraId="7340FE6F" w14:textId="03B30E84" w:rsidR="004E4CC8" w:rsidRDefault="004E4CC8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sfera di raggio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 xml:space="preserve"> è una superfice orientabile. Considerando la parametrizzazione già nota si ha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θ</m:t>
            </m:r>
          </m:sub>
        </m:sSub>
        <m:r>
          <w:rPr>
            <w:rFonts w:ascii="Cambria Math" w:eastAsiaTheme="minorEastAsia" w:hAnsi="Cambria Math"/>
            <w:sz w:val="28"/>
          </w:rPr>
          <m:t>∧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φ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R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</w:rPr>
                  <m:t>θ</m:t>
                </m:r>
              </m:e>
            </m:func>
          </m:e>
        </m:d>
        <m:r>
          <w:rPr>
            <w:rFonts w:ascii="Cambria Math" w:eastAsiaTheme="minorEastAsia" w:hAnsi="Cambria Math"/>
            <w:sz w:val="28"/>
          </w:rPr>
          <m:t>g</m:t>
        </m:r>
      </m:oMath>
      <w:r>
        <w:rPr>
          <w:rFonts w:eastAsiaTheme="minorEastAsia"/>
          <w:sz w:val="28"/>
        </w:rPr>
        <w:t xml:space="preserve"> e il versore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acc>
        <m:r>
          <w:rPr>
            <w:rFonts w:ascii="Cambria Math" w:eastAsiaTheme="minorEastAsia" w:hAnsi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θ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∧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φ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θ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</w:rPr>
                  <m:t>∧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φ</m:t>
                    </m:r>
                  </m:sub>
                </m:sSub>
              </m:e>
            </m:d>
          </m:den>
        </m:f>
      </m:oMath>
      <w:r>
        <w:rPr>
          <w:rFonts w:eastAsiaTheme="minorEastAsia"/>
          <w:sz w:val="28"/>
        </w:rPr>
        <w:t xml:space="preserve"> è definito in ogni punto della sfera eccetto i poli, ovvero quando </w:t>
      </w:r>
      <m:oMath>
        <m:r>
          <w:rPr>
            <w:rFonts w:ascii="Cambria Math" w:eastAsiaTheme="minorEastAsia" w:hAnsi="Cambria Math"/>
            <w:sz w:val="28"/>
          </w:rPr>
          <m:t>θ∈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0,2π</m:t>
            </m:r>
          </m:e>
        </m:d>
      </m:oMath>
      <w:r>
        <w:rPr>
          <w:rFonts w:eastAsiaTheme="minorEastAsia"/>
          <w:sz w:val="28"/>
        </w:rPr>
        <w:t xml:space="preserve">. Definendo ora </w:t>
      </w:r>
    </w:p>
    <w:p w14:paraId="1F6DD2F3" w14:textId="5A42A1E2" w:rsidR="004E4CC8" w:rsidRPr="00F90861" w:rsidRDefault="00000000" w:rsidP="004E4CC8">
      <w:pPr>
        <w:rPr>
          <w:rFonts w:eastAsiaTheme="minorEastAsia"/>
          <w:sz w:val="28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acc>
          <m:r>
            <w:rPr>
              <w:rFonts w:ascii="Cambria Math" w:eastAsiaTheme="minorEastAsia" w:hAnsi="Cambria Math"/>
              <w:sz w:val="28"/>
            </w:rPr>
            <m:t xml:space="preserve"> :S→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8"/>
            </w:rPr>
            <m:t xml:space="preserve">,  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8"/>
            </w:rPr>
            <m:t>p</m:t>
          </m:r>
        </m:oMath>
      </m:oMathPara>
    </w:p>
    <w:p w14:paraId="53427A09" w14:textId="2A2A31B6" w:rsidR="004E4CC8" w:rsidRDefault="004E4CC8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Segue che il campo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acc>
      </m:oMath>
      <w:r>
        <w:rPr>
          <w:rFonts w:eastAsiaTheme="minorEastAsia"/>
          <w:sz w:val="28"/>
        </w:rPr>
        <w:t xml:space="preserve"> induce un’orientazione sulla sfera. Anche il campo </w:t>
      </w:r>
      <m:oMath>
        <m:r>
          <w:rPr>
            <w:rFonts w:ascii="Cambria Math" w:eastAsiaTheme="minorEastAsia" w:hAnsi="Cambria Math"/>
            <w:sz w:val="28"/>
          </w:rPr>
          <m:t>-</m:t>
        </m:r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</m:d>
      </m:oMath>
      <w:r>
        <w:rPr>
          <w:rFonts w:eastAsiaTheme="minorEastAsia"/>
          <w:sz w:val="28"/>
        </w:rPr>
        <w:t xml:space="preserve"> induce un’orientazione sulla sfera.</w:t>
      </w:r>
    </w:p>
    <w:p w14:paraId="79E0111D" w14:textId="58C985F0" w:rsidR="00E7380C" w:rsidRDefault="00083D2C" w:rsidP="00E3341B">
      <w:pPr>
        <w:jc w:val="center"/>
        <w:rPr>
          <w:rFonts w:eastAsiaTheme="minorEastAsia"/>
          <w:sz w:val="28"/>
        </w:rPr>
      </w:pPr>
      <w:r>
        <w:rPr>
          <w:rFonts w:eastAsiaTheme="minor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B4F8AD" wp14:editId="64AE5DE3">
                <wp:simplePos x="0" y="0"/>
                <wp:positionH relativeFrom="column">
                  <wp:posOffset>3308410</wp:posOffset>
                </wp:positionH>
                <wp:positionV relativeFrom="paragraph">
                  <wp:posOffset>178387</wp:posOffset>
                </wp:positionV>
                <wp:extent cx="439743" cy="327804"/>
                <wp:effectExtent l="0" t="0" r="17780" b="15240"/>
                <wp:wrapNone/>
                <wp:docPr id="76688971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743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97BDAE" w14:textId="00CA8AE3" w:rsidR="0014246E" w:rsidRPr="0014246E" w:rsidRDefault="0014246E" w:rsidP="0014246E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</m:acc>
                              </m:oMath>
                            </m:oMathPara>
                          </w:p>
                          <w:p w14:paraId="6C5480EB" w14:textId="77777777" w:rsidR="0014246E" w:rsidRPr="0014246E" w:rsidRDefault="0014246E" w:rsidP="0014246E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B4F8AD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260.5pt;margin-top:14.05pt;width:34.65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" fillcolor="white [3201]" strokeweight=".5pt">
                <v:textbox>
                  <w:txbxContent>
                    <w:p w14:paraId="2497BDAE" w14:textId="00CA8AE3" w:rsidR="0014246E" w:rsidRPr="0014246E" w:rsidRDefault="0014246E" w:rsidP="0014246E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acc>
                        </m:oMath>
                      </m:oMathPara>
                    </w:p>
                    <w:p w14:paraId="6C5480EB" w14:textId="77777777" w:rsidR="0014246E" w:rsidRPr="0014246E" w:rsidRDefault="0014246E" w:rsidP="0014246E">
                      <w:pPr>
                        <w:rPr>
                          <w:rFonts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246E">
        <w:rPr>
          <w:rFonts w:eastAsiaTheme="minor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53883" wp14:editId="01AF2849">
                <wp:simplePos x="0" y="0"/>
                <wp:positionH relativeFrom="column">
                  <wp:posOffset>2169280</wp:posOffset>
                </wp:positionH>
                <wp:positionV relativeFrom="paragraph">
                  <wp:posOffset>1049511</wp:posOffset>
                </wp:positionV>
                <wp:extent cx="345057" cy="284480"/>
                <wp:effectExtent l="0" t="0" r="17145" b="20320"/>
                <wp:wrapNone/>
                <wp:docPr id="1288094356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57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220C5F" w14:textId="6CF2AA11" w:rsidR="0014246E" w:rsidRPr="0014246E" w:rsidRDefault="00000000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</m:acc>
                              </m:oMath>
                            </m:oMathPara>
                          </w:p>
                          <w:p w14:paraId="707DFCA7" w14:textId="77777777" w:rsidR="0014246E" w:rsidRPr="0014246E" w:rsidRDefault="0014246E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53883" id="_x0000_s1027" type="#_x0000_t202" style="position:absolute;left:0;text-align:left;margin-left:170.8pt;margin-top:82.65pt;width:27.1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" fillcolor="white [3201]" strokeweight=".5pt">
                <v:textbox>
                  <w:txbxContent>
                    <w:p w14:paraId="5E220C5F" w14:textId="6CF2AA11" w:rsidR="0014246E" w:rsidRPr="0014246E" w:rsidRDefault="00000000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acc>
                        </m:oMath>
                      </m:oMathPara>
                    </w:p>
                    <w:p w14:paraId="707DFCA7" w14:textId="77777777" w:rsidR="0014246E" w:rsidRPr="0014246E" w:rsidRDefault="0014246E">
                      <w:pPr>
                        <w:rPr>
                          <w:rFonts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4CC8" w:rsidRPr="008055F1">
        <w:rPr>
          <w:rFonts w:eastAsiaTheme="minorEastAsia"/>
          <w:noProof/>
          <w:sz w:val="28"/>
        </w:rPr>
        <w:drawing>
          <wp:inline distT="0" distB="0" distL="0" distR="0" wp14:anchorId="42245360" wp14:editId="7E5C7416">
            <wp:extent cx="4589253" cy="1654513"/>
            <wp:effectExtent l="0" t="0" r="1905" b="3175"/>
            <wp:docPr id="1153261706" name="Immagine 1" descr="Immagine che contiene diagramma, linea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61706" name="Immagine 1" descr="Immagine che contiene diagramma, linea, cerchio&#10;&#10;Descrizione generata automaticamente"/>
                    <pic:cNvPicPr/>
                  </pic:nvPicPr>
                  <pic:blipFill rotWithShape="1">
                    <a:blip r:embed="rId7"/>
                    <a:srcRect l="1639" t="3608" r="1192"/>
                    <a:stretch/>
                  </pic:blipFill>
                  <pic:spPr bwMode="auto">
                    <a:xfrm>
                      <a:off x="0" y="0"/>
                      <a:ext cx="4743335" cy="1710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32948" w14:textId="77777777" w:rsidR="00BF1798" w:rsidRPr="00384EF2" w:rsidRDefault="00BF1798" w:rsidP="00BF1798">
      <w:pPr>
        <w:rPr>
          <w:rFonts w:eastAsiaTheme="minorEastAsia"/>
          <w:sz w:val="28"/>
          <w:u w:val="single"/>
        </w:rPr>
      </w:pPr>
      <w:r>
        <w:rPr>
          <w:rFonts w:eastAsiaTheme="minorEastAsia"/>
          <w:sz w:val="28"/>
          <w:u w:val="single"/>
        </w:rPr>
        <w:t>Osservazione</w:t>
      </w:r>
      <w:r w:rsidRPr="00384EF2">
        <w:rPr>
          <w:rFonts w:eastAsiaTheme="minorEastAsia"/>
          <w:sz w:val="28"/>
          <w:u w:val="single"/>
        </w:rPr>
        <w:t>:</w:t>
      </w:r>
    </w:p>
    <w:p w14:paraId="1883AFD0" w14:textId="77777777" w:rsidR="00BF1798" w:rsidRPr="00E3341B" w:rsidRDefault="00BF1798" w:rsidP="00BF1798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Il bordo di un volume è una superficie orientabile e l’orientazione può essere quella esterna o quella interna. In questo caso si parla di flusso entrante e flusso uscente.</w:t>
      </w:r>
    </w:p>
    <w:p w14:paraId="04AD6DBC" w14:textId="30B589FB" w:rsidR="004E4CC8" w:rsidRPr="00BB3866" w:rsidRDefault="004E4CC8" w:rsidP="004E4CC8">
      <w:pPr>
        <w:rPr>
          <w:rFonts w:eastAsiaTheme="minorEastAsia"/>
          <w:sz w:val="28"/>
          <w:u w:val="single"/>
        </w:rPr>
      </w:pPr>
      <w:r w:rsidRPr="00BB3866">
        <w:rPr>
          <w:rFonts w:eastAsiaTheme="minorEastAsia"/>
          <w:sz w:val="28"/>
          <w:u w:val="single"/>
        </w:rPr>
        <w:lastRenderedPageBreak/>
        <w:t>Esempio</w:t>
      </w:r>
      <w:r w:rsidR="00736665">
        <w:rPr>
          <w:rFonts w:eastAsiaTheme="minorEastAsia"/>
          <w:sz w:val="28"/>
          <w:u w:val="single"/>
        </w:rPr>
        <w:t xml:space="preserve"> n°</w:t>
      </w:r>
      <w:r w:rsidR="00E3341B">
        <w:rPr>
          <w:rFonts w:eastAsiaTheme="minorEastAsia"/>
          <w:sz w:val="28"/>
          <w:u w:val="single"/>
        </w:rPr>
        <w:t>3</w:t>
      </w:r>
      <w:r w:rsidRPr="00BB3866">
        <w:rPr>
          <w:rFonts w:eastAsiaTheme="minorEastAsia"/>
          <w:sz w:val="28"/>
          <w:u w:val="single"/>
        </w:rPr>
        <w:t>:</w:t>
      </w:r>
    </w:p>
    <w:p w14:paraId="0C577BD9" w14:textId="77777777" w:rsidR="004E4CC8" w:rsidRDefault="004E4CC8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Il nastro di Moebius è una superficie non orientabile. Si consideri la parametrizzazione</w:t>
      </w:r>
    </w:p>
    <w:p w14:paraId="1336F04D" w14:textId="32B66B77" w:rsidR="004E4CC8" w:rsidRPr="003D6DA3" w:rsidRDefault="004E4CC8" w:rsidP="004E4CC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φ :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;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×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0,2π</m:t>
              </m:r>
            </m:e>
          </m:d>
          <m:r>
            <w:rPr>
              <w:rFonts w:ascii="Cambria Math" w:eastAsiaTheme="minorEastAsia" w:hAnsi="Cambria Math"/>
              <w:sz w:val="28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,  φ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t,θ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1+t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</w:rPr>
                                      <m:t>θ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1+t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</w:rPr>
                                      <m:t>θ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θ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mr>
              </m:m>
            </m:e>
          </m:d>
        </m:oMath>
      </m:oMathPara>
    </w:p>
    <w:p w14:paraId="3DAD83DA" w14:textId="77777777" w:rsidR="004E4CC8" w:rsidRDefault="004E4CC8" w:rsidP="004E4CC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Che definisce una superficie semplice e regolare tale per cui</w:t>
      </w:r>
    </w:p>
    <w:p w14:paraId="44A81FC8" w14:textId="77777777" w:rsidR="004E4CC8" w:rsidRPr="003D6DA3" w:rsidRDefault="004E4CC8" w:rsidP="004E4CC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t,0</m:t>
              </m:r>
            </m:e>
          </m:d>
          <m:r>
            <w:rPr>
              <w:rFonts w:ascii="Cambria Math" w:eastAsiaTheme="minorEastAsia" w:hAnsi="Cambria Math"/>
              <w:sz w:val="28"/>
            </w:rPr>
            <m:t>=φ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-t,2π</m:t>
              </m:r>
            </m:e>
          </m:d>
          <m:r>
            <w:rPr>
              <w:rFonts w:ascii="Cambria Math" w:eastAsiaTheme="minorEastAsia" w:hAnsi="Cambria Math"/>
              <w:sz w:val="28"/>
            </w:rPr>
            <m:t>,  ∀t∈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e>
          </m:d>
        </m:oMath>
      </m:oMathPara>
    </w:p>
    <w:p w14:paraId="79E4ED08" w14:textId="50FAB153" w:rsidR="004E4CC8" w:rsidRPr="004E4CC8" w:rsidRDefault="004E4CC8" w:rsidP="00437F8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Inoltre, per ogni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t,θ</m:t>
            </m:r>
          </m:e>
        </m:d>
      </m:oMath>
      <w:r>
        <w:rPr>
          <w:rFonts w:eastAsiaTheme="minorEastAsia"/>
          <w:sz w:val="28"/>
        </w:rPr>
        <w:t xml:space="preserve"> ci ha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t</m:t>
            </m:r>
          </m:sub>
        </m:sSub>
        <m:r>
          <w:rPr>
            <w:rFonts w:ascii="Cambria Math" w:eastAsiaTheme="minorEastAsia" w:hAnsi="Cambria Math"/>
            <w:sz w:val="28"/>
          </w:rPr>
          <m:t>∧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θ</m:t>
            </m:r>
          </m:sub>
        </m:sSub>
        <m:r>
          <w:rPr>
            <w:rFonts w:ascii="Cambria Math" w:eastAsiaTheme="minorEastAsia" w:hAnsi="Cambria Math"/>
            <w:sz w:val="28"/>
          </w:rPr>
          <m:t>≠0</m:t>
        </m:r>
      </m:oMath>
      <w:r>
        <w:rPr>
          <w:rFonts w:eastAsiaTheme="minorEastAsia"/>
          <w:sz w:val="28"/>
        </w:rPr>
        <w:t xml:space="preserve"> e il versore normale è ben definito su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. Tuttavia,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acc>
      </m:oMath>
      <w:r>
        <w:rPr>
          <w:rFonts w:eastAsiaTheme="minorEastAsia"/>
          <w:sz w:val="28"/>
        </w:rPr>
        <w:t xml:space="preserve"> soddisfa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</w:rPr>
          <m:t>=1</m:t>
        </m:r>
      </m:oMath>
      <w:r>
        <w:rPr>
          <w:rFonts w:eastAsiaTheme="minorEastAsia"/>
          <w:sz w:val="28"/>
        </w:rPr>
        <w:t xml:space="preserve">, </w:t>
      </w:r>
      <m:oMath>
        <m:r>
          <w:rPr>
            <w:rFonts w:ascii="Cambria Math" w:eastAsiaTheme="minorEastAsia" w:hAnsi="Cambria Math"/>
            <w:sz w:val="28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t</m:t>
            </m:r>
          </m:sub>
        </m:sSub>
        <m:r>
          <w:rPr>
            <w:rFonts w:ascii="Cambria Math" w:eastAsiaTheme="minorEastAsia" w:hAnsi="Cambria Math"/>
            <w:sz w:val="28"/>
          </w:rPr>
          <m:t>=N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t</m:t>
            </m:r>
          </m:sub>
        </m:sSub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, ma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>
        <w:rPr>
          <w:rFonts w:eastAsiaTheme="minorEastAsia"/>
          <w:sz w:val="28"/>
        </w:rPr>
        <w:t xml:space="preserve"> non è continuo rispetto a </w:t>
      </w:r>
      <m:oMath>
        <m:r>
          <w:rPr>
            <w:rFonts w:ascii="Cambria Math" w:eastAsiaTheme="minorEastAsia" w:hAnsi="Cambria Math"/>
            <w:sz w:val="28"/>
          </w:rPr>
          <m:t>p∈S</m:t>
        </m:r>
      </m:oMath>
      <w:r>
        <w:rPr>
          <w:rFonts w:eastAsiaTheme="minorEastAsia"/>
          <w:sz w:val="28"/>
        </w:rPr>
        <w:t xml:space="preserve">. Infatti, si ha </w:t>
      </w:r>
      <m:oMath>
        <m:r>
          <w:rPr>
            <w:rFonts w:ascii="Cambria Math" w:eastAsiaTheme="minorEastAsia" w:hAnsi="Cambria Math"/>
            <w:sz w:val="28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t,0</m:t>
            </m:r>
          </m:e>
        </m:d>
        <m:r>
          <w:rPr>
            <w:rFonts w:ascii="Cambria Math" w:eastAsiaTheme="minorEastAsia" w:hAnsi="Cambria Math"/>
            <w:sz w:val="28"/>
          </w:rPr>
          <m:t>≠N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t,2π</m:t>
            </m:r>
          </m:e>
        </m:d>
      </m:oMath>
      <w:r>
        <w:rPr>
          <w:rFonts w:eastAsiaTheme="minorEastAsia"/>
          <w:sz w:val="28"/>
        </w:rPr>
        <w:t xml:space="preserve"> per ogni </w:t>
      </w:r>
      <m:oMath>
        <m:r>
          <w:rPr>
            <w:rFonts w:ascii="Cambria Math" w:eastAsiaTheme="minorEastAsia" w:hAnsi="Cambria Math"/>
            <w:sz w:val="28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8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den>
            </m:f>
          </m:e>
        </m:d>
      </m:oMath>
      <w:r>
        <w:rPr>
          <w:rFonts w:eastAsiaTheme="minorEastAsia"/>
          <w:sz w:val="28"/>
        </w:rPr>
        <w:t>.</w:t>
      </w:r>
    </w:p>
    <w:p w14:paraId="5E6642BE" w14:textId="77777777" w:rsidR="004E4CC8" w:rsidRDefault="004E4CC8" w:rsidP="004E4CC8">
      <w:pPr>
        <w:rPr>
          <w:rFonts w:eastAsiaTheme="minorEastAsia"/>
          <w:b/>
          <w:bCs/>
          <w:sz w:val="28"/>
          <w:u w:val="single"/>
        </w:rPr>
      </w:pPr>
      <w:r w:rsidRPr="00BB3866">
        <w:rPr>
          <w:rFonts w:eastAsiaTheme="minorEastAsia"/>
          <w:b/>
          <w:bCs/>
          <w:sz w:val="28"/>
          <w:u w:val="single"/>
        </w:rPr>
        <w:t>Teorema dell</w:t>
      </w:r>
      <w:r>
        <w:rPr>
          <w:rFonts w:eastAsiaTheme="minorEastAsia"/>
          <w:b/>
          <w:bCs/>
          <w:sz w:val="28"/>
          <w:u w:val="single"/>
        </w:rPr>
        <w:t>’</w:t>
      </w:r>
      <w:r w:rsidRPr="00BB3866">
        <w:rPr>
          <w:rFonts w:eastAsiaTheme="minorEastAsia"/>
          <w:b/>
          <w:bCs/>
          <w:sz w:val="28"/>
          <w:u w:val="single"/>
        </w:rPr>
        <w:t>orientazion</w:t>
      </w:r>
      <w:r>
        <w:rPr>
          <w:rFonts w:eastAsiaTheme="minorEastAsia"/>
          <w:b/>
          <w:bCs/>
          <w:sz w:val="28"/>
          <w:u w:val="single"/>
        </w:rPr>
        <w:t>e</w:t>
      </w:r>
      <w:r w:rsidRPr="00BB3866">
        <w:rPr>
          <w:rFonts w:eastAsiaTheme="minorEastAsia"/>
          <w:b/>
          <w:bCs/>
          <w:sz w:val="28"/>
          <w:u w:val="single"/>
        </w:rPr>
        <w:t xml:space="preserve"> di una superficie:</w:t>
      </w:r>
    </w:p>
    <w:p w14:paraId="141B502A" w14:textId="77777777" w:rsidR="004E4CC8" w:rsidRDefault="004E4CC8" w:rsidP="000E41E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è una superficie orientabile, allora ammette solo due possibili orientazioni. Ovvero, 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 :S→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sono campi continui di versori normali, allora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oppure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>.</w:t>
      </w:r>
    </w:p>
    <w:p w14:paraId="76DF0643" w14:textId="77777777" w:rsidR="004E4CC8" w:rsidRPr="00384EF2" w:rsidRDefault="004E4CC8" w:rsidP="004E4CC8">
      <w:pPr>
        <w:rPr>
          <w:rFonts w:eastAsiaTheme="minorEastAsia"/>
          <w:b/>
          <w:bCs/>
          <w:sz w:val="28"/>
        </w:rPr>
      </w:pPr>
      <w:r w:rsidRPr="00384EF2">
        <w:rPr>
          <w:rFonts w:eastAsiaTheme="minorEastAsia"/>
          <w:b/>
          <w:bCs/>
          <w:sz w:val="28"/>
        </w:rPr>
        <w:t>Definizione:</w:t>
      </w:r>
    </w:p>
    <w:p w14:paraId="65004295" w14:textId="77777777" w:rsidR="004E4CC8" w:rsidRDefault="004E4CC8" w:rsidP="00DD375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Una superficie orientata è una superficie orientabile in cui si assegna una delle due possibili orientazioni.</w:t>
      </w:r>
    </w:p>
    <w:p w14:paraId="110C77C0" w14:textId="77777777" w:rsidR="00BF1798" w:rsidRPr="00E3341B" w:rsidRDefault="00BF1798">
      <w:pPr>
        <w:jc w:val="both"/>
        <w:rPr>
          <w:rFonts w:eastAsiaTheme="minorEastAsia"/>
          <w:sz w:val="28"/>
        </w:rPr>
      </w:pPr>
    </w:p>
    <w:sectPr w:rsidR="00BF1798" w:rsidRPr="00E3341B"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C8387" w14:textId="77777777" w:rsidR="00D25D19" w:rsidRDefault="00D25D19" w:rsidP="005E4241">
      <w:pPr>
        <w:spacing w:after="0" w:line="240" w:lineRule="auto"/>
      </w:pPr>
      <w:r>
        <w:separator/>
      </w:r>
    </w:p>
  </w:endnote>
  <w:endnote w:type="continuationSeparator" w:id="0">
    <w:p w14:paraId="641E98CD" w14:textId="77777777" w:rsidR="00D25D19" w:rsidRDefault="00D25D19" w:rsidP="005E4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8878516"/>
      <w:docPartObj>
        <w:docPartGallery w:val="Page Numbers (Bottom of Page)"/>
        <w:docPartUnique/>
      </w:docPartObj>
    </w:sdtPr>
    <w:sdtContent>
      <w:p w14:paraId="7BE046D1" w14:textId="1BAA0B5E" w:rsidR="005E4241" w:rsidRDefault="005E4241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9E2D6C" w14:textId="77777777" w:rsidR="005E4241" w:rsidRDefault="005E424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E4860" w14:textId="77777777" w:rsidR="00D25D19" w:rsidRDefault="00D25D19" w:rsidP="005E4241">
      <w:pPr>
        <w:spacing w:after="0" w:line="240" w:lineRule="auto"/>
      </w:pPr>
      <w:r>
        <w:separator/>
      </w:r>
    </w:p>
  </w:footnote>
  <w:footnote w:type="continuationSeparator" w:id="0">
    <w:p w14:paraId="3FBF986B" w14:textId="77777777" w:rsidR="00D25D19" w:rsidRDefault="00D25D19" w:rsidP="005E4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B4DF3"/>
    <w:multiLevelType w:val="hybridMultilevel"/>
    <w:tmpl w:val="00A066E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32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0C"/>
    <w:rsid w:val="00083D2C"/>
    <w:rsid w:val="000E41E1"/>
    <w:rsid w:val="00107F8F"/>
    <w:rsid w:val="0014246E"/>
    <w:rsid w:val="001972B7"/>
    <w:rsid w:val="002536F1"/>
    <w:rsid w:val="0027073C"/>
    <w:rsid w:val="003334D3"/>
    <w:rsid w:val="00380D42"/>
    <w:rsid w:val="003C0E93"/>
    <w:rsid w:val="00437F87"/>
    <w:rsid w:val="00446A9A"/>
    <w:rsid w:val="004E4CC8"/>
    <w:rsid w:val="00547813"/>
    <w:rsid w:val="005A6C16"/>
    <w:rsid w:val="005B69AD"/>
    <w:rsid w:val="005B7C26"/>
    <w:rsid w:val="005C7788"/>
    <w:rsid w:val="005E4241"/>
    <w:rsid w:val="0064353F"/>
    <w:rsid w:val="0069454D"/>
    <w:rsid w:val="006A6AE8"/>
    <w:rsid w:val="006C03FE"/>
    <w:rsid w:val="007109E2"/>
    <w:rsid w:val="00711A3E"/>
    <w:rsid w:val="00736665"/>
    <w:rsid w:val="00736E4B"/>
    <w:rsid w:val="008238C9"/>
    <w:rsid w:val="008241DB"/>
    <w:rsid w:val="008328CA"/>
    <w:rsid w:val="00871A3E"/>
    <w:rsid w:val="008C46CB"/>
    <w:rsid w:val="00AE0C16"/>
    <w:rsid w:val="00B90B57"/>
    <w:rsid w:val="00BB090C"/>
    <w:rsid w:val="00BE1E80"/>
    <w:rsid w:val="00BF1798"/>
    <w:rsid w:val="00C57825"/>
    <w:rsid w:val="00D2345B"/>
    <w:rsid w:val="00D25D19"/>
    <w:rsid w:val="00D64528"/>
    <w:rsid w:val="00DD375B"/>
    <w:rsid w:val="00E2376D"/>
    <w:rsid w:val="00E3341B"/>
    <w:rsid w:val="00E37813"/>
    <w:rsid w:val="00E7380C"/>
    <w:rsid w:val="00EE782C"/>
    <w:rsid w:val="00F06B69"/>
    <w:rsid w:val="00F31DF4"/>
    <w:rsid w:val="00F7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53F4B"/>
  <w15:chartTrackingRefBased/>
  <w15:docId w15:val="{8F40E5B3-4258-423F-9443-82C43B0F0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5E424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E4241"/>
  </w:style>
  <w:style w:type="paragraph" w:styleId="Pidipagina">
    <w:name w:val="footer"/>
    <w:basedOn w:val="Normale"/>
    <w:link w:val="PidipaginaCarattere"/>
    <w:uiPriority w:val="99"/>
    <w:unhideWhenUsed/>
    <w:rsid w:val="005E424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E4241"/>
  </w:style>
  <w:style w:type="paragraph" w:styleId="Paragrafoelenco">
    <w:name w:val="List Paragraph"/>
    <w:basedOn w:val="Normale"/>
    <w:uiPriority w:val="34"/>
    <w:qFormat/>
    <w:rsid w:val="004E4CC8"/>
    <w:pPr>
      <w:ind w:left="720"/>
      <w:contextualSpacing/>
    </w:pPr>
    <w:rPr>
      <w:lang w:bidi="ar-SA"/>
    </w:rPr>
  </w:style>
  <w:style w:type="character" w:styleId="Testosegnaposto">
    <w:name w:val="Placeholder Text"/>
    <w:basedOn w:val="Carpredefinitoparagrafo"/>
    <w:uiPriority w:val="99"/>
    <w:semiHidden/>
    <w:rsid w:val="008328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34</cp:revision>
  <dcterms:created xsi:type="dcterms:W3CDTF">2023-11-06T14:22:00Z</dcterms:created>
  <dcterms:modified xsi:type="dcterms:W3CDTF">2024-01-16T09:39:00Z</dcterms:modified>
</cp:coreProperties>
</file>