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EEA3E0" w14:textId="22EDF170" w:rsidR="003334D3" w:rsidRDefault="00984C80" w:rsidP="002B7021">
      <w:pPr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1</w:t>
      </w:r>
      <w:r w:rsidR="002B7021">
        <w:rPr>
          <w:b/>
          <w:bCs/>
          <w:sz w:val="32"/>
          <w:u w:val="single"/>
        </w:rPr>
        <w:t xml:space="preserve"> </w:t>
      </w:r>
      <w:r w:rsidR="002B7021" w:rsidRPr="002B7021">
        <w:rPr>
          <w:b/>
          <w:bCs/>
          <w:sz w:val="32"/>
          <w:u w:val="single"/>
        </w:rPr>
        <w:t>Introduzione alla</w:t>
      </w:r>
      <w:r w:rsidR="00350B77">
        <w:rPr>
          <w:b/>
          <w:bCs/>
          <w:sz w:val="32"/>
          <w:u w:val="single"/>
        </w:rPr>
        <w:t xml:space="preserve"> teoria della</w:t>
      </w:r>
      <w:r w:rsidR="002B7021" w:rsidRPr="002B7021">
        <w:rPr>
          <w:b/>
          <w:bCs/>
          <w:sz w:val="32"/>
          <w:u w:val="single"/>
        </w:rPr>
        <w:t xml:space="preserve"> relatività</w:t>
      </w:r>
    </w:p>
    <w:p w14:paraId="6FC656F2" w14:textId="3B2D9458" w:rsidR="00AA34FE" w:rsidRPr="00072A6D" w:rsidRDefault="00AA1851" w:rsidP="002B7021">
      <w:pPr>
        <w:jc w:val="left"/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La meccanica newtoniana</w:t>
      </w:r>
      <w:r w:rsidR="00AA34FE" w:rsidRPr="00072A6D">
        <w:rPr>
          <w:b/>
          <w:bCs/>
          <w:sz w:val="28"/>
          <w:u w:val="single"/>
        </w:rPr>
        <w:t>:</w:t>
      </w:r>
    </w:p>
    <w:p w14:paraId="257B68BF" w14:textId="34EC7EB9" w:rsidR="002B7021" w:rsidRDefault="00E3004C" w:rsidP="002B7021">
      <w:pPr>
        <w:jc w:val="left"/>
      </w:pPr>
      <w:r>
        <w:t>La meccanica newtoniana si basa su un’equazione differenziale del secondo ordine</w:t>
      </w:r>
    </w:p>
    <w:p w14:paraId="3A8EDFB4" w14:textId="627320A1" w:rsidR="00E3004C" w:rsidRPr="00E3004C" w:rsidRDefault="00E3004C" w:rsidP="002B7021">
      <w:pPr>
        <w:jc w:val="lef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</m:oMath>
      </m:oMathPara>
    </w:p>
    <w:p w14:paraId="07862716" w14:textId="40AB185F" w:rsidR="00E3004C" w:rsidRPr="009000BE" w:rsidRDefault="00E3004C" w:rsidP="0058460C">
      <w:pPr>
        <w:rPr>
          <w:rFonts w:eastAsiaTheme="minorEastAsia"/>
        </w:rPr>
      </w:pPr>
      <w:r>
        <w:rPr>
          <w:rFonts w:eastAsiaTheme="minorEastAsia"/>
        </w:rPr>
        <w:t xml:space="preserve">La quale dipende dal sistema di riferimento (SDR). Considerando un SDR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 dove le coordinate di una particella sono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e un SDR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 dove le coordinate della stessa particella sono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ctrlPr>
              <w:rPr>
                <w:rFonts w:ascii="Cambria Math" w:hAnsi="Cambria Math"/>
                <w:i/>
              </w:rPr>
            </m:ctrlP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ω</m:t>
            </m:r>
          </m:e>
        </m:acc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>, si osserva che</w:t>
      </w:r>
      <w:r w:rsidR="00AB77C7">
        <w:rPr>
          <w:rFonts w:eastAsiaTheme="minorEastAsia"/>
        </w:rPr>
        <w:t xml:space="preserve">, se vale la prima legge della dinamica, </w:t>
      </w:r>
      <w:r w:rsidR="008211BA">
        <w:rPr>
          <w:rFonts w:eastAsiaTheme="minorEastAsia"/>
        </w:rPr>
        <w:t>in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 il moto della particella è descritto da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t</m:t>
        </m:r>
      </m:oMath>
      <w:r>
        <w:rPr>
          <w:rFonts w:eastAsiaTheme="minorEastAsia"/>
        </w:rPr>
        <w:t xml:space="preserve">, ovvero è un moto rettilineo uniforme (MRU), invece </w:t>
      </w:r>
      <w:r w:rsidR="008211BA">
        <w:rPr>
          <w:rFonts w:eastAsiaTheme="minorEastAsia"/>
        </w:rPr>
        <w:t>in</w:t>
      </w: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 il moto è descritto da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t+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ω</m:t>
            </m:r>
          </m:e>
        </m:acc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che non è un MRU.</w:t>
      </w:r>
      <w:r w:rsidR="009000BE">
        <w:rPr>
          <w:rFonts w:eastAsiaTheme="minorEastAsia"/>
        </w:rPr>
        <w:t xml:space="preserve"> </w:t>
      </w:r>
      <w:r w:rsidR="0058460C">
        <w:rPr>
          <w:rFonts w:eastAsiaTheme="minorEastAsia"/>
        </w:rPr>
        <w:t>La prima legge della dinamica che si è suppost</w:t>
      </w:r>
      <w:r w:rsidR="007613C6">
        <w:rPr>
          <w:rFonts w:eastAsiaTheme="minorEastAsia"/>
        </w:rPr>
        <w:t>a valere</w:t>
      </w:r>
      <w:r w:rsidR="0058460C">
        <w:rPr>
          <w:rFonts w:eastAsiaTheme="minorEastAsia"/>
        </w:rPr>
        <w:t xml:space="preserve"> in </w:t>
      </w:r>
      <m:oMath>
        <m:r>
          <w:rPr>
            <w:rFonts w:ascii="Cambria Math" w:eastAsiaTheme="minorEastAsia" w:hAnsi="Cambria Math"/>
          </w:rPr>
          <m:t>S</m:t>
        </m:r>
      </m:oMath>
      <w:r w:rsidR="0058460C">
        <w:rPr>
          <w:rFonts w:eastAsiaTheme="minorEastAsia"/>
        </w:rPr>
        <w:t xml:space="preserve">, non vale più in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58460C">
        <w:rPr>
          <w:rFonts w:eastAsiaTheme="minorEastAsia"/>
        </w:rPr>
        <w:t>.</w:t>
      </w:r>
    </w:p>
    <w:p w14:paraId="2C75EA3B" w14:textId="3C73D872" w:rsidR="009000BE" w:rsidRDefault="009000BE" w:rsidP="00E3004C">
      <w:pPr>
        <w:rPr>
          <w:rFonts w:eastAsiaTheme="minorEastAsia"/>
        </w:rPr>
      </w:pPr>
      <w:r>
        <w:rPr>
          <w:rFonts w:eastAsiaTheme="minorEastAsia"/>
        </w:rPr>
        <w:t xml:space="preserve">Da questo si deduce che la seconda legge di Newton vale </w:t>
      </w:r>
      <w:r w:rsidR="0045275C">
        <w:rPr>
          <w:rFonts w:eastAsiaTheme="minorEastAsia"/>
        </w:rPr>
        <w:t>solo per</w:t>
      </w:r>
      <w:r>
        <w:rPr>
          <w:rFonts w:eastAsiaTheme="minorEastAsia"/>
        </w:rPr>
        <w:t xml:space="preserve"> SDR inerziali. </w:t>
      </w:r>
      <w:r w:rsidR="009242E0">
        <w:rPr>
          <w:rFonts w:eastAsiaTheme="minorEastAsia"/>
        </w:rPr>
        <w:t xml:space="preserve">Effettuando la trasformazione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=x-vt</m:t>
        </m:r>
      </m:oMath>
      <w:r w:rsidR="009242E0">
        <w:rPr>
          <w:rFonts w:eastAsiaTheme="minorEastAsia"/>
        </w:rPr>
        <w:t xml:space="preserve"> , s</w:t>
      </w:r>
      <w:r>
        <w:rPr>
          <w:rFonts w:eastAsiaTheme="minorEastAsia"/>
        </w:rPr>
        <w:t xml:space="preserve">e il moto della particella in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 fosse descritto </w:t>
      </w:r>
      <w:r w:rsidR="008952B6">
        <w:rPr>
          <w:rFonts w:eastAsiaTheme="minorEastAsia"/>
        </w:rPr>
        <w:t xml:space="preserve">da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u</m:t>
            </m:r>
          </m:e>
        </m:acc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, ovvero </w:t>
      </w:r>
      <w:r w:rsidR="008952B6">
        <w:rPr>
          <w:rFonts w:eastAsiaTheme="minorEastAsia"/>
        </w:rPr>
        <w:t>fosse MRU, allora</w:t>
      </w:r>
      <w:r>
        <w:rPr>
          <w:rFonts w:eastAsiaTheme="minorEastAsia"/>
        </w:rPr>
        <w:t xml:space="preserve"> in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 </w:t>
      </w:r>
      <w:r w:rsidR="008952B6">
        <w:rPr>
          <w:rFonts w:eastAsiaTheme="minorEastAsia"/>
        </w:rPr>
        <w:t xml:space="preserve">sarebbe descritto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</m:acc>
            <m:r>
              <w:rPr>
                <w:rFonts w:ascii="Cambria Math" w:eastAsiaTheme="minorEastAsia" w:hAnsi="Cambria Math"/>
              </w:rPr>
              <m:t>-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acc>
          </m:e>
        </m:d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>, ovvero continua ad essere MRU. Quindi, se in</w:t>
      </w:r>
      <w:r w:rsidR="004079DC">
        <w:rPr>
          <w:rFonts w:eastAsiaTheme="minorEastAsia"/>
        </w:rPr>
        <w:t xml:space="preserve"> un SDR inerziale</w:t>
      </w:r>
      <w:r w:rsidR="0046636A">
        <w:rPr>
          <w:rFonts w:eastAsiaTheme="minorEastAsia"/>
        </w:rPr>
        <w:t xml:space="preserve"> (SDRI)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 il moto è MRU, anche in un</w:t>
      </w:r>
      <w:r w:rsidR="004079DC">
        <w:rPr>
          <w:rFonts w:eastAsiaTheme="minorEastAsia"/>
        </w:rPr>
        <w:t xml:space="preserve"> altro</w:t>
      </w:r>
      <w:r>
        <w:rPr>
          <w:rFonts w:eastAsiaTheme="minorEastAsia"/>
        </w:rPr>
        <w:t xml:space="preserve"> SDR</w:t>
      </w:r>
      <w:r w:rsidR="0046636A">
        <w:rPr>
          <w:rFonts w:eastAsiaTheme="minorEastAsia"/>
        </w:rPr>
        <w:t xml:space="preserve">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 è MRU. </w:t>
      </w:r>
      <w:r w:rsidR="004079DC">
        <w:rPr>
          <w:rFonts w:eastAsiaTheme="minorEastAsia"/>
        </w:rPr>
        <w:t xml:space="preserve">La trasformazione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 xml:space="preserve">=x-vt </m:t>
        </m:r>
      </m:oMath>
      <w:r w:rsidR="009242E0">
        <w:rPr>
          <w:rFonts w:eastAsiaTheme="minorEastAsia"/>
        </w:rPr>
        <w:t xml:space="preserve">, che lega le coordinate spaziali e i tempi di </w:t>
      </w:r>
      <m:oMath>
        <m:r>
          <w:rPr>
            <w:rFonts w:ascii="Cambria Math" w:eastAsiaTheme="minorEastAsia" w:hAnsi="Cambria Math"/>
          </w:rPr>
          <m:t>S</m:t>
        </m:r>
      </m:oMath>
      <w:r w:rsidR="004079DC">
        <w:rPr>
          <w:rFonts w:eastAsiaTheme="minorEastAsia"/>
        </w:rPr>
        <w:t xml:space="preserve"> </w:t>
      </w:r>
      <w:r w:rsidR="009242E0">
        <w:rPr>
          <w:rFonts w:eastAsiaTheme="minorEastAsia"/>
        </w:rPr>
        <w:t>e</w:t>
      </w:r>
      <w:r w:rsidR="004079DC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9242E0">
        <w:rPr>
          <w:rFonts w:eastAsiaTheme="minorEastAsia"/>
        </w:rPr>
        <w:t xml:space="preserve">, </w:t>
      </w:r>
      <w:r w:rsidR="004079DC">
        <w:rPr>
          <w:rFonts w:eastAsiaTheme="minorEastAsia"/>
        </w:rPr>
        <w:t>prende il nome di trasformazione di Galilei.</w:t>
      </w:r>
    </w:p>
    <w:p w14:paraId="324D79FD" w14:textId="7C019BF1" w:rsidR="00A41375" w:rsidRDefault="00A41375" w:rsidP="00E3004C">
      <w:pPr>
        <w:rPr>
          <w:rFonts w:eastAsiaTheme="minorEastAsia"/>
        </w:rPr>
      </w:pPr>
      <w:r>
        <w:rPr>
          <w:rFonts w:eastAsiaTheme="minorEastAsia"/>
        </w:rPr>
        <w:t>Un</w:t>
      </w:r>
      <w:r w:rsidR="00DF422D">
        <w:rPr>
          <w:rFonts w:eastAsiaTheme="minorEastAsia"/>
        </w:rPr>
        <w:t>a</w:t>
      </w:r>
      <w:r>
        <w:rPr>
          <w:rFonts w:eastAsiaTheme="minorEastAsia"/>
        </w:rPr>
        <w:t xml:space="preserve"> volta individuato un SDR</w:t>
      </w:r>
      <w:r w:rsidR="0046636A">
        <w:rPr>
          <w:rFonts w:eastAsiaTheme="minorEastAsia"/>
        </w:rPr>
        <w:t xml:space="preserve">I </w:t>
      </w:r>
      <w:r>
        <w:rPr>
          <w:rFonts w:eastAsiaTheme="minorEastAsia"/>
        </w:rPr>
        <w:t>ne esistono infiniti altri, tutti in MRU rispetto al primo.</w:t>
      </w:r>
    </w:p>
    <w:p w14:paraId="2B201492" w14:textId="7AB22453" w:rsidR="0045275C" w:rsidRPr="0045275C" w:rsidRDefault="0045275C" w:rsidP="00E3004C">
      <w:pPr>
        <w:rPr>
          <w:rFonts w:eastAsiaTheme="minorEastAsia"/>
          <w:b/>
          <w:bCs/>
          <w:sz w:val="28"/>
          <w:u w:val="single"/>
        </w:rPr>
      </w:pPr>
      <w:r w:rsidRPr="0045275C">
        <w:rPr>
          <w:rFonts w:eastAsiaTheme="minorEastAsia"/>
          <w:b/>
          <w:bCs/>
          <w:sz w:val="28"/>
          <w:u w:val="single"/>
        </w:rPr>
        <w:t>Il principio di relatività:</w:t>
      </w:r>
    </w:p>
    <w:p w14:paraId="77E60568" w14:textId="359DF7BA" w:rsidR="00411200" w:rsidRDefault="00113E43" w:rsidP="00113E43">
      <w:pPr>
        <w:rPr>
          <w:rFonts w:eastAsiaTheme="minorEastAsia"/>
        </w:rPr>
      </w:pPr>
      <w:r>
        <w:rPr>
          <w:rFonts w:eastAsiaTheme="minorEastAsia"/>
        </w:rPr>
        <w:t xml:space="preserve">Supponiamo di scrivere in un certo SDR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la legge seconda legge di Newton con un’esplicita funzione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F</m:t>
            </m:r>
          </m:e>
        </m:acc>
      </m:oMath>
      <w:r>
        <w:rPr>
          <w:rFonts w:eastAsiaTheme="minorEastAsia"/>
        </w:rPr>
        <w:t xml:space="preserve"> delle coordinate, delle velocità e del tempo. In un altro SDR</w:t>
      </w:r>
      <w:r w:rsidR="0046636A">
        <w:rPr>
          <w:rFonts w:eastAsiaTheme="minorEastAsia"/>
        </w:rPr>
        <w:t xml:space="preserve">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K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 l’equazione del moto ha la stessa forma?</w:t>
      </w:r>
    </w:p>
    <w:p w14:paraId="65C4F20E" w14:textId="411F75CB" w:rsidR="00DC0890" w:rsidRPr="00933614" w:rsidRDefault="00411200" w:rsidP="00E3004C">
      <w:pPr>
        <w:rPr>
          <w:rFonts w:eastAsiaTheme="minorEastAsia"/>
        </w:rPr>
      </w:pPr>
      <w:r w:rsidRPr="00933614">
        <w:rPr>
          <w:rFonts w:eastAsiaTheme="minorEastAsia"/>
          <w:u w:val="single"/>
        </w:rPr>
        <w:t>Principio di relatività</w:t>
      </w:r>
      <w:r w:rsidR="00114409" w:rsidRPr="00933614">
        <w:rPr>
          <w:rFonts w:eastAsiaTheme="minorEastAsia"/>
          <w:u w:val="single"/>
        </w:rPr>
        <w:t xml:space="preserve"> di Einstein</w:t>
      </w:r>
      <w:r w:rsidR="00DC0890" w:rsidRPr="00933614">
        <w:rPr>
          <w:rFonts w:eastAsiaTheme="minorEastAsia"/>
          <w:u w:val="single"/>
        </w:rPr>
        <w:t>:</w:t>
      </w:r>
    </w:p>
    <w:p w14:paraId="7208562E" w14:textId="07FF3C9C" w:rsidR="0045275C" w:rsidRDefault="00411200" w:rsidP="00E3004C">
      <w:pPr>
        <w:rPr>
          <w:rFonts w:eastAsiaTheme="minorEastAsia"/>
        </w:rPr>
      </w:pPr>
      <w:r>
        <w:rPr>
          <w:rFonts w:eastAsiaTheme="minorEastAsia"/>
        </w:rPr>
        <w:t>L</w:t>
      </w:r>
      <w:r w:rsidR="00113E43">
        <w:rPr>
          <w:rFonts w:eastAsiaTheme="minorEastAsia"/>
        </w:rPr>
        <w:t>e leggi fisiche hanno la stessa forma in tutti i SDR inerziali, ovvero tutti i SDR inerziali sono equivalenti</w:t>
      </w:r>
      <w:r w:rsidR="00DC0890">
        <w:rPr>
          <w:rFonts w:eastAsiaTheme="minorEastAsia"/>
        </w:rPr>
        <w:t>.</w:t>
      </w:r>
    </w:p>
    <w:p w14:paraId="33B88CB5" w14:textId="79EF639D" w:rsidR="007619AF" w:rsidRDefault="007619AF" w:rsidP="00E3004C">
      <w:pPr>
        <w:rPr>
          <w:rFonts w:eastAsiaTheme="minorEastAsia"/>
        </w:rPr>
      </w:pPr>
      <w:r>
        <w:rPr>
          <w:rFonts w:eastAsiaTheme="minorEastAsia"/>
        </w:rPr>
        <w:tab/>
        <w:t>Enunciato in modo diverso, il principi</w:t>
      </w:r>
      <w:r w:rsidR="00BB3E44">
        <w:rPr>
          <w:rFonts w:eastAsiaTheme="minorEastAsia"/>
        </w:rPr>
        <w:t>o</w:t>
      </w:r>
      <w:r>
        <w:rPr>
          <w:rFonts w:eastAsiaTheme="minorEastAsia"/>
        </w:rPr>
        <w:t xml:space="preserve"> di relatività stabilisce che tutti i SDR inerziali sono fisicamente equivalenti, cioè i risultati di un esperimento di </w:t>
      </w:r>
      <w:r w:rsidR="00DF422D">
        <w:rPr>
          <w:rFonts w:eastAsiaTheme="minorEastAsia"/>
        </w:rPr>
        <w:t>F</w:t>
      </w:r>
      <w:r>
        <w:rPr>
          <w:rFonts w:eastAsiaTheme="minorEastAsia"/>
        </w:rPr>
        <w:t>isica non dipendono dal SDR</w:t>
      </w:r>
      <w:r w:rsidR="0046636A">
        <w:rPr>
          <w:rFonts w:eastAsiaTheme="minorEastAsia"/>
        </w:rPr>
        <w:t xml:space="preserve">I </w:t>
      </w:r>
      <w:r>
        <w:rPr>
          <w:rFonts w:eastAsiaTheme="minorEastAsia"/>
        </w:rPr>
        <w:t>in cui viene compiuto.</w:t>
      </w:r>
    </w:p>
    <w:p w14:paraId="17319187" w14:textId="52B752CF" w:rsidR="00BB3E44" w:rsidRDefault="00114409" w:rsidP="00E3004C">
      <w:pPr>
        <w:rPr>
          <w:rFonts w:eastAsiaTheme="minorEastAsia"/>
        </w:rPr>
      </w:pPr>
      <w:r>
        <w:rPr>
          <w:rFonts w:eastAsiaTheme="minorEastAsia"/>
        </w:rPr>
        <w:t>Per individuare le coordinate spazio-temporali che mappano un SDR</w:t>
      </w:r>
      <w:r w:rsidR="0046636A">
        <w:rPr>
          <w:rFonts w:eastAsiaTheme="minorEastAsia"/>
        </w:rPr>
        <w:t xml:space="preserve">I </w:t>
      </w:r>
      <w:r>
        <w:rPr>
          <w:rFonts w:eastAsiaTheme="minorEastAsia"/>
        </w:rPr>
        <w:t>ad un altro bisogna introdurre un secondo postulato</w:t>
      </w:r>
      <w:r w:rsidR="0051225E">
        <w:rPr>
          <w:rFonts w:eastAsiaTheme="minorEastAsia"/>
        </w:rPr>
        <w:t xml:space="preserve"> riguardante il tempo. Se si suppone che il tempo sia assoluto come in meccanica classica, le trasformazioni che legano due SDR inerziali sono le trasformazioni di Galilei. </w:t>
      </w:r>
    </w:p>
    <w:p w14:paraId="7BFBCF9A" w14:textId="5EA466F1" w:rsidR="0051225E" w:rsidRPr="00933614" w:rsidRDefault="00D02C5E" w:rsidP="00D02C5E">
      <w:pPr>
        <w:rPr>
          <w:rFonts w:eastAsiaTheme="minorEastAsia"/>
        </w:rPr>
      </w:pPr>
      <w:r w:rsidRPr="00933614">
        <w:rPr>
          <w:rFonts w:eastAsiaTheme="minorEastAsia"/>
          <w:u w:val="single"/>
        </w:rPr>
        <w:t>Principio di relatività</w:t>
      </w:r>
      <w:r w:rsidR="0051225E" w:rsidRPr="00933614">
        <w:rPr>
          <w:rFonts w:eastAsiaTheme="minorEastAsia"/>
          <w:u w:val="single"/>
        </w:rPr>
        <w:t xml:space="preserve"> di Galilei:</w:t>
      </w:r>
      <w:r w:rsidRPr="00933614">
        <w:rPr>
          <w:rFonts w:eastAsiaTheme="minorEastAsia"/>
        </w:rPr>
        <w:t xml:space="preserve"> </w:t>
      </w:r>
    </w:p>
    <w:p w14:paraId="5F74E940" w14:textId="5F063AA7" w:rsidR="00D02C5E" w:rsidRDefault="0051225E" w:rsidP="00D02C5E">
      <w:pPr>
        <w:rPr>
          <w:rFonts w:eastAsiaTheme="minorEastAsia"/>
        </w:rPr>
      </w:pPr>
      <w:r>
        <w:rPr>
          <w:rFonts w:eastAsiaTheme="minorEastAsia"/>
        </w:rPr>
        <w:t>L</w:t>
      </w:r>
      <w:r w:rsidR="00D02C5E">
        <w:rPr>
          <w:rFonts w:eastAsiaTheme="minorEastAsia"/>
        </w:rPr>
        <w:t xml:space="preserve">e leggi fisiche sono invarianti </w:t>
      </w:r>
      <w:r>
        <w:rPr>
          <w:rFonts w:eastAsiaTheme="minorEastAsia"/>
        </w:rPr>
        <w:t xml:space="preserve">in forma </w:t>
      </w:r>
      <w:r w:rsidR="00D02C5E">
        <w:rPr>
          <w:rFonts w:eastAsiaTheme="minorEastAsia"/>
        </w:rPr>
        <w:t>rispetto alle trasformazioni di Galilei.</w:t>
      </w:r>
    </w:p>
    <w:p w14:paraId="3CE9909C" w14:textId="229FBAD4" w:rsidR="00626887" w:rsidRDefault="00D02C5E" w:rsidP="00626887">
      <w:pPr>
        <w:ind w:firstLine="708"/>
        <w:rPr>
          <w:rFonts w:eastAsiaTheme="minorEastAsia"/>
        </w:rPr>
      </w:pPr>
      <w:r>
        <w:rPr>
          <w:rFonts w:eastAsiaTheme="minorEastAsia"/>
        </w:rPr>
        <w:t>Il principio</w:t>
      </w:r>
      <w:r w:rsidR="00E66A39">
        <w:rPr>
          <w:rFonts w:eastAsiaTheme="minorEastAsia"/>
        </w:rPr>
        <w:t xml:space="preserve"> di Galilei</w:t>
      </w:r>
      <w:r>
        <w:rPr>
          <w:rFonts w:eastAsiaTheme="minorEastAsia"/>
        </w:rPr>
        <w:t xml:space="preserve"> è soddisfatto dalle leggi della meccanica newtoniana ma non da quelle dell’elettromagnetismo, le quali non sono invarianti rispetto alle trasformazioni di Galilei.</w:t>
      </w:r>
    </w:p>
    <w:p w14:paraId="49EBB39D" w14:textId="0B00647A" w:rsidR="00D26331" w:rsidRPr="00D26331" w:rsidRDefault="00D26331" w:rsidP="00E3004C">
      <w:pPr>
        <w:rPr>
          <w:rFonts w:eastAsiaTheme="minorEastAsia"/>
          <w:u w:val="single"/>
        </w:rPr>
      </w:pPr>
      <w:r w:rsidRPr="00D26331">
        <w:rPr>
          <w:rFonts w:eastAsiaTheme="minorEastAsia"/>
          <w:u w:val="single"/>
        </w:rPr>
        <w:lastRenderedPageBreak/>
        <w:t>Esempi</w:t>
      </w:r>
      <w:r w:rsidR="004E458C">
        <w:rPr>
          <w:rFonts w:eastAsiaTheme="minorEastAsia"/>
          <w:u w:val="single"/>
        </w:rPr>
        <w:t>o</w:t>
      </w:r>
      <w:r w:rsidR="00D75496">
        <w:rPr>
          <w:rFonts w:eastAsiaTheme="minorEastAsia"/>
          <w:u w:val="single"/>
        </w:rPr>
        <w:t xml:space="preserve"> n°1-2</w:t>
      </w:r>
      <w:r w:rsidRPr="00D26331">
        <w:rPr>
          <w:rFonts w:eastAsiaTheme="minorEastAsia"/>
          <w:u w:val="single"/>
        </w:rPr>
        <w:t>:</w:t>
      </w:r>
    </w:p>
    <w:p w14:paraId="2C118D44" w14:textId="77777777" w:rsidR="00D26331" w:rsidRDefault="00D26331" w:rsidP="00D26331">
      <w:pPr>
        <w:pStyle w:val="Paragrafoelenco"/>
        <w:numPr>
          <w:ilvl w:val="0"/>
          <w:numId w:val="8"/>
        </w:numPr>
        <w:rPr>
          <w:rFonts w:eastAsiaTheme="minorEastAsia"/>
        </w:rPr>
      </w:pPr>
    </w:p>
    <w:p w14:paraId="58EC87D7" w14:textId="38653262" w:rsidR="007F634F" w:rsidRPr="00D26331" w:rsidRDefault="007F634F" w:rsidP="00D26331">
      <w:pPr>
        <w:rPr>
          <w:rFonts w:eastAsiaTheme="minorEastAsia"/>
        </w:rPr>
      </w:pPr>
      <w:r w:rsidRPr="00D26331">
        <w:rPr>
          <w:rFonts w:eastAsiaTheme="minorEastAsia"/>
        </w:rPr>
        <w:t>Supponiamo</w:t>
      </w:r>
      <w:r w:rsidR="00E66A39" w:rsidRPr="00D26331">
        <w:rPr>
          <w:rFonts w:eastAsiaTheme="minorEastAsia"/>
        </w:rPr>
        <w:t>, ad esempio,</w:t>
      </w:r>
      <w:r w:rsidRPr="00D26331">
        <w:rPr>
          <w:rFonts w:eastAsiaTheme="minorEastAsia"/>
        </w:rPr>
        <w:t xml:space="preserve"> di avere due corpi </w:t>
      </w:r>
      <m:oMath>
        <m:r>
          <w:rPr>
            <w:rFonts w:ascii="Cambria Math" w:eastAsiaTheme="minorEastAsia" w:hAnsi="Cambria Math"/>
          </w:rPr>
          <m:t>A</m:t>
        </m:r>
      </m:oMath>
      <w:r w:rsidRPr="00D26331"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B</m:t>
        </m:r>
      </m:oMath>
      <w:r w:rsidRPr="00D26331">
        <w:rPr>
          <w:rFonts w:eastAsiaTheme="minorEastAsia"/>
        </w:rPr>
        <w:t xml:space="preserve"> e che questi interagiscano secondo </w:t>
      </w:r>
    </w:p>
    <w:p w14:paraId="5BA6084A" w14:textId="21114A77" w:rsidR="007F634F" w:rsidRPr="007F634F" w:rsidRDefault="00000000" w:rsidP="00E3004C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AB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=k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sub>
                  </m:sSub>
                </m:e>
              </m:acc>
            </m:num>
            <m:den>
              <m:r>
                <w:rPr>
                  <w:rFonts w:ascii="Cambria Math" w:eastAsiaTheme="minorEastAsia" w:hAnsi="Cambria Math"/>
                </w:rPr>
                <m:t>|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​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sub>
                          </m:sSub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14:paraId="10792DD3" w14:textId="2E12B451" w:rsidR="007F634F" w:rsidRDefault="007F634F" w:rsidP="00E3004C">
      <w:pPr>
        <w:rPr>
          <w:rFonts w:eastAsiaTheme="minorEastAsia"/>
        </w:rPr>
      </w:pPr>
      <w:r>
        <w:rPr>
          <w:rFonts w:eastAsiaTheme="minorEastAsia"/>
        </w:rPr>
        <w:t xml:space="preserve">Allora </w:t>
      </w:r>
      <w:r w:rsidR="00E66A39">
        <w:rPr>
          <w:rFonts w:eastAsiaTheme="minorEastAsia"/>
        </w:rPr>
        <w:t xml:space="preserve">l’equazione di Newton per il corpo </w:t>
      </w:r>
      <m:oMath>
        <m:r>
          <w:rPr>
            <w:rFonts w:ascii="Cambria Math" w:eastAsiaTheme="minorEastAsia" w:hAnsi="Cambria Math"/>
          </w:rPr>
          <m:t>A</m:t>
        </m:r>
      </m:oMath>
      <w:r w:rsidR="00E66A39">
        <w:rPr>
          <w:rFonts w:eastAsiaTheme="minorEastAsia"/>
        </w:rPr>
        <w:t xml:space="preserve"> in un certo SDR</w:t>
      </w:r>
      <w:r w:rsidR="0046636A">
        <w:rPr>
          <w:rFonts w:eastAsiaTheme="minorEastAsia"/>
        </w:rPr>
        <w:t xml:space="preserve">I </w:t>
      </w:r>
      <m:oMath>
        <m:r>
          <w:rPr>
            <w:rFonts w:ascii="Cambria Math" w:eastAsiaTheme="minorEastAsia" w:hAnsi="Cambria Math"/>
          </w:rPr>
          <m:t>K</m:t>
        </m:r>
      </m:oMath>
      <w:r w:rsidR="00E66A39">
        <w:rPr>
          <w:rFonts w:eastAsiaTheme="minorEastAsia"/>
        </w:rPr>
        <w:t xml:space="preserve"> è</w:t>
      </w:r>
    </w:p>
    <w:p w14:paraId="1F8B4390" w14:textId="04769B81" w:rsidR="007F634F" w:rsidRPr="007F634F" w:rsidRDefault="00000000" w:rsidP="00E3004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</m:sSub>
                </m:e>
              </m:acc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=k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sub>
                  </m:sSub>
                </m:e>
              </m:acc>
            </m:num>
            <m:den>
              <m:r>
                <w:rPr>
                  <w:rFonts w:ascii="Cambria Math" w:eastAsiaTheme="minorEastAsia" w:hAnsi="Cambria Math"/>
                </w:rPr>
                <m:t>|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​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sub>
                          </m:sSub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14:paraId="0344E0F4" w14:textId="3B354D52" w:rsidR="007F634F" w:rsidRDefault="007F634F" w:rsidP="00E3004C">
      <w:pPr>
        <w:rPr>
          <w:rFonts w:eastAsiaTheme="minorEastAsia"/>
        </w:rPr>
      </w:pPr>
      <w:r>
        <w:rPr>
          <w:rFonts w:eastAsiaTheme="minorEastAsia"/>
        </w:rPr>
        <w:t>Consideriamo ora un SDR</w:t>
      </w:r>
      <w:r w:rsidR="0046636A">
        <w:rPr>
          <w:rFonts w:eastAsiaTheme="minorEastAsia"/>
        </w:rPr>
        <w:t xml:space="preserve">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K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E66A39">
        <w:rPr>
          <w:rFonts w:eastAsiaTheme="minorEastAsia"/>
        </w:rPr>
        <w:t xml:space="preserve"> legato a </w:t>
      </w:r>
      <m:oMath>
        <m:r>
          <w:rPr>
            <w:rFonts w:ascii="Cambria Math" w:eastAsiaTheme="minorEastAsia" w:hAnsi="Cambria Math"/>
          </w:rPr>
          <m:t>K</m:t>
        </m:r>
      </m:oMath>
      <w:r w:rsidR="00E66A39">
        <w:rPr>
          <w:rFonts w:eastAsiaTheme="minorEastAsia"/>
        </w:rPr>
        <w:t xml:space="preserve"> attraverso</w:t>
      </w:r>
      <w:r>
        <w:rPr>
          <w:rFonts w:eastAsiaTheme="minorEastAsia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-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>, allora</w:t>
      </w:r>
    </w:p>
    <w:p w14:paraId="6DA6AC0D" w14:textId="232F5F73" w:rsidR="007F634F" w:rsidRPr="007F634F" w:rsidRDefault="00000000" w:rsidP="007F634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acc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=k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acc>
              <m:r>
                <w:rPr>
                  <w:rFonts w:ascii="Cambria Math" w:eastAsiaTheme="minorEastAsia" w:hAnsi="Cambria Math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</m:e>
              </m:acc>
              <m:r>
                <w:rPr>
                  <w:rFonts w:ascii="Cambria Math" w:eastAsiaTheme="minorEastAsia" w:hAnsi="Cambria Math"/>
                </w:rPr>
                <m:t>+2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acc>
              <m:r>
                <w:rPr>
                  <w:rFonts w:ascii="Cambria Math" w:eastAsiaTheme="minorEastAsia" w:hAnsi="Cambria Math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</w:rPr>
                <m:t>|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​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'</m:t>
                              </m:r>
                            </m:sup>
                          </m:sSubSup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+2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14:paraId="28D00640" w14:textId="0B064D8D" w:rsidR="007F634F" w:rsidRDefault="007F634F" w:rsidP="007F634F">
      <w:pPr>
        <w:rPr>
          <w:rFonts w:eastAsiaTheme="minorEastAsia"/>
        </w:rPr>
      </w:pPr>
      <w:r>
        <w:rPr>
          <w:rFonts w:eastAsiaTheme="minorEastAsia"/>
        </w:rPr>
        <w:t xml:space="preserve">Che è un’equazione diversa da quella in </w:t>
      </w:r>
      <m:oMath>
        <m:r>
          <w:rPr>
            <w:rFonts w:ascii="Cambria Math" w:eastAsiaTheme="minorEastAsia" w:hAnsi="Cambria Math"/>
          </w:rPr>
          <m:t>K</m:t>
        </m:r>
      </m:oMath>
      <w:r w:rsidR="00626887">
        <w:rPr>
          <w:rFonts w:eastAsiaTheme="minorEastAsia"/>
        </w:rPr>
        <w:t xml:space="preserve">. Quindi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AB</m:t>
                </m:r>
              </m:sub>
            </m:sSub>
          </m:e>
        </m:acc>
      </m:oMath>
      <w:r>
        <w:rPr>
          <w:rFonts w:eastAsiaTheme="minorEastAsia"/>
        </w:rPr>
        <w:t xml:space="preserve"> non è invariante rispetto alle trasformazioni di Galilei</w:t>
      </w:r>
      <w:r w:rsidR="00E66A39">
        <w:rPr>
          <w:rFonts w:eastAsiaTheme="minorEastAsia"/>
        </w:rPr>
        <w:t xml:space="preserve"> e quindi non è una legge del moto ammissibile secondo il principio di relatività galileiano</w:t>
      </w:r>
      <w:r>
        <w:rPr>
          <w:rFonts w:eastAsiaTheme="minorEastAsia"/>
        </w:rPr>
        <w:t xml:space="preserve">. Per rimanere nei </w:t>
      </w:r>
      <w:r w:rsidR="00626887">
        <w:rPr>
          <w:rFonts w:eastAsiaTheme="minorEastAsia"/>
        </w:rPr>
        <w:t xml:space="preserve">suoi </w:t>
      </w:r>
      <w:r>
        <w:rPr>
          <w:rFonts w:eastAsiaTheme="minorEastAsia"/>
        </w:rPr>
        <w:t>limiti</w:t>
      </w:r>
      <w:r w:rsidR="00626887">
        <w:rPr>
          <w:rFonts w:eastAsiaTheme="minorEastAsia"/>
        </w:rPr>
        <w:t xml:space="preserve">, </w:t>
      </w:r>
      <w:r>
        <w:rPr>
          <w:rFonts w:eastAsiaTheme="minorEastAsia"/>
        </w:rPr>
        <w:t>le forze devono dipe</w:t>
      </w:r>
      <w:r w:rsidR="00571652">
        <w:rPr>
          <w:rFonts w:eastAsiaTheme="minorEastAsia"/>
        </w:rPr>
        <w:t>ndere dalla distanza</w:t>
      </w:r>
      <w:r w:rsidR="00E83E8F">
        <w:rPr>
          <w:rFonts w:eastAsiaTheme="minorEastAsia"/>
        </w:rPr>
        <w:t xml:space="preserve"> (o meglio dall’inverso del suo quadrato)</w:t>
      </w:r>
      <w:r w:rsidR="00626887">
        <w:rPr>
          <w:rFonts w:eastAsiaTheme="minorEastAsia"/>
        </w:rPr>
        <w:t>, come quella di gravitazione universale di Newton.</w:t>
      </w:r>
    </w:p>
    <w:p w14:paraId="5F1BB338" w14:textId="77777777" w:rsidR="00D26331" w:rsidRDefault="00D26331" w:rsidP="00D26331">
      <w:pPr>
        <w:pStyle w:val="Paragrafoelenco"/>
        <w:numPr>
          <w:ilvl w:val="0"/>
          <w:numId w:val="8"/>
        </w:numPr>
        <w:rPr>
          <w:rFonts w:eastAsiaTheme="minorEastAsia"/>
        </w:rPr>
      </w:pPr>
    </w:p>
    <w:p w14:paraId="170625C9" w14:textId="21C6B508" w:rsidR="007F634F" w:rsidRPr="00D26331" w:rsidRDefault="00571652" w:rsidP="00D26331">
      <w:pPr>
        <w:rPr>
          <w:rFonts w:eastAsiaTheme="minorEastAsia"/>
        </w:rPr>
      </w:pPr>
      <w:r w:rsidRPr="00D26331">
        <w:rPr>
          <w:rFonts w:eastAsiaTheme="minorEastAsia"/>
        </w:rPr>
        <w:t xml:space="preserve">Nel 1856 Weber e Kohlrausch hanno dimostrato che </w:t>
      </w:r>
      <w:r w:rsidR="00D26331" w:rsidRPr="00D26331">
        <w:rPr>
          <w:rFonts w:eastAsiaTheme="minorEastAsia"/>
        </w:rPr>
        <w:t>i</w:t>
      </w:r>
      <w:r w:rsidRPr="00D26331">
        <w:rPr>
          <w:rFonts w:eastAsiaTheme="minorEastAsia"/>
        </w:rPr>
        <w:t xml:space="preserve"> fenomeni ottici coincidono con i fenomeni di natura elettromagnetica. </w:t>
      </w:r>
      <w:r w:rsidR="00D26331" w:rsidRPr="00D26331">
        <w:rPr>
          <w:rFonts w:eastAsiaTheme="minorEastAsia"/>
        </w:rPr>
        <w:t>Partendo dalle equazioni di Maxwell, c</w:t>
      </w:r>
      <w:r w:rsidRPr="00D26331">
        <w:rPr>
          <w:rFonts w:eastAsiaTheme="minorEastAsia"/>
        </w:rPr>
        <w:t xml:space="preserve">onsideriamo la componente </w:t>
      </w:r>
      <m:oMath>
        <m:r>
          <w:rPr>
            <w:rFonts w:ascii="Cambria Math" w:eastAsiaTheme="minorEastAsia" w:hAnsi="Cambria Math"/>
          </w:rPr>
          <m:t>x</m:t>
        </m:r>
      </m:oMath>
      <w:r w:rsidRPr="00D26331">
        <w:rPr>
          <w:rFonts w:eastAsiaTheme="minorEastAsia"/>
        </w:rPr>
        <w:t xml:space="preserve"> </w:t>
      </w:r>
      <w:r w:rsidR="00E92C9B" w:rsidRPr="00D26331">
        <w:rPr>
          <w:rFonts w:eastAsiaTheme="minorEastAsia"/>
        </w:rPr>
        <w:t>della terza</w:t>
      </w:r>
      <w:r w:rsidRPr="00D26331">
        <w:rPr>
          <w:rFonts w:eastAsiaTheme="minorEastAsia"/>
        </w:rPr>
        <w:t xml:space="preserve"> equazione </w:t>
      </w:r>
    </w:p>
    <w:p w14:paraId="5A3A5DF5" w14:textId="4306B278" w:rsidR="00571652" w:rsidRPr="00571652" w:rsidRDefault="00000000" w:rsidP="00E3004C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∂z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∂t</m:t>
              </m:r>
            </m:den>
          </m:f>
        </m:oMath>
      </m:oMathPara>
    </w:p>
    <w:p w14:paraId="3DE6C136" w14:textId="6B1C39A6" w:rsidR="00571652" w:rsidRDefault="00571652" w:rsidP="00E3004C">
      <w:pPr>
        <w:rPr>
          <w:rFonts w:eastAsiaTheme="minorEastAsia"/>
        </w:rPr>
      </w:pPr>
      <w:r>
        <w:rPr>
          <w:rFonts w:eastAsiaTheme="minorEastAsia"/>
        </w:rPr>
        <w:t>E supponiamo di cambiare SDR</w:t>
      </w:r>
      <w:r w:rsidR="00363001">
        <w:rPr>
          <w:rFonts w:eastAsiaTheme="minorEastAsia"/>
        </w:rPr>
        <w:t xml:space="preserve"> da </w:t>
      </w:r>
      <m:oMath>
        <m:r>
          <w:rPr>
            <w:rFonts w:ascii="Cambria Math" w:eastAsiaTheme="minorEastAsia" w:hAnsi="Cambria Math"/>
          </w:rPr>
          <m:t>K</m:t>
        </m:r>
      </m:oMath>
      <w:r w:rsidR="00363001">
        <w:rPr>
          <w:rFonts w:eastAsiaTheme="minorEastAsia"/>
        </w:rPr>
        <w:t xml:space="preserve"> 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K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 con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-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  <m:r>
          <w:rPr>
            <w:rFonts w:ascii="Cambria Math" w:eastAsiaTheme="minorEastAsia" w:hAnsi="Cambria Math"/>
          </w:rPr>
          <m:t>t</m:t>
        </m:r>
      </m:oMath>
      <w:r w:rsidR="00D20708">
        <w:rPr>
          <w:rFonts w:eastAsiaTheme="minorEastAsia"/>
        </w:rPr>
        <w:t>, allora</w:t>
      </w:r>
    </w:p>
    <w:p w14:paraId="4EBB9639" w14:textId="2EEC5A6F" w:rsidR="00E92C9B" w:rsidRPr="00E92C9B" w:rsidRDefault="00000000" w:rsidP="00E3004C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∂x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∂z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∂z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∂y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∂y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iCs w:val="0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∂t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∂t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∂t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</w:rPr>
                    <m:t>=-v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den>
                  </m:f>
                </m:e>
              </m:eqArr>
            </m:e>
          </m:d>
        </m:oMath>
      </m:oMathPara>
    </w:p>
    <w:p w14:paraId="0B59223E" w14:textId="3F08DF93" w:rsidR="00E92C9B" w:rsidRDefault="00E92C9B" w:rsidP="00E3004C">
      <w:pPr>
        <w:rPr>
          <w:rFonts w:eastAsiaTheme="minorEastAsia"/>
        </w:rPr>
      </w:pPr>
      <w:r>
        <w:rPr>
          <w:rFonts w:eastAsiaTheme="minorEastAsia"/>
        </w:rPr>
        <w:t>Dove nell’ultima equazione compare un termine dipendente dalla velocità. Dunque</w:t>
      </w:r>
    </w:p>
    <w:p w14:paraId="58C07949" w14:textId="69F7C3FB" w:rsidR="00E92C9B" w:rsidRPr="00E92C9B" w:rsidRDefault="00000000" w:rsidP="00E92C9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-v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den>
              </m:f>
            </m:e>
          </m:d>
        </m:oMath>
      </m:oMathPara>
    </w:p>
    <w:p w14:paraId="3CFA1824" w14:textId="25AD5733" w:rsidR="00F1693D" w:rsidRPr="00F52D38" w:rsidRDefault="00E92C9B" w:rsidP="003403DF">
      <w:pPr>
        <w:rPr>
          <w:rFonts w:eastAsiaTheme="minorEastAsia"/>
        </w:rPr>
      </w:pPr>
      <w:r>
        <w:rPr>
          <w:rFonts w:eastAsiaTheme="minorEastAsia"/>
        </w:rPr>
        <w:t xml:space="preserve">Che è un’equazione diversa da quella in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. Inoltre, non è possibile ridefinire i campi in gioco in modo da eliminare il termine dipendente da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>.</w:t>
      </w:r>
    </w:p>
    <w:sectPr w:rsidR="00F1693D" w:rsidRPr="00F52D38"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A98318" w14:textId="77777777" w:rsidR="00BE02B3" w:rsidRDefault="00BE02B3" w:rsidP="00CF1C64">
      <w:pPr>
        <w:spacing w:after="0" w:line="240" w:lineRule="auto"/>
      </w:pPr>
      <w:r>
        <w:separator/>
      </w:r>
    </w:p>
  </w:endnote>
  <w:endnote w:type="continuationSeparator" w:id="0">
    <w:p w14:paraId="766DD8DB" w14:textId="77777777" w:rsidR="00BE02B3" w:rsidRDefault="00BE02B3" w:rsidP="00CF1C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83694598"/>
      <w:docPartObj>
        <w:docPartGallery w:val="Page Numbers (Bottom of Page)"/>
        <w:docPartUnique/>
      </w:docPartObj>
    </w:sdtPr>
    <w:sdtContent>
      <w:p w14:paraId="1E2D1097" w14:textId="50687E77" w:rsidR="00CF1C64" w:rsidRDefault="00CF1C64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3FF55E" w14:textId="77777777" w:rsidR="00CF1C64" w:rsidRDefault="00CF1C6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70CC66" w14:textId="77777777" w:rsidR="00BE02B3" w:rsidRDefault="00BE02B3" w:rsidP="00CF1C64">
      <w:pPr>
        <w:spacing w:after="0" w:line="240" w:lineRule="auto"/>
      </w:pPr>
      <w:r>
        <w:separator/>
      </w:r>
    </w:p>
  </w:footnote>
  <w:footnote w:type="continuationSeparator" w:id="0">
    <w:p w14:paraId="7C8C234C" w14:textId="77777777" w:rsidR="00BE02B3" w:rsidRDefault="00BE02B3" w:rsidP="00CF1C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3B7DE2"/>
    <w:multiLevelType w:val="hybridMultilevel"/>
    <w:tmpl w:val="3E34C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A41F7"/>
    <w:multiLevelType w:val="hybridMultilevel"/>
    <w:tmpl w:val="1F705CF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272BE"/>
    <w:multiLevelType w:val="hybridMultilevel"/>
    <w:tmpl w:val="3482A68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B4E8C"/>
    <w:multiLevelType w:val="hybridMultilevel"/>
    <w:tmpl w:val="51B8905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057B3A"/>
    <w:multiLevelType w:val="hybridMultilevel"/>
    <w:tmpl w:val="EB5AA45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5548E9"/>
    <w:multiLevelType w:val="hybridMultilevel"/>
    <w:tmpl w:val="96F269A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7E5BAE"/>
    <w:multiLevelType w:val="hybridMultilevel"/>
    <w:tmpl w:val="745C66E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291654"/>
    <w:multiLevelType w:val="hybridMultilevel"/>
    <w:tmpl w:val="7CDCA51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536371"/>
    <w:multiLevelType w:val="hybridMultilevel"/>
    <w:tmpl w:val="3C62F2C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24514E"/>
    <w:multiLevelType w:val="hybridMultilevel"/>
    <w:tmpl w:val="1FAED33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594F0C"/>
    <w:multiLevelType w:val="hybridMultilevel"/>
    <w:tmpl w:val="4910625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B53C1F"/>
    <w:multiLevelType w:val="hybridMultilevel"/>
    <w:tmpl w:val="EF5AE998"/>
    <w:lvl w:ilvl="0" w:tplc="C288859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3876814">
    <w:abstractNumId w:val="1"/>
  </w:num>
  <w:num w:numId="2" w16cid:durableId="1252660645">
    <w:abstractNumId w:val="2"/>
  </w:num>
  <w:num w:numId="3" w16cid:durableId="113837187">
    <w:abstractNumId w:val="7"/>
  </w:num>
  <w:num w:numId="4" w16cid:durableId="216356389">
    <w:abstractNumId w:val="0"/>
  </w:num>
  <w:num w:numId="5" w16cid:durableId="549000002">
    <w:abstractNumId w:val="4"/>
  </w:num>
  <w:num w:numId="6" w16cid:durableId="1045954764">
    <w:abstractNumId w:val="6"/>
  </w:num>
  <w:num w:numId="7" w16cid:durableId="735979605">
    <w:abstractNumId w:val="9"/>
  </w:num>
  <w:num w:numId="8" w16cid:durableId="1751848868">
    <w:abstractNumId w:val="8"/>
  </w:num>
  <w:num w:numId="9" w16cid:durableId="1247836035">
    <w:abstractNumId w:val="3"/>
  </w:num>
  <w:num w:numId="10" w16cid:durableId="422916868">
    <w:abstractNumId w:val="5"/>
  </w:num>
  <w:num w:numId="11" w16cid:durableId="1512840973">
    <w:abstractNumId w:val="11"/>
  </w:num>
  <w:num w:numId="12" w16cid:durableId="2457702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021"/>
    <w:rsid w:val="000166C3"/>
    <w:rsid w:val="00030C8F"/>
    <w:rsid w:val="00040089"/>
    <w:rsid w:val="0004731E"/>
    <w:rsid w:val="00072A6D"/>
    <w:rsid w:val="00080018"/>
    <w:rsid w:val="000851F3"/>
    <w:rsid w:val="000902A5"/>
    <w:rsid w:val="000936B0"/>
    <w:rsid w:val="000B4C02"/>
    <w:rsid w:val="000C2965"/>
    <w:rsid w:val="000D49F2"/>
    <w:rsid w:val="001078D2"/>
    <w:rsid w:val="00113E43"/>
    <w:rsid w:val="00114409"/>
    <w:rsid w:val="00115919"/>
    <w:rsid w:val="00120A94"/>
    <w:rsid w:val="0012281D"/>
    <w:rsid w:val="00130EEF"/>
    <w:rsid w:val="00141699"/>
    <w:rsid w:val="00145E7C"/>
    <w:rsid w:val="00150408"/>
    <w:rsid w:val="001570F7"/>
    <w:rsid w:val="00161D5D"/>
    <w:rsid w:val="00173DCC"/>
    <w:rsid w:val="0019374D"/>
    <w:rsid w:val="00193C88"/>
    <w:rsid w:val="00195B9D"/>
    <w:rsid w:val="001E0BF4"/>
    <w:rsid w:val="001E3BD9"/>
    <w:rsid w:val="001E42CB"/>
    <w:rsid w:val="001F0FF1"/>
    <w:rsid w:val="00206030"/>
    <w:rsid w:val="00212314"/>
    <w:rsid w:val="002265F3"/>
    <w:rsid w:val="0023346F"/>
    <w:rsid w:val="002445AD"/>
    <w:rsid w:val="00254B9C"/>
    <w:rsid w:val="00260850"/>
    <w:rsid w:val="002611B5"/>
    <w:rsid w:val="00263ECF"/>
    <w:rsid w:val="00265C12"/>
    <w:rsid w:val="00271076"/>
    <w:rsid w:val="0027181E"/>
    <w:rsid w:val="00272995"/>
    <w:rsid w:val="00292E09"/>
    <w:rsid w:val="00295788"/>
    <w:rsid w:val="002962A4"/>
    <w:rsid w:val="00297EBB"/>
    <w:rsid w:val="002A03FE"/>
    <w:rsid w:val="002B26B6"/>
    <w:rsid w:val="002B7021"/>
    <w:rsid w:val="002D2F1A"/>
    <w:rsid w:val="002D62FD"/>
    <w:rsid w:val="002D67C3"/>
    <w:rsid w:val="002F17E4"/>
    <w:rsid w:val="002F1E9B"/>
    <w:rsid w:val="003060FB"/>
    <w:rsid w:val="00314A8C"/>
    <w:rsid w:val="003241C4"/>
    <w:rsid w:val="0033171F"/>
    <w:rsid w:val="003334D3"/>
    <w:rsid w:val="003356A7"/>
    <w:rsid w:val="003403DF"/>
    <w:rsid w:val="00350B77"/>
    <w:rsid w:val="003564ED"/>
    <w:rsid w:val="00363001"/>
    <w:rsid w:val="00374352"/>
    <w:rsid w:val="003761BF"/>
    <w:rsid w:val="003823E1"/>
    <w:rsid w:val="00382D10"/>
    <w:rsid w:val="00383E7F"/>
    <w:rsid w:val="0038526D"/>
    <w:rsid w:val="003A0062"/>
    <w:rsid w:val="003B0DB0"/>
    <w:rsid w:val="003B4BA3"/>
    <w:rsid w:val="003C209E"/>
    <w:rsid w:val="003E1C75"/>
    <w:rsid w:val="003E679F"/>
    <w:rsid w:val="00406DB8"/>
    <w:rsid w:val="004079DC"/>
    <w:rsid w:val="00411200"/>
    <w:rsid w:val="004203FC"/>
    <w:rsid w:val="004240A0"/>
    <w:rsid w:val="00425697"/>
    <w:rsid w:val="004300C9"/>
    <w:rsid w:val="00442B08"/>
    <w:rsid w:val="00444F1B"/>
    <w:rsid w:val="0045275C"/>
    <w:rsid w:val="00460ACA"/>
    <w:rsid w:val="0046636A"/>
    <w:rsid w:val="00472E20"/>
    <w:rsid w:val="00495F7E"/>
    <w:rsid w:val="00497C09"/>
    <w:rsid w:val="004A67C3"/>
    <w:rsid w:val="004B3F98"/>
    <w:rsid w:val="004C30BB"/>
    <w:rsid w:val="004E0858"/>
    <w:rsid w:val="004E458C"/>
    <w:rsid w:val="005042EA"/>
    <w:rsid w:val="0051225E"/>
    <w:rsid w:val="005167C5"/>
    <w:rsid w:val="00537108"/>
    <w:rsid w:val="00544420"/>
    <w:rsid w:val="00547D56"/>
    <w:rsid w:val="00564276"/>
    <w:rsid w:val="00571652"/>
    <w:rsid w:val="00573DAE"/>
    <w:rsid w:val="00576F58"/>
    <w:rsid w:val="00577524"/>
    <w:rsid w:val="00581E57"/>
    <w:rsid w:val="0058460C"/>
    <w:rsid w:val="00591495"/>
    <w:rsid w:val="005934D9"/>
    <w:rsid w:val="00594638"/>
    <w:rsid w:val="00596A1A"/>
    <w:rsid w:val="005A6C16"/>
    <w:rsid w:val="005B1FA6"/>
    <w:rsid w:val="005C109B"/>
    <w:rsid w:val="005D41D3"/>
    <w:rsid w:val="005D55B9"/>
    <w:rsid w:val="005E4D64"/>
    <w:rsid w:val="005E609F"/>
    <w:rsid w:val="00615FA6"/>
    <w:rsid w:val="00617570"/>
    <w:rsid w:val="00626887"/>
    <w:rsid w:val="006349B8"/>
    <w:rsid w:val="0064047C"/>
    <w:rsid w:val="006734F6"/>
    <w:rsid w:val="006A0876"/>
    <w:rsid w:val="006A6A68"/>
    <w:rsid w:val="006A708C"/>
    <w:rsid w:val="006A7CA6"/>
    <w:rsid w:val="006B3D7C"/>
    <w:rsid w:val="006B3ECE"/>
    <w:rsid w:val="006B410A"/>
    <w:rsid w:val="006B6C9D"/>
    <w:rsid w:val="006C5ECE"/>
    <w:rsid w:val="006C6B87"/>
    <w:rsid w:val="006D1415"/>
    <w:rsid w:val="006D2737"/>
    <w:rsid w:val="006E0A30"/>
    <w:rsid w:val="006E7634"/>
    <w:rsid w:val="006F5A6E"/>
    <w:rsid w:val="00711E0C"/>
    <w:rsid w:val="007124D0"/>
    <w:rsid w:val="007173B9"/>
    <w:rsid w:val="007204AA"/>
    <w:rsid w:val="00740EBD"/>
    <w:rsid w:val="00741061"/>
    <w:rsid w:val="00745AE0"/>
    <w:rsid w:val="007545B2"/>
    <w:rsid w:val="007613C6"/>
    <w:rsid w:val="007619AF"/>
    <w:rsid w:val="00762A4B"/>
    <w:rsid w:val="00762D20"/>
    <w:rsid w:val="00772761"/>
    <w:rsid w:val="0078121E"/>
    <w:rsid w:val="007915D8"/>
    <w:rsid w:val="00793215"/>
    <w:rsid w:val="007A5E67"/>
    <w:rsid w:val="007C0588"/>
    <w:rsid w:val="007C72C0"/>
    <w:rsid w:val="007D7BAF"/>
    <w:rsid w:val="007E6374"/>
    <w:rsid w:val="007F289E"/>
    <w:rsid w:val="007F634F"/>
    <w:rsid w:val="00805505"/>
    <w:rsid w:val="00820E59"/>
    <w:rsid w:val="008211BA"/>
    <w:rsid w:val="00825F4B"/>
    <w:rsid w:val="008314AB"/>
    <w:rsid w:val="0083161A"/>
    <w:rsid w:val="008328F4"/>
    <w:rsid w:val="00832BCA"/>
    <w:rsid w:val="00833B9A"/>
    <w:rsid w:val="00834806"/>
    <w:rsid w:val="00843F79"/>
    <w:rsid w:val="00846B36"/>
    <w:rsid w:val="00850A7B"/>
    <w:rsid w:val="00853BF6"/>
    <w:rsid w:val="00860C16"/>
    <w:rsid w:val="00867FBB"/>
    <w:rsid w:val="008863C7"/>
    <w:rsid w:val="008952B6"/>
    <w:rsid w:val="008A0004"/>
    <w:rsid w:val="008A0417"/>
    <w:rsid w:val="008A091B"/>
    <w:rsid w:val="008A0D18"/>
    <w:rsid w:val="008B1758"/>
    <w:rsid w:val="008B7DB2"/>
    <w:rsid w:val="008C0C79"/>
    <w:rsid w:val="008C16D3"/>
    <w:rsid w:val="008D0B1C"/>
    <w:rsid w:val="008F6D61"/>
    <w:rsid w:val="008F7477"/>
    <w:rsid w:val="009000BE"/>
    <w:rsid w:val="009031A2"/>
    <w:rsid w:val="009242E0"/>
    <w:rsid w:val="00933614"/>
    <w:rsid w:val="009525D5"/>
    <w:rsid w:val="0096343D"/>
    <w:rsid w:val="00965F9A"/>
    <w:rsid w:val="00984C80"/>
    <w:rsid w:val="0099768A"/>
    <w:rsid w:val="009B1D39"/>
    <w:rsid w:val="009B4CE0"/>
    <w:rsid w:val="009B68D6"/>
    <w:rsid w:val="009C7A91"/>
    <w:rsid w:val="009F23B0"/>
    <w:rsid w:val="009F2658"/>
    <w:rsid w:val="00A13EB0"/>
    <w:rsid w:val="00A24B36"/>
    <w:rsid w:val="00A41375"/>
    <w:rsid w:val="00A56D6D"/>
    <w:rsid w:val="00A61B3D"/>
    <w:rsid w:val="00A62131"/>
    <w:rsid w:val="00A65835"/>
    <w:rsid w:val="00A7152D"/>
    <w:rsid w:val="00A71DF6"/>
    <w:rsid w:val="00A87607"/>
    <w:rsid w:val="00A91536"/>
    <w:rsid w:val="00A95E7D"/>
    <w:rsid w:val="00AA1851"/>
    <w:rsid w:val="00AA34FE"/>
    <w:rsid w:val="00AB6A28"/>
    <w:rsid w:val="00AB77C7"/>
    <w:rsid w:val="00AB7FC6"/>
    <w:rsid w:val="00AC2EA4"/>
    <w:rsid w:val="00AD041B"/>
    <w:rsid w:val="00AD4291"/>
    <w:rsid w:val="00B27742"/>
    <w:rsid w:val="00B306BE"/>
    <w:rsid w:val="00B440DB"/>
    <w:rsid w:val="00B637FE"/>
    <w:rsid w:val="00B71140"/>
    <w:rsid w:val="00B75E07"/>
    <w:rsid w:val="00B81069"/>
    <w:rsid w:val="00B91023"/>
    <w:rsid w:val="00BB2B11"/>
    <w:rsid w:val="00BB3E44"/>
    <w:rsid w:val="00BB4B9C"/>
    <w:rsid w:val="00BB7393"/>
    <w:rsid w:val="00BC100C"/>
    <w:rsid w:val="00BC6BC3"/>
    <w:rsid w:val="00BE02B3"/>
    <w:rsid w:val="00BF19D1"/>
    <w:rsid w:val="00C1284B"/>
    <w:rsid w:val="00C157C8"/>
    <w:rsid w:val="00C2038E"/>
    <w:rsid w:val="00C3386B"/>
    <w:rsid w:val="00C423F7"/>
    <w:rsid w:val="00C5005E"/>
    <w:rsid w:val="00C54FA1"/>
    <w:rsid w:val="00C6436B"/>
    <w:rsid w:val="00C653EA"/>
    <w:rsid w:val="00C72191"/>
    <w:rsid w:val="00C7323C"/>
    <w:rsid w:val="00C74B39"/>
    <w:rsid w:val="00C8037C"/>
    <w:rsid w:val="00C83635"/>
    <w:rsid w:val="00CA1211"/>
    <w:rsid w:val="00CA68D3"/>
    <w:rsid w:val="00CC07B8"/>
    <w:rsid w:val="00CF1C64"/>
    <w:rsid w:val="00CF5EB2"/>
    <w:rsid w:val="00D0146E"/>
    <w:rsid w:val="00D02C5E"/>
    <w:rsid w:val="00D04776"/>
    <w:rsid w:val="00D12809"/>
    <w:rsid w:val="00D20708"/>
    <w:rsid w:val="00D239AD"/>
    <w:rsid w:val="00D26331"/>
    <w:rsid w:val="00D42491"/>
    <w:rsid w:val="00D53730"/>
    <w:rsid w:val="00D67A2F"/>
    <w:rsid w:val="00D75496"/>
    <w:rsid w:val="00D80A95"/>
    <w:rsid w:val="00D86BC4"/>
    <w:rsid w:val="00DA4E1F"/>
    <w:rsid w:val="00DA7DFF"/>
    <w:rsid w:val="00DB2ADC"/>
    <w:rsid w:val="00DB3DDE"/>
    <w:rsid w:val="00DB4C9E"/>
    <w:rsid w:val="00DB7914"/>
    <w:rsid w:val="00DC0890"/>
    <w:rsid w:val="00DC4B11"/>
    <w:rsid w:val="00DC6008"/>
    <w:rsid w:val="00DD0F16"/>
    <w:rsid w:val="00DD3DFB"/>
    <w:rsid w:val="00DE4C79"/>
    <w:rsid w:val="00DF422D"/>
    <w:rsid w:val="00E0460D"/>
    <w:rsid w:val="00E1774C"/>
    <w:rsid w:val="00E20F3C"/>
    <w:rsid w:val="00E3004C"/>
    <w:rsid w:val="00E30561"/>
    <w:rsid w:val="00E306A4"/>
    <w:rsid w:val="00E33741"/>
    <w:rsid w:val="00E354B8"/>
    <w:rsid w:val="00E37DFF"/>
    <w:rsid w:val="00E44976"/>
    <w:rsid w:val="00E44B13"/>
    <w:rsid w:val="00E531A3"/>
    <w:rsid w:val="00E66A39"/>
    <w:rsid w:val="00E700F1"/>
    <w:rsid w:val="00E775CC"/>
    <w:rsid w:val="00E83E8F"/>
    <w:rsid w:val="00E84B87"/>
    <w:rsid w:val="00E85687"/>
    <w:rsid w:val="00E92C9B"/>
    <w:rsid w:val="00E96C6A"/>
    <w:rsid w:val="00EA318C"/>
    <w:rsid w:val="00EB3CFC"/>
    <w:rsid w:val="00EB56E8"/>
    <w:rsid w:val="00EC2A3B"/>
    <w:rsid w:val="00EC4573"/>
    <w:rsid w:val="00ED63B4"/>
    <w:rsid w:val="00EE2895"/>
    <w:rsid w:val="00EE3AA3"/>
    <w:rsid w:val="00EF0DD1"/>
    <w:rsid w:val="00F053E9"/>
    <w:rsid w:val="00F1693D"/>
    <w:rsid w:val="00F42C26"/>
    <w:rsid w:val="00F43845"/>
    <w:rsid w:val="00F44B9D"/>
    <w:rsid w:val="00F454CF"/>
    <w:rsid w:val="00F52D38"/>
    <w:rsid w:val="00F60A04"/>
    <w:rsid w:val="00F70CBE"/>
    <w:rsid w:val="00F84E4D"/>
    <w:rsid w:val="00FA0DBB"/>
    <w:rsid w:val="00FA5644"/>
    <w:rsid w:val="00FC1722"/>
    <w:rsid w:val="00FC3439"/>
    <w:rsid w:val="00FD490F"/>
    <w:rsid w:val="00FD4B70"/>
    <w:rsid w:val="00FF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4C83A"/>
  <w15:chartTrackingRefBased/>
  <w15:docId w15:val="{E4562A99-34C5-4D6B-BBEF-072E926FB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Bidi"/>
        <w:iCs/>
        <w:kern w:val="2"/>
        <w:sz w:val="24"/>
        <w:szCs w:val="22"/>
        <w:lang w:val="it-IT" w:eastAsia="en-US" w:bidi="he-IL"/>
        <w14:ligatures w14:val="standardContextual"/>
      </w:rPr>
    </w:rPrDefault>
    <w:pPrDefault>
      <w:pPr>
        <w:spacing w:after="160" w:line="257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B7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B7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B70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B70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B70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B70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B70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B70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B70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B7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B7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B702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B7021"/>
    <w:rPr>
      <w:rFonts w:asciiTheme="minorHAnsi" w:eastAsiaTheme="majorEastAsia" w:hAnsiTheme="minorHAnsi" w:cstheme="majorBidi"/>
      <w:i/>
      <w:iCs w:val="0"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B702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B7021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B70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B7021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B702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B7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B7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B7021"/>
    <w:pPr>
      <w:numPr>
        <w:ilvl w:val="1"/>
      </w:numPr>
      <w:ind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B70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B7021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B7021"/>
    <w:rPr>
      <w:i/>
      <w:iCs w:val="0"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B702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B7021"/>
    <w:rPr>
      <w:i/>
      <w:iCs w:val="0"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B7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 w:val="0"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B7021"/>
    <w:rPr>
      <w:i/>
      <w:iCs w:val="0"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B7021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E3004C"/>
    <w:rPr>
      <w:color w:val="666666"/>
    </w:rPr>
  </w:style>
  <w:style w:type="character" w:styleId="Collegamentoipertestuale">
    <w:name w:val="Hyperlink"/>
    <w:basedOn w:val="Carpredefinitoparagrafo"/>
    <w:uiPriority w:val="99"/>
    <w:unhideWhenUsed/>
    <w:rsid w:val="007173B9"/>
    <w:rPr>
      <w:color w:val="0000FF"/>
      <w:u w:val="single"/>
    </w:rPr>
  </w:style>
  <w:style w:type="character" w:customStyle="1" w:styleId="mwe-math-mathml-inline">
    <w:name w:val="mwe-math-mathml-inline"/>
    <w:basedOn w:val="Carpredefinitoparagrafo"/>
    <w:rsid w:val="00B27742"/>
  </w:style>
  <w:style w:type="paragraph" w:styleId="Intestazione">
    <w:name w:val="header"/>
    <w:basedOn w:val="Normale"/>
    <w:link w:val="IntestazioneCarattere"/>
    <w:uiPriority w:val="99"/>
    <w:unhideWhenUsed/>
    <w:rsid w:val="00CF1C6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F1C64"/>
  </w:style>
  <w:style w:type="paragraph" w:styleId="Pidipagina">
    <w:name w:val="footer"/>
    <w:basedOn w:val="Normale"/>
    <w:link w:val="PidipaginaCarattere"/>
    <w:uiPriority w:val="99"/>
    <w:unhideWhenUsed/>
    <w:rsid w:val="00CF1C6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F1C64"/>
  </w:style>
  <w:style w:type="character" w:styleId="Numeroriga">
    <w:name w:val="line number"/>
    <w:basedOn w:val="Carpredefinitoparagrafo"/>
    <w:uiPriority w:val="99"/>
    <w:semiHidden/>
    <w:unhideWhenUsed/>
    <w:rsid w:val="00CA68D3"/>
  </w:style>
  <w:style w:type="character" w:styleId="Menzionenonrisolta">
    <w:name w:val="Unresolved Mention"/>
    <w:basedOn w:val="Carpredefinitoparagrafo"/>
    <w:uiPriority w:val="99"/>
    <w:semiHidden/>
    <w:unhideWhenUsed/>
    <w:rsid w:val="001228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AF0BEC-DBC1-4C00-A8BB-7F29F9AF5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1424</TotalTime>
  <Pages>2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200</cp:revision>
  <cp:lastPrinted>2024-05-30T16:49:00Z</cp:lastPrinted>
  <dcterms:created xsi:type="dcterms:W3CDTF">2024-04-11T08:09:00Z</dcterms:created>
  <dcterms:modified xsi:type="dcterms:W3CDTF">2024-07-20T19:07:00Z</dcterms:modified>
</cp:coreProperties>
</file>