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CC91C" w14:textId="24C36C9E" w:rsidR="000427F3" w:rsidRPr="00251649" w:rsidRDefault="00E23310" w:rsidP="00251649">
      <w:pPr>
        <w:jc w:val="center"/>
        <w:rPr>
          <w:rFonts w:eastAsiaTheme="minorEastAsia"/>
          <w:b/>
          <w:bCs/>
          <w:iCs/>
          <w:sz w:val="32"/>
          <w:szCs w:val="32"/>
          <w:u w:val="single"/>
        </w:rPr>
      </w:pPr>
      <w:r>
        <w:rPr>
          <w:rFonts w:eastAsiaTheme="minorEastAsia"/>
          <w:b/>
          <w:bCs/>
          <w:iCs/>
          <w:sz w:val="32"/>
          <w:szCs w:val="32"/>
          <w:u w:val="single"/>
        </w:rPr>
        <w:t xml:space="preserve">1.7 </w:t>
      </w:r>
      <w:r w:rsidR="00D15018" w:rsidRPr="00251649">
        <w:rPr>
          <w:rFonts w:eastAsiaTheme="minorEastAsia"/>
          <w:b/>
          <w:bCs/>
          <w:iCs/>
          <w:sz w:val="32"/>
          <w:szCs w:val="32"/>
          <w:u w:val="single"/>
        </w:rPr>
        <w:t>Studio del punto all’infinito</w:t>
      </w:r>
    </w:p>
    <w:p w14:paraId="0541A505" w14:textId="48AF40A8" w:rsidR="00D15018" w:rsidRPr="00A50FB4" w:rsidRDefault="00D15018">
      <w:pPr>
        <w:rPr>
          <w:rFonts w:eastAsiaTheme="minorEastAsia"/>
          <w:b/>
          <w:bCs/>
          <w:iCs/>
          <w:sz w:val="28"/>
        </w:rPr>
      </w:pPr>
      <w:r w:rsidRPr="00A50FB4">
        <w:rPr>
          <w:rFonts w:eastAsiaTheme="minorEastAsia"/>
          <w:b/>
          <w:bCs/>
          <w:iCs/>
          <w:sz w:val="28"/>
        </w:rPr>
        <w:t>Definizione:</w:t>
      </w:r>
    </w:p>
    <w:p w14:paraId="53340E3B" w14:textId="3E3C61F0" w:rsidR="00D15018" w:rsidRDefault="00A50FB4" w:rsidP="003E09D1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U</w:t>
      </w:r>
      <w:r w:rsidR="00D15018">
        <w:rPr>
          <w:rFonts w:eastAsiaTheme="minorEastAsia"/>
          <w:iCs/>
          <w:sz w:val="28"/>
        </w:rPr>
        <w:t xml:space="preserve">na sfera di Riemann è topologicamente equivalente al piano complesso esteso al punto all’infinito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acc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C</m:t>
            </m:r>
          </m:e>
        </m:acc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=C∪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∞</m:t>
            </m:r>
          </m:e>
        </m:d>
      </m:oMath>
      <w:r w:rsidR="00D15018">
        <w:rPr>
          <w:rFonts w:eastAsiaTheme="minorEastAsia"/>
          <w:iCs/>
          <w:sz w:val="28"/>
        </w:rPr>
        <w:t>. Ad ogni punto sulla sfera corrisponde</w:t>
      </w:r>
      <w:r w:rsidR="00BC7161">
        <w:rPr>
          <w:rFonts w:eastAsiaTheme="minorEastAsia"/>
          <w:iCs/>
          <w:sz w:val="28"/>
        </w:rPr>
        <w:t xml:space="preserve"> un unico punto sul piano complesso, proiezione stereografica del punto </w:t>
      </w:r>
      <w:r w:rsidR="003517AF">
        <w:rPr>
          <w:rFonts w:eastAsiaTheme="minorEastAsia"/>
          <w:iCs/>
          <w:sz w:val="28"/>
        </w:rPr>
        <w:t>sulla sfera, e viceversa.</w:t>
      </w:r>
      <w:r w:rsidR="00A53F95">
        <w:rPr>
          <w:rFonts w:eastAsiaTheme="minorEastAsia"/>
          <w:iCs/>
          <w:sz w:val="28"/>
        </w:rPr>
        <w:t xml:space="preserve"> Ad ogni retta sul piano complesso co</w:t>
      </w:r>
      <w:r w:rsidR="00684894">
        <w:rPr>
          <w:rFonts w:eastAsiaTheme="minorEastAsia"/>
          <w:iCs/>
          <w:sz w:val="28"/>
        </w:rPr>
        <w:t xml:space="preserve">rrisponde sulla sfera </w:t>
      </w:r>
      <w:r>
        <w:rPr>
          <w:rFonts w:eastAsiaTheme="minorEastAsia"/>
          <w:iCs/>
          <w:sz w:val="28"/>
        </w:rPr>
        <w:t>una circonferenza</w:t>
      </w:r>
      <w:r w:rsidR="00684894">
        <w:rPr>
          <w:rFonts w:eastAsiaTheme="minorEastAsia"/>
          <w:iCs/>
          <w:sz w:val="28"/>
        </w:rPr>
        <w:t xml:space="preserve"> passante per il polo Nord. Al polo Nord della sfera corrisponde </w:t>
      </w:r>
      <w:r w:rsidR="00DE5DCE">
        <w:rPr>
          <w:rFonts w:eastAsiaTheme="minorEastAsia"/>
          <w:iCs/>
          <w:sz w:val="28"/>
        </w:rPr>
        <w:t xml:space="preserve">il punto all’infinito, il quale è unico, che ha argomento indefinito e modulo </w:t>
      </w:r>
      <m:oMath>
        <m:r>
          <w:rPr>
            <w:rFonts w:ascii="Cambria Math" w:eastAsiaTheme="minorEastAsia" w:hAnsi="Cambria Math"/>
            <w:sz w:val="28"/>
          </w:rPr>
          <m:t>∞</m:t>
        </m:r>
      </m:oMath>
      <w:r w:rsidR="00DE5DCE">
        <w:rPr>
          <w:rFonts w:eastAsiaTheme="minorEastAsia"/>
          <w:iCs/>
          <w:sz w:val="28"/>
        </w:rPr>
        <w:t xml:space="preserve">. L’estensione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acc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C</m:t>
            </m:r>
          </m:e>
        </m:acc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=C∪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∞</m:t>
            </m:r>
          </m:e>
        </m:d>
      </m:oMath>
      <w:r w:rsidR="00DE5DCE">
        <w:rPr>
          <w:rFonts w:eastAsiaTheme="minorEastAsia"/>
          <w:iCs/>
          <w:sz w:val="28"/>
        </w:rPr>
        <w:t xml:space="preserve"> è un esempio di compattificazione. </w:t>
      </w:r>
    </w:p>
    <w:p w14:paraId="269764A1" w14:textId="6AFFA3A8" w:rsidR="00A50FB4" w:rsidRDefault="00A50FB4" w:rsidP="003E09D1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Il comportamento della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</w:rPr>
          <m:t>z→∞</m:t>
        </m:r>
      </m:oMath>
      <w:r>
        <w:rPr>
          <w:rFonts w:eastAsiaTheme="minorEastAsia"/>
          <w:iCs/>
          <w:sz w:val="28"/>
        </w:rPr>
        <w:t xml:space="preserve"> </w:t>
      </w:r>
      <w:r w:rsidR="00FA781A">
        <w:rPr>
          <w:rFonts w:eastAsiaTheme="minorEastAsia"/>
          <w:iCs/>
          <w:sz w:val="28"/>
        </w:rPr>
        <w:t xml:space="preserve">si studia effettuando il cambio di variabili </w:t>
      </w:r>
    </w:p>
    <w:p w14:paraId="7CFDEB8F" w14:textId="3ED32B2B" w:rsidR="00FA781A" w:rsidRPr="00FA781A" w:rsidRDefault="00FA781A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z-a</m:t>
              </m:r>
            </m:den>
          </m:f>
        </m:oMath>
      </m:oMathPara>
    </w:p>
    <w:p w14:paraId="7E365DFD" w14:textId="77777777" w:rsidR="00036EF3" w:rsidRDefault="00FA781A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Con </w:t>
      </w:r>
      <m:oMath>
        <m:r>
          <w:rPr>
            <w:rFonts w:ascii="Cambria Math" w:eastAsiaTheme="minorEastAsia" w:hAnsi="Cambria Math"/>
            <w:sz w:val="28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∈C</m:t>
        </m:r>
      </m:oMath>
      <w:r w:rsidR="00E14DE9">
        <w:rPr>
          <w:rFonts w:eastAsiaTheme="minorEastAsia"/>
          <w:iCs/>
          <w:sz w:val="28"/>
        </w:rPr>
        <w:t xml:space="preserve"> oppurtuno. Si valuta dunque il comportamento della funzione </w:t>
      </w:r>
    </w:p>
    <w:p w14:paraId="37DD00B8" w14:textId="1155521D" w:rsidR="00FA781A" w:rsidRPr="00036EF3" w:rsidRDefault="00E14DE9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ϕ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,  t→0</m:t>
          </m:r>
        </m:oMath>
      </m:oMathPara>
    </w:p>
    <w:p w14:paraId="1DA3647B" w14:textId="0528EE57" w:rsidR="00036EF3" w:rsidRDefault="00B263F8" w:rsidP="003E09D1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Lo scopo del cambio di variabile è quello di mandare un intorno circolare di raggio </w:t>
      </w:r>
      <m:oMath>
        <m:r>
          <w:rPr>
            <w:rFonts w:ascii="Cambria Math" w:eastAsiaTheme="minorEastAsia" w:hAnsi="Cambria Math"/>
            <w:sz w:val="28"/>
          </w:rPr>
          <m:t>ε</m:t>
        </m:r>
      </m:oMath>
      <w:r>
        <w:rPr>
          <w:rFonts w:eastAsiaTheme="minorEastAsia"/>
          <w:iCs/>
          <w:sz w:val="28"/>
        </w:rPr>
        <w:t xml:space="preserve"> dell’origine del c</w:t>
      </w:r>
      <w:r w:rsidR="004765CD">
        <w:rPr>
          <w:rFonts w:eastAsiaTheme="minorEastAsia"/>
          <w:iCs/>
          <w:sz w:val="28"/>
        </w:rPr>
        <w:t>am</w:t>
      </w:r>
      <w:r>
        <w:rPr>
          <w:rFonts w:eastAsiaTheme="minorEastAsia"/>
          <w:iCs/>
          <w:sz w:val="28"/>
        </w:rPr>
        <w:t xml:space="preserve">po complesso </w:t>
      </w:r>
      <w:r w:rsidR="001013BE">
        <w:rPr>
          <w:rFonts w:eastAsiaTheme="minorEastAsia"/>
          <w:iCs/>
          <w:sz w:val="28"/>
        </w:rPr>
        <w:t xml:space="preserve">di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 w:rsidR="001013BE">
        <w:rPr>
          <w:rFonts w:eastAsiaTheme="minorEastAsia"/>
          <w:iCs/>
          <w:sz w:val="28"/>
        </w:rPr>
        <w:t xml:space="preserve"> in un intorno dell’infinito</w:t>
      </w:r>
      <w:r w:rsidR="004765CD">
        <w:rPr>
          <w:rFonts w:eastAsiaTheme="minorEastAsia"/>
          <w:iCs/>
          <w:sz w:val="28"/>
        </w:rPr>
        <w:t xml:space="preserve"> del campo complesso di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 w:rsidR="008E60CF">
        <w:rPr>
          <w:rFonts w:eastAsiaTheme="minorEastAsia"/>
          <w:iCs/>
          <w:sz w:val="28"/>
        </w:rPr>
        <w:t xml:space="preserve">, cioè nell’esterno di un cerchio di raggio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Ω</m:t>
        </m:r>
        <m:r>
          <w:rPr>
            <w:rFonts w:ascii="Cambria Math" w:eastAsiaTheme="minorEastAsia" w:hAnsi="Cambria Math"/>
            <w:sz w:val="28"/>
          </w:rPr>
          <m:t>=1/ε</m:t>
        </m:r>
      </m:oMath>
      <w:r w:rsidR="008E60CF">
        <w:rPr>
          <w:rFonts w:eastAsiaTheme="minorEastAsia"/>
          <w:iCs/>
          <w:sz w:val="28"/>
        </w:rPr>
        <w:t xml:space="preserve"> centrato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="008E60CF">
        <w:rPr>
          <w:rFonts w:eastAsiaTheme="minorEastAsia"/>
          <w:iCs/>
          <w:sz w:val="28"/>
        </w:rPr>
        <w:t xml:space="preserve">. </w:t>
      </w:r>
      <w:r w:rsidR="004765CD">
        <w:rPr>
          <w:rFonts w:eastAsiaTheme="minorEastAsia"/>
          <w:iCs/>
          <w:sz w:val="28"/>
        </w:rPr>
        <w:t xml:space="preserve">Per esempio, se </w:t>
      </w:r>
      <m:oMath>
        <m:r>
          <w:rPr>
            <w:rFonts w:ascii="Cambria Math" w:eastAsiaTheme="minorEastAsia" w:hAnsi="Cambria Math"/>
            <w:sz w:val="28"/>
          </w:rPr>
          <m:t>t=0</m:t>
        </m:r>
      </m:oMath>
      <w:r w:rsidR="004765CD">
        <w:rPr>
          <w:rFonts w:eastAsiaTheme="minorEastAsia"/>
          <w:iCs/>
          <w:sz w:val="28"/>
        </w:rPr>
        <w:t xml:space="preserve"> è un polo di ordine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 w:rsidR="004765CD">
        <w:rPr>
          <w:rFonts w:eastAsiaTheme="minorEastAsia"/>
          <w:iCs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4765CD">
        <w:rPr>
          <w:rFonts w:eastAsiaTheme="minorEastAsia"/>
          <w:iCs/>
          <w:sz w:val="28"/>
        </w:rPr>
        <w:t xml:space="preserve">, </w:t>
      </w:r>
      <w:r w:rsidR="004765CD" w:rsidRPr="004765CD">
        <w:rPr>
          <w:rFonts w:eastAsiaTheme="minorEastAsia"/>
          <w:iCs/>
          <w:sz w:val="28"/>
        </w:rPr>
        <w:t>a</w:t>
      </w:r>
      <w:r w:rsidR="004765CD">
        <w:rPr>
          <w:rFonts w:eastAsiaTheme="minorEastAsia"/>
          <w:iCs/>
          <w:sz w:val="28"/>
        </w:rPr>
        <w:t xml:space="preserve">llora </w:t>
      </w:r>
      <m:oMath>
        <m:r>
          <w:rPr>
            <w:rFonts w:ascii="Cambria Math" w:eastAsiaTheme="minorEastAsia" w:hAnsi="Cambria Math"/>
            <w:sz w:val="28"/>
          </w:rPr>
          <m:t>z=∞</m:t>
        </m:r>
      </m:oMath>
      <w:r w:rsidR="004765CD">
        <w:rPr>
          <w:rFonts w:eastAsiaTheme="minorEastAsia"/>
          <w:iCs/>
          <w:sz w:val="28"/>
        </w:rPr>
        <w:t xml:space="preserve"> è un polo di ordine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 w:rsidR="00131768">
        <w:rPr>
          <w:rFonts w:eastAsiaTheme="minorEastAsia"/>
          <w:iCs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131768">
        <w:rPr>
          <w:rFonts w:eastAsiaTheme="minorEastAsia"/>
          <w:iCs/>
          <w:sz w:val="28"/>
        </w:rPr>
        <w:t xml:space="preserve">, oppure se </w:t>
      </w:r>
      <m:oMath>
        <m:r>
          <w:rPr>
            <w:rFonts w:ascii="Cambria Math" w:eastAsiaTheme="minorEastAsia" w:hAnsi="Cambria Math"/>
            <w:sz w:val="28"/>
          </w:rPr>
          <m:t>t=0</m:t>
        </m:r>
      </m:oMath>
      <w:r w:rsidR="00131768">
        <w:rPr>
          <w:rFonts w:eastAsiaTheme="minorEastAsia"/>
          <w:iCs/>
          <w:sz w:val="28"/>
        </w:rPr>
        <w:t xml:space="preserve"> è uno zero di ordine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 w:rsidR="00131768">
        <w:rPr>
          <w:rFonts w:eastAsiaTheme="minorEastAsia"/>
          <w:iCs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131768">
        <w:rPr>
          <w:rFonts w:eastAsiaTheme="minorEastAsia"/>
          <w:iCs/>
          <w:sz w:val="28"/>
        </w:rPr>
        <w:t xml:space="preserve">, allora </w:t>
      </w:r>
      <m:oMath>
        <m:r>
          <w:rPr>
            <w:rFonts w:ascii="Cambria Math" w:eastAsiaTheme="minorEastAsia" w:hAnsi="Cambria Math"/>
            <w:sz w:val="28"/>
          </w:rPr>
          <m:t>z=∞</m:t>
        </m:r>
      </m:oMath>
      <w:r w:rsidR="00131768">
        <w:rPr>
          <w:rFonts w:eastAsiaTheme="minorEastAsia"/>
          <w:iCs/>
          <w:sz w:val="28"/>
        </w:rPr>
        <w:t xml:space="preserve"> è uno zero di ordine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 w:rsidR="00131768">
        <w:rPr>
          <w:rFonts w:eastAsiaTheme="minorEastAsia"/>
          <w:iCs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131768">
        <w:rPr>
          <w:rFonts w:eastAsiaTheme="minorEastAsia"/>
          <w:iCs/>
          <w:sz w:val="28"/>
        </w:rPr>
        <w:t>.</w:t>
      </w:r>
    </w:p>
    <w:p w14:paraId="1F1C3E1A" w14:textId="5B1E7487" w:rsidR="00131768" w:rsidRPr="00C76995" w:rsidRDefault="00DC73B2" w:rsidP="00251649">
      <w:pPr>
        <w:jc w:val="center"/>
        <w:rPr>
          <w:rFonts w:eastAsiaTheme="minorEastAsia"/>
          <w:b/>
          <w:bCs/>
          <w:iCs/>
          <w:sz w:val="32"/>
          <w:szCs w:val="32"/>
          <w:u w:val="single"/>
        </w:rPr>
      </w:pPr>
      <w:r w:rsidRPr="00C76995">
        <w:rPr>
          <w:rFonts w:eastAsiaTheme="minorEastAsia"/>
          <w:b/>
          <w:bCs/>
          <w:iCs/>
          <w:sz w:val="32"/>
          <w:szCs w:val="32"/>
          <w:u w:val="single"/>
        </w:rPr>
        <w:t>Calcolo del residuo nel punto all’infinito:</w:t>
      </w:r>
    </w:p>
    <w:p w14:paraId="751660F9" w14:textId="1C96105A" w:rsidR="00DC73B2" w:rsidRDefault="009E406A" w:rsidP="003E09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supponga </w:t>
      </w:r>
      <w:r w:rsidR="00727B81">
        <w:rPr>
          <w:rFonts w:eastAsiaTheme="minorEastAsia"/>
          <w:sz w:val="28"/>
        </w:rPr>
        <w:t xml:space="preserve">che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727B81">
        <w:rPr>
          <w:rFonts w:eastAsiaTheme="minorEastAsia"/>
          <w:sz w:val="28"/>
        </w:rPr>
        <w:t xml:space="preserve"> sia regolare all’infinito oppure che abbia una singolarità isolata </w:t>
      </w:r>
      <w:r w:rsidR="002530B2">
        <w:rPr>
          <w:rFonts w:eastAsiaTheme="minorEastAsia"/>
          <w:sz w:val="28"/>
        </w:rPr>
        <w:t>all’infinito e che esistano una serie di singolarità isola</w:t>
      </w:r>
      <w:r w:rsidR="00CD55D3">
        <w:rPr>
          <w:rFonts w:eastAsiaTheme="minorEastAsia"/>
          <w:sz w:val="28"/>
        </w:rPr>
        <w:t>t</w:t>
      </w:r>
      <w:r w:rsidR="002530B2">
        <w:rPr>
          <w:rFonts w:eastAsiaTheme="minorEastAsia"/>
          <w:sz w:val="28"/>
        </w:rPr>
        <w:t>e al finito</w:t>
      </w:r>
      <w:r w:rsidR="00542F34">
        <w:rPr>
          <w:rFonts w:eastAsiaTheme="minorEastAsia"/>
          <w:sz w:val="28"/>
        </w:rPr>
        <w:t xml:space="preserve"> le quali sono tutte contenute all’interno di una curva di Jordan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542F34">
        <w:rPr>
          <w:rFonts w:eastAsiaTheme="minorEastAsia"/>
          <w:sz w:val="28"/>
        </w:rPr>
        <w:t xml:space="preserve">. </w:t>
      </w:r>
      <w:r w:rsidR="00CD55D3">
        <w:rPr>
          <w:rFonts w:eastAsiaTheme="minorEastAsia"/>
          <w:sz w:val="28"/>
        </w:rPr>
        <w:t xml:space="preserve">Allora in entrambi i casi è possibile definire il residuo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CD55D3">
        <w:rPr>
          <w:rFonts w:eastAsiaTheme="minorEastAsia"/>
          <w:sz w:val="28"/>
        </w:rPr>
        <w:t xml:space="preserve"> all’infinito.</w:t>
      </w:r>
    </w:p>
    <w:p w14:paraId="73144D22" w14:textId="7C4D0C49" w:rsidR="00CD55D3" w:rsidRPr="00663B1B" w:rsidRDefault="00CD55D3">
      <w:pPr>
        <w:rPr>
          <w:rFonts w:eastAsiaTheme="minorEastAsia"/>
          <w:b/>
          <w:bCs/>
          <w:sz w:val="28"/>
        </w:rPr>
      </w:pPr>
      <w:r w:rsidRPr="00663B1B">
        <w:rPr>
          <w:rFonts w:eastAsiaTheme="minorEastAsia"/>
          <w:b/>
          <w:bCs/>
          <w:sz w:val="28"/>
        </w:rPr>
        <w:t>Definizione:</w:t>
      </w:r>
    </w:p>
    <w:p w14:paraId="6B6B4E44" w14:textId="51AF3BF5" w:rsidR="00CD55D3" w:rsidRDefault="0034229F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</w:t>
      </w:r>
      <w:r w:rsidR="003C33FD">
        <w:rPr>
          <w:rFonts w:eastAsiaTheme="minorEastAsia"/>
          <w:sz w:val="28"/>
        </w:rPr>
        <w:t xml:space="preserve">l residuo all’infinito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3C33FD">
        <w:rPr>
          <w:rFonts w:eastAsiaTheme="minorEastAsia"/>
          <w:sz w:val="28"/>
        </w:rPr>
        <w:t xml:space="preserve"> è </w:t>
      </w:r>
    </w:p>
    <w:p w14:paraId="25E768FD" w14:textId="038E4830" w:rsidR="003C33FD" w:rsidRPr="003C33FD" w:rsidRDefault="0000000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Res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z=∞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</m:t>
          </m:r>
        </m:oMath>
      </m:oMathPara>
    </w:p>
    <w:p w14:paraId="74A44D38" w14:textId="74112727" w:rsidR="003C33FD" w:rsidRDefault="002E6844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percorsa in senso antiorario.</w:t>
      </w:r>
    </w:p>
    <w:p w14:paraId="561E9C1C" w14:textId="5EA59F64" w:rsidR="00DB7395" w:rsidRDefault="00DB7395" w:rsidP="009E566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Considerando il punto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contenuto nella regione interna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534B27">
        <w:rPr>
          <w:rFonts w:eastAsiaTheme="minorEastAsia"/>
          <w:sz w:val="28"/>
        </w:rPr>
        <w:t>, è possibile esprime</w:t>
      </w:r>
      <w:r w:rsidR="00663B1B">
        <w:rPr>
          <w:rFonts w:eastAsiaTheme="minorEastAsia"/>
          <w:sz w:val="28"/>
        </w:rPr>
        <w:t>re</w:t>
      </w:r>
      <w:r w:rsidR="00534B27">
        <w:rPr>
          <w:rFonts w:eastAsiaTheme="minorEastAsia"/>
          <w:sz w:val="28"/>
        </w:rPr>
        <w:t xml:space="preserve">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534B27">
        <w:rPr>
          <w:rFonts w:eastAsiaTheme="minorEastAsia"/>
          <w:sz w:val="28"/>
        </w:rPr>
        <w:t xml:space="preserve"> in serie di Laurent, ovvero</w:t>
      </w:r>
    </w:p>
    <w:p w14:paraId="0787C90F" w14:textId="48DFB44B" w:rsidR="00534B27" w:rsidRPr="00DB1DB1" w:rsidRDefault="00534B27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</m:oMath>
      </m:oMathPara>
    </w:p>
    <w:p w14:paraId="639F3BFF" w14:textId="71E1D922" w:rsidR="00DB1DB1" w:rsidRDefault="00DB1DB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Dunque</w:t>
      </w:r>
    </w:p>
    <w:p w14:paraId="28C7EFA4" w14:textId="30D7DFDE" w:rsidR="00DB1DB1" w:rsidRPr="00B67897" w:rsidRDefault="0000000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Res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z=∞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k=-∞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z-a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p>
                  </m:sSup>
                </m:e>
              </m:nary>
            </m:e>
          </m:nary>
          <m:r>
            <w:rPr>
              <w:rFonts w:ascii="Cambria Math" w:eastAsiaTheme="minorEastAsia" w:hAnsi="Cambria Math"/>
              <w:sz w:val="28"/>
            </w:rPr>
            <m:t>dz=-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k,1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</m:oMath>
      </m:oMathPara>
    </w:p>
    <w:p w14:paraId="5471C412" w14:textId="27ADE51F" w:rsidR="00B67897" w:rsidRPr="00996BA0" w:rsidRDefault="00B6789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Oppure considerando il cambio di variabile </w:t>
      </w:r>
      <m:oMath>
        <m:r>
          <w:rPr>
            <w:rFonts w:ascii="Cambria Math" w:eastAsiaTheme="minorEastAsia" w:hAnsi="Cambria Math"/>
            <w:sz w:val="28"/>
          </w:rPr>
          <m:t>z=1/t</m:t>
        </m:r>
      </m:oMath>
      <w:r>
        <w:rPr>
          <w:rFonts w:eastAsiaTheme="minorEastAsia"/>
          <w:sz w:val="28"/>
        </w:rPr>
        <w:t xml:space="preserve"> </w:t>
      </w:r>
      <w:r w:rsidR="001C1106">
        <w:rPr>
          <w:rFonts w:eastAsiaTheme="minorEastAsia"/>
          <w:sz w:val="28"/>
        </w:rPr>
        <w:t>si ottiene</w:t>
      </w:r>
    </w:p>
    <w:p w14:paraId="2B98E780" w14:textId="220E8910" w:rsidR="005C2D0F" w:rsidRPr="005C2D0F" w:rsidRDefault="0000000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Res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den>
                          </m:f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t=0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dt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dt=-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</m:oMath>
      </m:oMathPara>
    </w:p>
    <w:p w14:paraId="3D806635" w14:textId="76BF7FDB" w:rsidR="00C33ED9" w:rsidRPr="00C33ED9" w:rsidRDefault="00C33ED9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2E447C25" w14:textId="05D101BD" w:rsidR="001C1106" w:rsidRDefault="00C33ED9" w:rsidP="009E566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</m:oMath>
      <w:r>
        <w:rPr>
          <w:rFonts w:eastAsiaTheme="minorEastAsia"/>
          <w:sz w:val="28"/>
        </w:rPr>
        <w:t xml:space="preserve"> è percorsa in senso </w:t>
      </w:r>
      <w:r w:rsidR="005C2D0F">
        <w:rPr>
          <w:rFonts w:eastAsiaTheme="minorEastAsia"/>
          <w:sz w:val="28"/>
        </w:rPr>
        <w:t>anti</w:t>
      </w:r>
      <w:r>
        <w:rPr>
          <w:rFonts w:eastAsiaTheme="minorEastAsia"/>
          <w:sz w:val="28"/>
        </w:rPr>
        <w:t>orario</w:t>
      </w:r>
      <w:r w:rsidR="005C2D0F">
        <w:rPr>
          <w:rFonts w:eastAsiaTheme="minorEastAsia"/>
          <w:sz w:val="28"/>
        </w:rPr>
        <w:t xml:space="preserve"> inizialmente</w:t>
      </w:r>
      <w:r w:rsidR="00D46EAB">
        <w:rPr>
          <w:rFonts w:eastAsiaTheme="minorEastAsia"/>
          <w:sz w:val="28"/>
        </w:rPr>
        <w:t>, in senso orario nell’ultimo termine</w:t>
      </w:r>
      <w:r>
        <w:rPr>
          <w:rFonts w:eastAsiaTheme="minorEastAsia"/>
          <w:sz w:val="28"/>
        </w:rPr>
        <w:t>.</w:t>
      </w:r>
    </w:p>
    <w:p w14:paraId="6C69E61D" w14:textId="436F1DCE" w:rsidR="002858E0" w:rsidRPr="00C04A5E" w:rsidRDefault="00CA710E">
      <w:pPr>
        <w:rPr>
          <w:rFonts w:eastAsiaTheme="minorEastAsia"/>
          <w:b/>
          <w:bCs/>
          <w:sz w:val="28"/>
          <w:u w:val="single"/>
        </w:rPr>
      </w:pPr>
      <w:r w:rsidRPr="00C04A5E">
        <w:rPr>
          <w:rFonts w:eastAsiaTheme="minorEastAsia"/>
          <w:b/>
          <w:bCs/>
          <w:sz w:val="28"/>
          <w:u w:val="single"/>
        </w:rPr>
        <w:t>Teorema della somma dei residui:</w:t>
      </w:r>
    </w:p>
    <w:p w14:paraId="3463E194" w14:textId="26FF0885" w:rsidR="006F4C2B" w:rsidRDefault="006F4C2B" w:rsidP="003E09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una funzione analitica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C04A5E">
        <w:rPr>
          <w:rFonts w:eastAsiaTheme="minorEastAsia"/>
          <w:sz w:val="28"/>
        </w:rPr>
        <w:t xml:space="preserve"> possiede solo singolarità isolate in tutto il piano complesso, punto all’infinito compreso, la somma di tutti i suoi residui</w:t>
      </w:r>
      <w:r w:rsidR="002934EF">
        <w:rPr>
          <w:rFonts w:eastAsiaTheme="minorEastAsia"/>
          <w:sz w:val="28"/>
        </w:rPr>
        <w:t xml:space="preserve"> </w:t>
      </w:r>
      <w:r w:rsidR="00C04A5E">
        <w:rPr>
          <w:rFonts w:eastAsiaTheme="minorEastAsia"/>
          <w:sz w:val="28"/>
        </w:rPr>
        <w:t>è zero.</w:t>
      </w:r>
    </w:p>
    <w:p w14:paraId="26A8C1AF" w14:textId="75148914" w:rsidR="00C04A5E" w:rsidRPr="00C04A5E" w:rsidRDefault="00C04A5E">
      <w:pPr>
        <w:rPr>
          <w:rFonts w:eastAsiaTheme="minorEastAsia"/>
          <w:sz w:val="28"/>
          <w:u w:val="single"/>
        </w:rPr>
      </w:pPr>
      <w:r w:rsidRPr="00C04A5E">
        <w:rPr>
          <w:rFonts w:eastAsiaTheme="minorEastAsia"/>
          <w:sz w:val="28"/>
          <w:u w:val="single"/>
        </w:rPr>
        <w:t>Dimostrazione:</w:t>
      </w:r>
    </w:p>
    <w:p w14:paraId="15839593" w14:textId="7B08A4E2" w:rsidR="00CA710E" w:rsidRDefault="00CA710E" w:rsidP="003E09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una curva di Jordan che non passa per alcuna singolarità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>. Allora per il teorema dei residui segue che</w:t>
      </w:r>
    </w:p>
    <w:p w14:paraId="447D4847" w14:textId="2D5FFD31" w:rsidR="00CA710E" w:rsidRPr="00EF711E" w:rsidRDefault="00000000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dz=+2πi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interni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Res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d>
            </m:e>
          </m:nary>
        </m:oMath>
      </m:oMathPara>
    </w:p>
    <w:p w14:paraId="527BA781" w14:textId="56B8DFEE" w:rsidR="00EF711E" w:rsidRPr="00EF711E" w:rsidRDefault="00000000" w:rsidP="00EF711E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dz=-2πi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esterni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Res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d>
            </m:e>
          </m:nary>
        </m:oMath>
      </m:oMathPara>
    </w:p>
    <w:p w14:paraId="23CFAA02" w14:textId="16F59FF9" w:rsidR="00EF711E" w:rsidRDefault="007B7DAB" w:rsidP="00EF711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 cui si ottiene sottraendo membro a membro </w:t>
      </w:r>
    </w:p>
    <w:p w14:paraId="67720BD7" w14:textId="292EA357" w:rsidR="007B7DAB" w:rsidRPr="007B7DAB" w:rsidRDefault="00000000" w:rsidP="00EF711E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TOT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Res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789DA2CE" w14:textId="062711B8" w:rsidR="00EF711E" w:rsidRPr="00251649" w:rsidRDefault="00C04A5E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sectPr w:rsidR="00EF711E" w:rsidRPr="00251649"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5F55F" w14:textId="77777777" w:rsidR="007D6ED0" w:rsidRDefault="007D6ED0" w:rsidP="00663B1B">
      <w:pPr>
        <w:spacing w:after="0" w:line="240" w:lineRule="auto"/>
      </w:pPr>
      <w:r>
        <w:separator/>
      </w:r>
    </w:p>
  </w:endnote>
  <w:endnote w:type="continuationSeparator" w:id="0">
    <w:p w14:paraId="2E9229D4" w14:textId="77777777" w:rsidR="007D6ED0" w:rsidRDefault="007D6ED0" w:rsidP="00663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1538851"/>
      <w:docPartObj>
        <w:docPartGallery w:val="Page Numbers (Bottom of Page)"/>
        <w:docPartUnique/>
      </w:docPartObj>
    </w:sdtPr>
    <w:sdtContent>
      <w:p w14:paraId="4E16F4C1" w14:textId="78E57CE8" w:rsidR="00663B1B" w:rsidRDefault="00663B1B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2971CB" w14:textId="77777777" w:rsidR="00663B1B" w:rsidRDefault="00663B1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5F485" w14:textId="77777777" w:rsidR="007D6ED0" w:rsidRDefault="007D6ED0" w:rsidP="00663B1B">
      <w:pPr>
        <w:spacing w:after="0" w:line="240" w:lineRule="auto"/>
      </w:pPr>
      <w:r>
        <w:separator/>
      </w:r>
    </w:p>
  </w:footnote>
  <w:footnote w:type="continuationSeparator" w:id="0">
    <w:p w14:paraId="4EE06BB0" w14:textId="77777777" w:rsidR="007D6ED0" w:rsidRDefault="007D6ED0" w:rsidP="00663B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34"/>
    <w:rsid w:val="0000731F"/>
    <w:rsid w:val="00013742"/>
    <w:rsid w:val="00036EF3"/>
    <w:rsid w:val="00041014"/>
    <w:rsid w:val="000427F3"/>
    <w:rsid w:val="00047F2F"/>
    <w:rsid w:val="000B16EC"/>
    <w:rsid w:val="001013BE"/>
    <w:rsid w:val="00131768"/>
    <w:rsid w:val="0014443D"/>
    <w:rsid w:val="00163A04"/>
    <w:rsid w:val="001674FA"/>
    <w:rsid w:val="001C1106"/>
    <w:rsid w:val="001D10FD"/>
    <w:rsid w:val="001D3C51"/>
    <w:rsid w:val="00216CF9"/>
    <w:rsid w:val="00246B03"/>
    <w:rsid w:val="00251649"/>
    <w:rsid w:val="002530B2"/>
    <w:rsid w:val="00257E03"/>
    <w:rsid w:val="002858E0"/>
    <w:rsid w:val="002934EF"/>
    <w:rsid w:val="002E6844"/>
    <w:rsid w:val="002E6F15"/>
    <w:rsid w:val="0034229F"/>
    <w:rsid w:val="003517AF"/>
    <w:rsid w:val="0036678B"/>
    <w:rsid w:val="003C33FD"/>
    <w:rsid w:val="003E09D1"/>
    <w:rsid w:val="003E0F11"/>
    <w:rsid w:val="00404F5B"/>
    <w:rsid w:val="0041048A"/>
    <w:rsid w:val="00445E80"/>
    <w:rsid w:val="00465552"/>
    <w:rsid w:val="004765CD"/>
    <w:rsid w:val="004E32A4"/>
    <w:rsid w:val="00534B27"/>
    <w:rsid w:val="00542F34"/>
    <w:rsid w:val="005A0EF6"/>
    <w:rsid w:val="005C2D0F"/>
    <w:rsid w:val="005F7F53"/>
    <w:rsid w:val="0065337C"/>
    <w:rsid w:val="00663B1B"/>
    <w:rsid w:val="00684894"/>
    <w:rsid w:val="006C6A5D"/>
    <w:rsid w:val="006C6ABE"/>
    <w:rsid w:val="006E2B51"/>
    <w:rsid w:val="006F4C2B"/>
    <w:rsid w:val="0070425B"/>
    <w:rsid w:val="00727B81"/>
    <w:rsid w:val="00767E1B"/>
    <w:rsid w:val="007A32D8"/>
    <w:rsid w:val="007B7DAB"/>
    <w:rsid w:val="007D6ED0"/>
    <w:rsid w:val="00823257"/>
    <w:rsid w:val="00881D82"/>
    <w:rsid w:val="008E403C"/>
    <w:rsid w:val="008E60CF"/>
    <w:rsid w:val="0090354B"/>
    <w:rsid w:val="009435F3"/>
    <w:rsid w:val="009522C7"/>
    <w:rsid w:val="00965456"/>
    <w:rsid w:val="00970D91"/>
    <w:rsid w:val="00996BA0"/>
    <w:rsid w:val="009E3661"/>
    <w:rsid w:val="009E406A"/>
    <w:rsid w:val="009E5664"/>
    <w:rsid w:val="00A0022E"/>
    <w:rsid w:val="00A42E41"/>
    <w:rsid w:val="00A50FB4"/>
    <w:rsid w:val="00A53F95"/>
    <w:rsid w:val="00AB0151"/>
    <w:rsid w:val="00AC34AB"/>
    <w:rsid w:val="00AF08E5"/>
    <w:rsid w:val="00B20CE9"/>
    <w:rsid w:val="00B263F8"/>
    <w:rsid w:val="00B3020A"/>
    <w:rsid w:val="00B6591A"/>
    <w:rsid w:val="00B67897"/>
    <w:rsid w:val="00B67C6E"/>
    <w:rsid w:val="00B84BCB"/>
    <w:rsid w:val="00BC7161"/>
    <w:rsid w:val="00BC71B5"/>
    <w:rsid w:val="00C01C3A"/>
    <w:rsid w:val="00C04A5E"/>
    <w:rsid w:val="00C33ED9"/>
    <w:rsid w:val="00C43FFE"/>
    <w:rsid w:val="00C76995"/>
    <w:rsid w:val="00CA4834"/>
    <w:rsid w:val="00CA710E"/>
    <w:rsid w:val="00CB59C9"/>
    <w:rsid w:val="00CD3B90"/>
    <w:rsid w:val="00CD55D3"/>
    <w:rsid w:val="00D15018"/>
    <w:rsid w:val="00D46EAB"/>
    <w:rsid w:val="00DB1DB1"/>
    <w:rsid w:val="00DB7395"/>
    <w:rsid w:val="00DC73B2"/>
    <w:rsid w:val="00DE5DCE"/>
    <w:rsid w:val="00DF3AEA"/>
    <w:rsid w:val="00DF59A9"/>
    <w:rsid w:val="00E14DE9"/>
    <w:rsid w:val="00E171CC"/>
    <w:rsid w:val="00E23310"/>
    <w:rsid w:val="00E46FA5"/>
    <w:rsid w:val="00EB2000"/>
    <w:rsid w:val="00EE330E"/>
    <w:rsid w:val="00EF1E2A"/>
    <w:rsid w:val="00EF711E"/>
    <w:rsid w:val="00F553A8"/>
    <w:rsid w:val="00F604B8"/>
    <w:rsid w:val="00F914C7"/>
    <w:rsid w:val="00F94943"/>
    <w:rsid w:val="00FA781A"/>
    <w:rsid w:val="00FC6A38"/>
    <w:rsid w:val="00FD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2982A"/>
  <w15:chartTrackingRefBased/>
  <w15:docId w15:val="{AABA3981-60A5-4B10-8718-95A5FE6C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47F2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F553A8"/>
    <w:rPr>
      <w:color w:val="666666"/>
    </w:rPr>
  </w:style>
  <w:style w:type="paragraph" w:styleId="Pidipagina">
    <w:name w:val="footer"/>
    <w:basedOn w:val="Normale"/>
    <w:link w:val="PidipaginaCarattere"/>
    <w:uiPriority w:val="99"/>
    <w:unhideWhenUsed/>
    <w:rsid w:val="00E171C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171CC"/>
  </w:style>
  <w:style w:type="character" w:styleId="Numeropagina">
    <w:name w:val="page number"/>
    <w:basedOn w:val="Carpredefinitoparagrafo"/>
    <w:uiPriority w:val="99"/>
    <w:semiHidden/>
    <w:unhideWhenUsed/>
    <w:rsid w:val="00E171CC"/>
  </w:style>
  <w:style w:type="paragraph" w:styleId="Intestazione">
    <w:name w:val="header"/>
    <w:basedOn w:val="Normale"/>
    <w:link w:val="IntestazioneCarattere"/>
    <w:uiPriority w:val="99"/>
    <w:unhideWhenUsed/>
    <w:rsid w:val="00663B1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63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</dc:creator>
  <cp:keywords/>
  <dc:description/>
  <cp:lastModifiedBy>Manuel Moretti</cp:lastModifiedBy>
  <cp:revision>109</cp:revision>
  <dcterms:created xsi:type="dcterms:W3CDTF">2023-11-13T09:15:00Z</dcterms:created>
  <dcterms:modified xsi:type="dcterms:W3CDTF">2024-02-08T15:49:00Z</dcterms:modified>
</cp:coreProperties>
</file>