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left"/>
        <w:rPr>
          <w:b w:val="1"/>
          <w:sz w:val="30"/>
          <w:szCs w:val="3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80" w:lineRule="auto"/>
                  <w:jc w:val="center"/>
                  <w:rPr>
                    <w:b w:val="1"/>
                    <w:sz w:val="30"/>
                    <w:szCs w:val="30"/>
                  </w:rPr>
                </w:pPr>
                <w:r w:rsidDel="00000000" w:rsidR="00000000" w:rsidRPr="00000000">
                  <w:rPr>
                    <w:b w:val="1"/>
                    <w:sz w:val="30"/>
                    <w:szCs w:val="30"/>
                    <w:rtl w:val="0"/>
                  </w:rPr>
                  <w:t xml:space="preserve">Plan de Gestión de Adquisiciones</w:t>
                </w:r>
              </w:p>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7">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8">
                <w:pPr>
                  <w:spacing w:after="280" w:lineRule="auto"/>
                  <w:jc w:val="center"/>
                  <w:rPr>
                    <w:b w:val="1"/>
                    <w:sz w:val="30"/>
                    <w:szCs w:val="30"/>
                  </w:rPr>
                </w:pPr>
                <w:r w:rsidDel="00000000" w:rsidR="00000000" w:rsidRPr="00000000">
                  <w:rPr>
                    <w:b w:val="1"/>
                    <w:sz w:val="30"/>
                    <w:szCs w:val="30"/>
                    <w:rtl w:val="0"/>
                  </w:rPr>
                  <w:t xml:space="preserve">25/10/2024</w:t>
                </w:r>
              </w:p>
            </w:tc>
          </w:tr>
        </w:tbl>
      </w:sdtContent>
    </w:sdt>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F">
            <w:pPr>
              <w:jc w:val="center"/>
              <w:rPr>
                <w:b w:val="1"/>
                <w:sz w:val="20"/>
                <w:szCs w:val="20"/>
              </w:rPr>
            </w:pPr>
            <w:r w:rsidDel="00000000" w:rsidR="00000000" w:rsidRPr="00000000">
              <w:rPr>
                <w:color w:val="0070c0"/>
                <w:sz w:val="20"/>
                <w:szCs w:val="20"/>
                <w:rtl w:val="0"/>
              </w:rPr>
              <w:t xml:space="preserve">Escapadas a tu medida</w:t>
            </w:r>
            <w:r w:rsidDel="00000000" w:rsidR="00000000" w:rsidRPr="00000000">
              <w:rPr>
                <w:rtl w:val="0"/>
              </w:rPr>
            </w:r>
          </w:p>
        </w:tc>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1">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3">
            <w:pPr>
              <w:jc w:val="center"/>
              <w:rPr>
                <w:color w:val="0070c0"/>
                <w:sz w:val="20"/>
                <w:szCs w:val="20"/>
              </w:rPr>
            </w:pPr>
            <w:r w:rsidDel="00000000" w:rsidR="00000000" w:rsidRPr="00000000">
              <w:rPr>
                <w:color w:val="0070c0"/>
                <w:sz w:val="20"/>
                <w:szCs w:val="20"/>
                <w:rtl w:val="0"/>
              </w:rPr>
              <w:t xml:space="preserve">24/10/2024</w:t>
            </w:r>
          </w:p>
        </w:tc>
      </w:tr>
    </w:tbl>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hd w:fill="d9d9d9" w:val="clear"/>
        <w:spacing w:after="0" w:lineRule="auto"/>
        <w:rPr>
          <w:b w:val="1"/>
        </w:rPr>
      </w:pPr>
      <w:r w:rsidDel="00000000" w:rsidR="00000000" w:rsidRPr="00000000">
        <w:rPr>
          <w:b w:val="1"/>
          <w:rtl w:val="0"/>
        </w:rPr>
        <w:t xml:space="preserve">NORMAS Y PROCEDIMIENTOS A APLICAR (FAE)</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6">
            <w:pPr>
              <w:rPr>
                <w:color w:val="0070c0"/>
                <w:sz w:val="20"/>
                <w:szCs w:val="20"/>
              </w:rPr>
            </w:pPr>
            <w:r w:rsidDel="00000000" w:rsidR="00000000" w:rsidRPr="00000000">
              <w:rPr>
                <w:rtl w:val="0"/>
              </w:rPr>
            </w:r>
          </w:p>
          <w:p w:rsidR="00000000" w:rsidDel="00000000" w:rsidP="00000000" w:rsidRDefault="00000000" w:rsidRPr="00000000" w14:paraId="00000017">
            <w:pPr>
              <w:rPr>
                <w:color w:val="0070c0"/>
                <w:sz w:val="20"/>
                <w:szCs w:val="20"/>
              </w:rPr>
            </w:pPr>
            <w:r w:rsidDel="00000000" w:rsidR="00000000" w:rsidRPr="00000000">
              <w:rPr>
                <w:color w:val="0070c0"/>
                <w:sz w:val="20"/>
                <w:szCs w:val="20"/>
                <w:rtl w:val="0"/>
              </w:rPr>
              <w:t xml:space="preserve">A continuación, se detallan las normas y procedimientos a seguir en este plan:</w:t>
            </w:r>
          </w:p>
          <w:p w:rsidR="00000000" w:rsidDel="00000000" w:rsidP="00000000" w:rsidRDefault="00000000" w:rsidRPr="00000000" w14:paraId="00000018">
            <w:pPr>
              <w:ind w:left="0" w:firstLine="0"/>
              <w:rPr>
                <w:color w:val="0070c0"/>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0070c0"/>
                <w:sz w:val="20"/>
                <w:szCs w:val="20"/>
              </w:rPr>
            </w:pPr>
            <w:r w:rsidDel="00000000" w:rsidR="00000000" w:rsidRPr="00000000">
              <w:rPr>
                <w:color w:val="0070c0"/>
                <w:sz w:val="20"/>
                <w:szCs w:val="20"/>
                <w:rtl w:val="0"/>
              </w:rPr>
              <w:t xml:space="preserve">Identificación de Necesidades: Evaluar todos los recursos necesarios para el proyecto, incluyendo software, hardware y servicios.</w:t>
            </w:r>
          </w:p>
          <w:p w:rsidR="00000000" w:rsidDel="00000000" w:rsidP="00000000" w:rsidRDefault="00000000" w:rsidRPr="00000000" w14:paraId="0000001A">
            <w:pPr>
              <w:numPr>
                <w:ilvl w:val="0"/>
                <w:numId w:val="1"/>
              </w:numPr>
              <w:ind w:left="720" w:hanging="360"/>
              <w:rPr>
                <w:color w:val="0070c0"/>
                <w:sz w:val="20"/>
                <w:szCs w:val="20"/>
              </w:rPr>
            </w:pPr>
            <w:r w:rsidDel="00000000" w:rsidR="00000000" w:rsidRPr="00000000">
              <w:rPr>
                <w:color w:val="0070c0"/>
                <w:sz w:val="20"/>
                <w:szCs w:val="20"/>
                <w:rtl w:val="0"/>
              </w:rPr>
              <w:t xml:space="preserve">Selección de Proveedores: Establecer criterios claros (experiencia, calidad, costo) para identificar proveedores adecuados.</w:t>
            </w:r>
          </w:p>
          <w:p w:rsidR="00000000" w:rsidDel="00000000" w:rsidP="00000000" w:rsidRDefault="00000000" w:rsidRPr="00000000" w14:paraId="0000001B">
            <w:pPr>
              <w:numPr>
                <w:ilvl w:val="0"/>
                <w:numId w:val="1"/>
              </w:numPr>
              <w:ind w:left="720" w:hanging="360"/>
              <w:rPr>
                <w:color w:val="0070c0"/>
                <w:sz w:val="20"/>
                <w:szCs w:val="20"/>
              </w:rPr>
            </w:pPr>
            <w:r w:rsidDel="00000000" w:rsidR="00000000" w:rsidRPr="00000000">
              <w:rPr>
                <w:color w:val="0070c0"/>
                <w:sz w:val="20"/>
                <w:szCs w:val="20"/>
                <w:rtl w:val="0"/>
              </w:rPr>
              <w:t xml:space="preserve">Solicitud de Propuestas: Enviar RFPs a proveedores seleccionados para obtener cotizaciones y plazos de entrega.</w:t>
            </w:r>
          </w:p>
          <w:p w:rsidR="00000000" w:rsidDel="00000000" w:rsidP="00000000" w:rsidRDefault="00000000" w:rsidRPr="00000000" w14:paraId="0000001C">
            <w:pPr>
              <w:numPr>
                <w:ilvl w:val="0"/>
                <w:numId w:val="1"/>
              </w:numPr>
              <w:ind w:left="720" w:hanging="360"/>
              <w:rPr>
                <w:color w:val="0070c0"/>
                <w:sz w:val="20"/>
                <w:szCs w:val="20"/>
              </w:rPr>
            </w:pPr>
            <w:r w:rsidDel="00000000" w:rsidR="00000000" w:rsidRPr="00000000">
              <w:rPr>
                <w:color w:val="0070c0"/>
                <w:sz w:val="20"/>
                <w:szCs w:val="20"/>
                <w:rtl w:val="0"/>
              </w:rPr>
              <w:t xml:space="preserve">Evaluación de Propuestas: Comparar las propuestas recibidas basándose en costos y calidad.</w:t>
            </w:r>
          </w:p>
          <w:p w:rsidR="00000000" w:rsidDel="00000000" w:rsidP="00000000" w:rsidRDefault="00000000" w:rsidRPr="00000000" w14:paraId="0000001D">
            <w:pPr>
              <w:numPr>
                <w:ilvl w:val="0"/>
                <w:numId w:val="1"/>
              </w:numPr>
              <w:ind w:left="720" w:hanging="360"/>
              <w:rPr>
                <w:color w:val="0070c0"/>
                <w:sz w:val="20"/>
                <w:szCs w:val="20"/>
              </w:rPr>
            </w:pPr>
            <w:r w:rsidDel="00000000" w:rsidR="00000000" w:rsidRPr="00000000">
              <w:rPr>
                <w:color w:val="0070c0"/>
                <w:sz w:val="20"/>
                <w:szCs w:val="20"/>
                <w:rtl w:val="0"/>
              </w:rPr>
              <w:t xml:space="preserve">Negociación y Contratación: Negociar condiciones y formalizar acuerdos mediante contratos.</w:t>
            </w:r>
          </w:p>
          <w:p w:rsidR="00000000" w:rsidDel="00000000" w:rsidP="00000000" w:rsidRDefault="00000000" w:rsidRPr="00000000" w14:paraId="0000001E">
            <w:pPr>
              <w:numPr>
                <w:ilvl w:val="0"/>
                <w:numId w:val="1"/>
              </w:numPr>
              <w:ind w:left="720" w:hanging="360"/>
              <w:rPr>
                <w:color w:val="0070c0"/>
                <w:sz w:val="20"/>
                <w:szCs w:val="20"/>
              </w:rPr>
            </w:pPr>
            <w:r w:rsidDel="00000000" w:rsidR="00000000" w:rsidRPr="00000000">
              <w:rPr>
                <w:color w:val="0070c0"/>
                <w:sz w:val="20"/>
                <w:szCs w:val="20"/>
                <w:rtl w:val="0"/>
              </w:rPr>
              <w:t xml:space="preserve">Gestión de Proveedores: Monitorear el desempeño de los proveedores y resolver cualquier inconveniente.</w:t>
            </w:r>
          </w:p>
          <w:p w:rsidR="00000000" w:rsidDel="00000000" w:rsidP="00000000" w:rsidRDefault="00000000" w:rsidRPr="00000000" w14:paraId="0000001F">
            <w:pPr>
              <w:numPr>
                <w:ilvl w:val="0"/>
                <w:numId w:val="1"/>
              </w:numPr>
              <w:ind w:left="720" w:hanging="360"/>
              <w:rPr>
                <w:color w:val="0070c0"/>
                <w:sz w:val="20"/>
                <w:szCs w:val="20"/>
              </w:rPr>
            </w:pPr>
            <w:r w:rsidDel="00000000" w:rsidR="00000000" w:rsidRPr="00000000">
              <w:rPr>
                <w:color w:val="0070c0"/>
                <w:sz w:val="20"/>
                <w:szCs w:val="20"/>
                <w:rtl w:val="0"/>
              </w:rPr>
              <w:t xml:space="preserve">Documentación: Mantener un registro detallado de todo el proceso de adquisiciones.</w:t>
            </w:r>
          </w:p>
          <w:p w:rsidR="00000000" w:rsidDel="00000000" w:rsidP="00000000" w:rsidRDefault="00000000" w:rsidRPr="00000000" w14:paraId="00000020">
            <w:pPr>
              <w:numPr>
                <w:ilvl w:val="0"/>
                <w:numId w:val="1"/>
              </w:numPr>
              <w:ind w:left="720" w:hanging="360"/>
              <w:rPr>
                <w:color w:val="0070c0"/>
                <w:sz w:val="20"/>
                <w:szCs w:val="20"/>
              </w:rPr>
            </w:pPr>
            <w:r w:rsidDel="00000000" w:rsidR="00000000" w:rsidRPr="00000000">
              <w:rPr>
                <w:color w:val="0070c0"/>
                <w:sz w:val="20"/>
                <w:szCs w:val="20"/>
                <w:rtl w:val="0"/>
              </w:rPr>
              <w:t xml:space="preserve">Revisión Continua: Realizar revisiones periódicas para mejorar el proceso de adquisiciones en proyectos futuros.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hd w:fill="d9d9d9" w:val="clear"/>
        <w:spacing w:after="0" w:lineRule="auto"/>
        <w:rPr>
          <w:b w:val="1"/>
        </w:rPr>
      </w:pPr>
      <w:r w:rsidDel="00000000" w:rsidR="00000000" w:rsidRPr="00000000">
        <w:rPr>
          <w:b w:val="1"/>
          <w:rtl w:val="0"/>
        </w:rPr>
        <w:t xml:space="preserve">DOCUMENTOS A UTILIZAR (APO)</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5">
            <w:pPr>
              <w:rPr>
                <w:color w:val="0070c0"/>
                <w:sz w:val="20"/>
                <w:szCs w:val="20"/>
              </w:rPr>
            </w:pPr>
            <w:r w:rsidDel="00000000" w:rsidR="00000000" w:rsidRPr="00000000">
              <w:rPr>
                <w:b w:val="1"/>
                <w:color w:val="0070c0"/>
                <w:sz w:val="20"/>
                <w:szCs w:val="20"/>
                <w:rtl w:val="0"/>
              </w:rPr>
              <w:t xml:space="preserve">Solicitud de Adquisición de Recursos</w:t>
            </w:r>
            <w:r w:rsidDel="00000000" w:rsidR="00000000" w:rsidRPr="00000000">
              <w:rPr>
                <w:color w:val="0070c0"/>
                <w:sz w:val="20"/>
                <w:szCs w:val="20"/>
                <w:rtl w:val="0"/>
              </w:rPr>
              <w:t xml:space="preserve">: Para solicitar cualquier recurso físico o servicio de software.</w:t>
            </w:r>
          </w:p>
          <w:p w:rsidR="00000000" w:rsidDel="00000000" w:rsidP="00000000" w:rsidRDefault="00000000" w:rsidRPr="00000000" w14:paraId="00000026">
            <w:pPr>
              <w:rPr>
                <w:color w:val="0070c0"/>
                <w:sz w:val="20"/>
                <w:szCs w:val="20"/>
              </w:rPr>
            </w:pPr>
            <w:r w:rsidDel="00000000" w:rsidR="00000000" w:rsidRPr="00000000">
              <w:rPr>
                <w:b w:val="1"/>
                <w:color w:val="0070c0"/>
                <w:sz w:val="20"/>
                <w:szCs w:val="20"/>
                <w:rtl w:val="0"/>
              </w:rPr>
              <w:t xml:space="preserve">Contrato de Servicio</w:t>
            </w:r>
            <w:r w:rsidDel="00000000" w:rsidR="00000000" w:rsidRPr="00000000">
              <w:rPr>
                <w:color w:val="0070c0"/>
                <w:sz w:val="20"/>
                <w:szCs w:val="20"/>
                <w:rtl w:val="0"/>
              </w:rPr>
              <w:t xml:space="preserve">: En caso de que se establezcan acuerdos con proveedores externos, especialmente para software y licencias de uso limitado.</w:t>
            </w:r>
          </w:p>
          <w:p w:rsidR="00000000" w:rsidDel="00000000" w:rsidP="00000000" w:rsidRDefault="00000000" w:rsidRPr="00000000" w14:paraId="00000027">
            <w:pPr>
              <w:rPr>
                <w:color w:val="0070c0"/>
                <w:sz w:val="20"/>
                <w:szCs w:val="20"/>
              </w:rPr>
            </w:pPr>
            <w:r w:rsidDel="00000000" w:rsidR="00000000" w:rsidRPr="00000000">
              <w:rPr>
                <w:b w:val="1"/>
                <w:color w:val="0070c0"/>
                <w:sz w:val="20"/>
                <w:szCs w:val="20"/>
                <w:rtl w:val="0"/>
              </w:rPr>
              <w:t xml:space="preserve">Hoja de Evaluación de Proveedores</w:t>
            </w:r>
            <w:r w:rsidDel="00000000" w:rsidR="00000000" w:rsidRPr="00000000">
              <w:rPr>
                <w:color w:val="0070c0"/>
                <w:sz w:val="20"/>
                <w:szCs w:val="20"/>
                <w:rtl w:val="0"/>
              </w:rPr>
              <w:t xml:space="preserve">: Para registrar la evaluación de los criterios de selección de los proveedores calificados.</w:t>
            </w:r>
          </w:p>
          <w:p w:rsidR="00000000" w:rsidDel="00000000" w:rsidP="00000000" w:rsidRDefault="00000000" w:rsidRPr="00000000" w14:paraId="00000028">
            <w:pPr>
              <w:rPr>
                <w:color w:val="0070c0"/>
                <w:sz w:val="20"/>
                <w:szCs w:val="20"/>
              </w:rPr>
            </w:pPr>
            <w:r w:rsidDel="00000000" w:rsidR="00000000" w:rsidRPr="00000000">
              <w:rPr>
                <w:b w:val="1"/>
                <w:color w:val="0070c0"/>
                <w:sz w:val="20"/>
                <w:szCs w:val="20"/>
                <w:rtl w:val="0"/>
              </w:rPr>
              <w:t xml:space="preserve">Acta de Recepción de Recursos</w:t>
            </w:r>
            <w:r w:rsidDel="00000000" w:rsidR="00000000" w:rsidRPr="00000000">
              <w:rPr>
                <w:color w:val="0070c0"/>
                <w:sz w:val="20"/>
                <w:szCs w:val="20"/>
                <w:rtl w:val="0"/>
              </w:rPr>
              <w:t xml:space="preserve">: Para verificar la correcta recepción y estado de los recursos adquiridos.</w:t>
            </w:r>
          </w:p>
        </w:tc>
      </w:tr>
    </w:tbl>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hd w:fill="d9d9d9" w:val="clear"/>
        <w:spacing w:after="0" w:lineRule="auto"/>
        <w:rPr>
          <w:b w:val="1"/>
        </w:rPr>
      </w:pPr>
      <w:r w:rsidDel="00000000" w:rsidR="00000000" w:rsidRPr="00000000">
        <w:rPr>
          <w:b w:val="1"/>
          <w:rtl w:val="0"/>
        </w:rPr>
        <w:t xml:space="preserve">ADQUISICIONES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276"/>
        <w:gridCol w:w="2977"/>
        <w:gridCol w:w="5946"/>
        <w:tblGridChange w:id="0">
          <w:tblGrid>
            <w:gridCol w:w="817"/>
            <w:gridCol w:w="1276"/>
            <w:gridCol w:w="2977"/>
            <w:gridCol w:w="5946"/>
          </w:tblGrid>
        </w:tblGridChange>
      </w:tblGrid>
      <w:tr>
        <w:trPr>
          <w:cantSplit w:val="0"/>
          <w:tblHeader w:val="0"/>
        </w:trPr>
        <w:tc>
          <w:tcPr>
            <w:shd w:fill="d9d9d9" w:val="clear"/>
          </w:tcPr>
          <w:p w:rsidR="00000000" w:rsidDel="00000000" w:rsidP="00000000" w:rsidRDefault="00000000" w:rsidRPr="00000000" w14:paraId="0000002B">
            <w:pPr>
              <w:jc w:val="center"/>
              <w:rPr>
                <w:b w:val="1"/>
              </w:rPr>
            </w:pPr>
            <w:r w:rsidDel="00000000" w:rsidR="00000000" w:rsidRPr="00000000">
              <w:rPr>
                <w:b w:val="1"/>
                <w:rtl w:val="0"/>
              </w:rPr>
              <w:t xml:space="preserve">#</w:t>
            </w:r>
          </w:p>
        </w:tc>
        <w:tc>
          <w:tcPr>
            <w:shd w:fill="d9d9d9" w:val="clear"/>
          </w:tcPr>
          <w:p w:rsidR="00000000" w:rsidDel="00000000" w:rsidP="00000000" w:rsidRDefault="00000000" w:rsidRPr="00000000" w14:paraId="0000002C">
            <w:pPr>
              <w:jc w:val="center"/>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2D">
            <w:pPr>
              <w:jc w:val="center"/>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2E">
            <w:pPr>
              <w:jc w:val="center"/>
              <w:rPr>
                <w:b w:val="1"/>
              </w:rPr>
            </w:pPr>
            <w:r w:rsidDel="00000000" w:rsidR="00000000" w:rsidRPr="00000000">
              <w:rPr>
                <w:b w:val="1"/>
                <w:rtl w:val="0"/>
              </w:rPr>
              <w:t xml:space="preserve">RECURSO</w:t>
            </w:r>
          </w:p>
        </w:tc>
      </w:tr>
      <w:tr>
        <w:trPr>
          <w:cantSplit w:val="0"/>
          <w:tblHeader w:val="0"/>
        </w:trPr>
        <w:tc>
          <w:tcPr/>
          <w:p w:rsidR="00000000" w:rsidDel="00000000" w:rsidP="00000000" w:rsidRDefault="00000000" w:rsidRPr="00000000" w14:paraId="0000002F">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0">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1">
            <w:pPr>
              <w:spacing w:after="120" w:before="120" w:lineRule="auto"/>
              <w:rPr>
                <w:sz w:val="20"/>
                <w:szCs w:val="20"/>
              </w:rPr>
            </w:pPr>
            <w:r w:rsidDel="00000000" w:rsidR="00000000" w:rsidRPr="00000000">
              <w:rPr>
                <w:rtl w:val="0"/>
              </w:rPr>
            </w:r>
          </w:p>
        </w:tc>
        <w:tc>
          <w:tcPr/>
          <w:p w:rsidR="00000000" w:rsidDel="00000000" w:rsidP="00000000" w:rsidRDefault="00000000" w:rsidRPr="00000000" w14:paraId="00000032">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hd w:fill="d9d9d9" w:val="clear"/>
        <w:spacing w:after="0" w:lineRule="auto"/>
        <w:jc w:val="both"/>
        <w:rPr>
          <w:b w:val="1"/>
        </w:rPr>
      </w:pPr>
      <w:r w:rsidDel="00000000" w:rsidR="00000000" w:rsidRPr="00000000">
        <w:rPr>
          <w:b w:val="1"/>
          <w:rtl w:val="0"/>
        </w:rPr>
        <w:t xml:space="preserve">CALENDARIO DE ADQUISICIONES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jc w:val="both"/>
              <w:rPr/>
            </w:pPr>
            <w:r w:rsidDel="00000000" w:rsidR="00000000" w:rsidRPr="00000000">
              <w:rPr>
                <w:color w:val="0070c0"/>
                <w:rtl w:val="0"/>
              </w:rPr>
              <w:t xml:space="preserve">Al adquirir un recurso, se especificará que la contratación se realizará por el tiempo que sea necesario para cumplir con los objetivos del proyecto. Esto significa que, dependiendo de la naturaleza del recurso, se establecerán acuerdos flexibles que permitirán ajustar la duración de la contratación según los requerimientos específicos.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tc>
      </w:tr>
    </w:tbl>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hd w:fill="d9d9d9" w:val="clear"/>
        <w:spacing w:after="0" w:lineRule="auto"/>
        <w:rPr>
          <w:b w:val="1"/>
        </w:rPr>
      </w:pPr>
      <w:r w:rsidDel="00000000" w:rsidR="00000000" w:rsidRPr="00000000">
        <w:rPr>
          <w:b w:val="1"/>
          <w:rtl w:val="0"/>
        </w:rPr>
        <w:t xml:space="preserve">SUPUESTOS Y RESTRICCIONES PARA LAS ADQUISICIONES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Supuestos: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Se dispone de proveedores cualificados para cada tipo de servicio necesario.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Los recursos adquiridos estarán disponibles dentro del presupuesto de 20,000 €.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Restricciones: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El presupuesto no puede superar la cantidad asignada.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Las herramientas deben cumplir con los requisitos de seguridad y privacidad de datos.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Las adquisiciones deben satisfacerse</w:t>
            </w:r>
            <w:r w:rsidDel="00000000" w:rsidR="00000000" w:rsidRPr="00000000">
              <w:rPr>
                <w:color w:val="0070c0"/>
              </w:rPr>
              <w:drawing>
                <wp:inline distB="114300" distT="114300" distL="114300" distR="114300">
                  <wp:extent cx="68580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197100"/>
                          </a:xfrm>
                          <a:prstGeom prst="rect"/>
                          <a:ln/>
                        </pic:spPr>
                      </pic:pic>
                    </a:graphicData>
                  </a:graphic>
                </wp:inline>
              </w:drawing>
            </w:r>
            <w:r w:rsidDel="00000000" w:rsidR="00000000" w:rsidRPr="00000000">
              <w:rPr>
                <w:color w:val="0070c0"/>
                <w:rtl w:val="0"/>
              </w:rPr>
              <w:t xml:space="preserve"> antes del 06/12/2024</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tc>
      </w:tr>
    </w:tbl>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hd w:fill="d9d9d9" w:val="clear"/>
        <w:spacing w:after="0" w:lineRule="auto"/>
        <w:rPr>
          <w:b w:val="1"/>
        </w:rPr>
      </w:pPr>
      <w:r w:rsidDel="00000000" w:rsidR="00000000" w:rsidRPr="00000000">
        <w:rPr>
          <w:b w:val="1"/>
          <w:rtl w:val="0"/>
        </w:rPr>
        <w:t xml:space="preserve">POR CADA RECURSO</w:t>
      </w:r>
    </w:p>
    <w:tbl>
      <w:tblPr>
        <w:tblStyle w:val="Table8"/>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46">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47">
            <w:pPr>
              <w:rPr>
                <w:i w:val="1"/>
                <w:color w:val="0070c0"/>
                <w:sz w:val="20"/>
                <w:szCs w:val="20"/>
              </w:rPr>
            </w:pPr>
            <w:r w:rsidDel="00000000" w:rsidR="00000000" w:rsidRPr="00000000">
              <w:rPr>
                <w:color w:val="0070c0"/>
                <w:sz w:val="20"/>
                <w:szCs w:val="20"/>
                <w:rtl w:val="0"/>
              </w:rPr>
              <w:t xml:space="preserve">Intencionadamente en blanco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8">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49">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A">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4B">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C">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4D">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E">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4F">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0">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51">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2">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53">
            <w:pPr>
              <w:spacing w:after="120" w:before="120" w:lineRule="auto"/>
              <w:rPr>
                <w:i w:val="1"/>
                <w:color w:val="0070c0"/>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4">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55">
            <w:pPr>
              <w:spacing w:after="120" w:before="120" w:lineRule="auto"/>
              <w:rPr>
                <w:i w:val="1"/>
                <w:color w:val="0070c0"/>
                <w:sz w:val="20"/>
                <w:szCs w:val="20"/>
              </w:rPr>
            </w:pPr>
            <w:r w:rsidDel="00000000" w:rsidR="00000000" w:rsidRPr="00000000">
              <w:rPr>
                <w:rtl w:val="0"/>
              </w:rPr>
            </w:r>
          </w:p>
        </w:tc>
      </w:tr>
      <w:tr>
        <w:trPr>
          <w:cantSplit w:val="0"/>
          <w:trHeight w:val="349.140625" w:hRule="atLeast"/>
          <w:tblHeader w:val="0"/>
        </w:trPr>
        <w:tc>
          <w:tcPr>
            <w:shd w:fill="d9d9d9" w:val="clear"/>
          </w:tcPr>
          <w:p w:rsidR="00000000" w:rsidDel="00000000" w:rsidP="00000000" w:rsidRDefault="00000000" w:rsidRPr="00000000" w14:paraId="00000056">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57">
            <w:pPr>
              <w:spacing w:after="120" w:before="120" w:lineRule="auto"/>
              <w:rPr>
                <w:i w:val="1"/>
                <w:color w:val="0070c0"/>
                <w:sz w:val="20"/>
                <w:szCs w:val="20"/>
              </w:rPr>
            </w:pPr>
            <w:r w:rsidDel="00000000" w:rsidR="00000000" w:rsidRPr="00000000">
              <w:rPr>
                <w:rtl w:val="0"/>
              </w:rPr>
            </w:r>
          </w:p>
        </w:tc>
      </w:tr>
    </w:tbl>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hd w:fill="d9d9d9" w:val="clear"/>
        <w:spacing w:after="0" w:lineRule="auto"/>
        <w:rPr>
          <w:b w:val="1"/>
        </w:rPr>
      </w:pPr>
      <w:r w:rsidDel="00000000" w:rsidR="00000000" w:rsidRPr="00000000">
        <w:rPr>
          <w:b w:val="1"/>
          <w:rtl w:val="0"/>
        </w:rPr>
        <w:t xml:space="preserve">CRITERIOS DE SELECCIÓN</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22"/>
        <w:tblGridChange w:id="0">
          <w:tblGrid>
            <w:gridCol w:w="9018"/>
            <w:gridCol w:w="1922"/>
          </w:tblGrid>
        </w:tblGridChange>
      </w:tblGrid>
      <w:tr>
        <w:trPr>
          <w:cantSplit w:val="0"/>
          <w:tblHeader w:val="0"/>
        </w:trPr>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CRITERIO</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PONDERACIÓN </w:t>
            </w:r>
          </w:p>
        </w:tc>
      </w:tr>
      <w:tr>
        <w:trPr>
          <w:cantSplit w:val="0"/>
          <w:tblHeader w:val="0"/>
        </w:trPr>
        <w:tc>
          <w:tcPr/>
          <w:p w:rsidR="00000000" w:rsidDel="00000000" w:rsidP="00000000" w:rsidRDefault="00000000" w:rsidRPr="00000000" w14:paraId="0000005C">
            <w:pPr>
              <w:spacing w:after="120" w:before="120" w:lineRule="auto"/>
              <w:rPr>
                <w:sz w:val="20"/>
                <w:szCs w:val="20"/>
              </w:rPr>
            </w:pPr>
            <w:r w:rsidDel="00000000" w:rsidR="00000000" w:rsidRPr="00000000">
              <w:rPr>
                <w:sz w:val="20"/>
                <w:szCs w:val="20"/>
                <w:rtl w:val="0"/>
              </w:rPr>
              <w:t xml:space="preserve">Precio</w:t>
            </w:r>
          </w:p>
        </w:tc>
        <w:tc>
          <w:tcPr/>
          <w:p w:rsidR="00000000" w:rsidDel="00000000" w:rsidP="00000000" w:rsidRDefault="00000000" w:rsidRPr="00000000" w14:paraId="0000005D">
            <w:pPr>
              <w:spacing w:after="120" w:before="120" w:lineRule="auto"/>
              <w:jc w:val="right"/>
              <w:rPr>
                <w:b w:val="1"/>
                <w:sz w:val="20"/>
                <w:szCs w:val="20"/>
              </w:rPr>
            </w:pPr>
            <w:r w:rsidDel="00000000" w:rsidR="00000000" w:rsidRPr="00000000">
              <w:rPr>
                <w:b w:val="1"/>
                <w:sz w:val="20"/>
                <w:szCs w:val="20"/>
                <w:rtl w:val="0"/>
              </w:rPr>
              <w:t xml:space="preserve">30 %</w:t>
            </w:r>
          </w:p>
        </w:tc>
      </w:tr>
      <w:tr>
        <w:trPr>
          <w:cantSplit w:val="0"/>
          <w:tblHeader w:val="0"/>
        </w:trPr>
        <w:tc>
          <w:tcPr/>
          <w:p w:rsidR="00000000" w:rsidDel="00000000" w:rsidP="00000000" w:rsidRDefault="00000000" w:rsidRPr="00000000" w14:paraId="0000005E">
            <w:pPr>
              <w:spacing w:after="120" w:before="120" w:lineRule="auto"/>
              <w:rPr>
                <w:sz w:val="20"/>
                <w:szCs w:val="20"/>
              </w:rPr>
            </w:pPr>
            <w:r w:rsidDel="00000000" w:rsidR="00000000" w:rsidRPr="00000000">
              <w:rPr>
                <w:sz w:val="20"/>
                <w:szCs w:val="20"/>
                <w:rtl w:val="0"/>
              </w:rPr>
              <w:t xml:space="preserve">Compatibilidad con el proyecto</w:t>
              <w:tab/>
            </w:r>
          </w:p>
        </w:tc>
        <w:tc>
          <w:tcPr/>
          <w:p w:rsidR="00000000" w:rsidDel="00000000" w:rsidP="00000000" w:rsidRDefault="00000000" w:rsidRPr="00000000" w14:paraId="0000005F">
            <w:pPr>
              <w:spacing w:after="120" w:before="120" w:lineRule="auto"/>
              <w:jc w:val="right"/>
              <w:rPr>
                <w:b w:val="1"/>
                <w:sz w:val="20"/>
                <w:szCs w:val="20"/>
              </w:rPr>
            </w:pPr>
            <w:r w:rsidDel="00000000" w:rsidR="00000000" w:rsidRPr="00000000">
              <w:rPr>
                <w:b w:val="1"/>
                <w:sz w:val="20"/>
                <w:szCs w:val="20"/>
                <w:rtl w:val="0"/>
              </w:rPr>
              <w:t xml:space="preserve">25 %</w:t>
            </w:r>
          </w:p>
        </w:tc>
      </w:tr>
      <w:tr>
        <w:trPr>
          <w:cantSplit w:val="0"/>
          <w:tblHeader w:val="0"/>
        </w:trPr>
        <w:tc>
          <w:tcPr/>
          <w:p w:rsidR="00000000" w:rsidDel="00000000" w:rsidP="00000000" w:rsidRDefault="00000000" w:rsidRPr="00000000" w14:paraId="00000060">
            <w:pPr>
              <w:spacing w:after="120" w:before="120" w:lineRule="auto"/>
              <w:rPr>
                <w:sz w:val="20"/>
                <w:szCs w:val="20"/>
              </w:rPr>
            </w:pPr>
            <w:r w:rsidDel="00000000" w:rsidR="00000000" w:rsidRPr="00000000">
              <w:rPr>
                <w:sz w:val="20"/>
                <w:szCs w:val="20"/>
                <w:rtl w:val="0"/>
              </w:rPr>
              <w:t xml:space="preserve">Facilidad de uso</w:t>
            </w:r>
          </w:p>
        </w:tc>
        <w:tc>
          <w:tcPr/>
          <w:p w:rsidR="00000000" w:rsidDel="00000000" w:rsidP="00000000" w:rsidRDefault="00000000" w:rsidRPr="00000000" w14:paraId="00000061">
            <w:pPr>
              <w:spacing w:after="120" w:before="120" w:lineRule="auto"/>
              <w:jc w:val="right"/>
              <w:rPr>
                <w:b w:val="1"/>
                <w:sz w:val="20"/>
                <w:szCs w:val="20"/>
              </w:rPr>
            </w:pPr>
            <w:r w:rsidDel="00000000" w:rsidR="00000000" w:rsidRPr="00000000">
              <w:rPr>
                <w:b w:val="1"/>
                <w:sz w:val="20"/>
                <w:szCs w:val="20"/>
                <w:rtl w:val="0"/>
              </w:rPr>
              <w:t xml:space="preserve">20 %</w:t>
            </w:r>
          </w:p>
        </w:tc>
      </w:tr>
      <w:tr>
        <w:trPr>
          <w:cantSplit w:val="0"/>
          <w:tblHeader w:val="0"/>
        </w:trPr>
        <w:tc>
          <w:tcPr/>
          <w:p w:rsidR="00000000" w:rsidDel="00000000" w:rsidP="00000000" w:rsidRDefault="00000000" w:rsidRPr="00000000" w14:paraId="00000062">
            <w:pPr>
              <w:spacing w:after="120" w:before="120" w:lineRule="auto"/>
              <w:rPr>
                <w:sz w:val="20"/>
                <w:szCs w:val="20"/>
              </w:rPr>
            </w:pPr>
            <w:r w:rsidDel="00000000" w:rsidR="00000000" w:rsidRPr="00000000">
              <w:rPr>
                <w:sz w:val="20"/>
                <w:szCs w:val="20"/>
                <w:rtl w:val="0"/>
              </w:rPr>
              <w:t xml:space="preserve">Tiempo de entrega</w:t>
            </w:r>
          </w:p>
        </w:tc>
        <w:tc>
          <w:tcPr/>
          <w:p w:rsidR="00000000" w:rsidDel="00000000" w:rsidP="00000000" w:rsidRDefault="00000000" w:rsidRPr="00000000" w14:paraId="00000063">
            <w:pPr>
              <w:spacing w:after="120" w:before="120" w:lineRule="auto"/>
              <w:jc w:val="right"/>
              <w:rPr>
                <w:b w:val="1"/>
                <w:sz w:val="20"/>
                <w:szCs w:val="20"/>
              </w:rPr>
            </w:pPr>
            <w:r w:rsidDel="00000000" w:rsidR="00000000" w:rsidRPr="00000000">
              <w:rPr>
                <w:b w:val="1"/>
                <w:sz w:val="20"/>
                <w:szCs w:val="20"/>
                <w:rtl w:val="0"/>
              </w:rPr>
              <w:t xml:space="preserve">15 %</w:t>
            </w:r>
          </w:p>
        </w:tc>
      </w:tr>
      <w:tr>
        <w:trPr>
          <w:cantSplit w:val="0"/>
          <w:tblHeader w:val="0"/>
        </w:trPr>
        <w:tc>
          <w:tcPr>
            <w:tcBorders>
              <w:bottom w:color="000000" w:space="0" w:sz="4" w:val="single"/>
            </w:tcBorders>
          </w:tcPr>
          <w:p w:rsidR="00000000" w:rsidDel="00000000" w:rsidP="00000000" w:rsidRDefault="00000000" w:rsidRPr="00000000" w14:paraId="00000064">
            <w:pPr>
              <w:spacing w:after="120" w:before="120" w:lineRule="auto"/>
              <w:rPr>
                <w:sz w:val="20"/>
                <w:szCs w:val="20"/>
              </w:rPr>
            </w:pPr>
            <w:r w:rsidDel="00000000" w:rsidR="00000000" w:rsidRPr="00000000">
              <w:rPr>
                <w:sz w:val="20"/>
                <w:szCs w:val="20"/>
                <w:rtl w:val="0"/>
              </w:rPr>
              <w:t xml:space="preserve">Reputación del proveedor</w:t>
            </w:r>
          </w:p>
        </w:tc>
        <w:tc>
          <w:tcPr/>
          <w:p w:rsidR="00000000" w:rsidDel="00000000" w:rsidP="00000000" w:rsidRDefault="00000000" w:rsidRPr="00000000" w14:paraId="00000065">
            <w:pPr>
              <w:spacing w:after="120" w:before="120" w:lineRule="auto"/>
              <w:jc w:val="right"/>
              <w:rPr>
                <w:b w:val="1"/>
                <w:sz w:val="20"/>
                <w:szCs w:val="20"/>
              </w:rPr>
            </w:pPr>
            <w:r w:rsidDel="00000000" w:rsidR="00000000" w:rsidRPr="00000000">
              <w:rPr>
                <w:b w:val="1"/>
                <w:sz w:val="20"/>
                <w:szCs w:val="20"/>
                <w:rtl w:val="0"/>
              </w:rPr>
              <w:t xml:space="preserve">10 %</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66">
            <w:pPr>
              <w:rPr>
                <w:sz w:val="20"/>
                <w:szCs w:val="20"/>
              </w:rPr>
            </w:pPr>
            <w:r w:rsidDel="00000000" w:rsidR="00000000" w:rsidRPr="00000000">
              <w:rPr>
                <w:rtl w:val="0"/>
              </w:rPr>
            </w:r>
          </w:p>
        </w:tc>
        <w:tc>
          <w:tcPr>
            <w:shd w:fill="d9d9d9" w:val="clear"/>
          </w:tcPr>
          <w:p w:rsidR="00000000" w:rsidDel="00000000" w:rsidP="00000000" w:rsidRDefault="00000000" w:rsidRPr="00000000" w14:paraId="00000067">
            <w:pPr>
              <w:jc w:val="right"/>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68">
      <w:pPr>
        <w:spacing w:after="0" w:lineRule="auto"/>
        <w:rPr>
          <w:sz w:val="20"/>
          <w:szCs w:val="20"/>
        </w:rPr>
      </w:pPr>
      <w:r w:rsidDel="00000000" w:rsidR="00000000" w:rsidRPr="00000000">
        <w:rPr>
          <w:rtl w:val="0"/>
        </w:rPr>
      </w:r>
    </w:p>
    <w:p w:rsidR="00000000" w:rsidDel="00000000" w:rsidP="00000000" w:rsidRDefault="00000000" w:rsidRPr="00000000" w14:paraId="00000069">
      <w:pPr>
        <w:spacing w:after="0" w:lineRule="auto"/>
        <w:rPr>
          <w:sz w:val="20"/>
          <w:szCs w:val="20"/>
        </w:rPr>
      </w:pP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hd w:fill="d9d9d9" w:val="clear"/>
        <w:spacing w:after="0" w:lineRule="auto"/>
        <w:rPr>
          <w:b w:val="1"/>
        </w:rPr>
      </w:pPr>
      <w:r w:rsidDel="00000000" w:rsidR="00000000" w:rsidRPr="00000000">
        <w:rPr>
          <w:b w:val="1"/>
          <w:rtl w:val="0"/>
        </w:rPr>
        <w:t xml:space="preserve">CIERRE DE LAS ADQUISICIONES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3">
            <w:pPr>
              <w:spacing w:after="240" w:before="240" w:lineRule="auto"/>
              <w:jc w:val="both"/>
              <w:rPr>
                <w:color w:val="0070c0"/>
              </w:rPr>
            </w:pPr>
            <w:r w:rsidDel="00000000" w:rsidR="00000000" w:rsidRPr="00000000">
              <w:rPr>
                <w:color w:val="0070c0"/>
                <w:rtl w:val="0"/>
              </w:rPr>
              <w:t xml:space="preserve">Al finalizar el proyecto, se realizarán las siguientes actividades para cerrar el proceso de adquisiciones:</w:t>
            </w:r>
          </w:p>
          <w:p w:rsidR="00000000" w:rsidDel="00000000" w:rsidP="00000000" w:rsidRDefault="00000000" w:rsidRPr="00000000" w14:paraId="00000074">
            <w:pPr>
              <w:numPr>
                <w:ilvl w:val="0"/>
                <w:numId w:val="2"/>
              </w:numPr>
              <w:spacing w:after="0" w:afterAutospacing="0" w:before="240" w:lineRule="auto"/>
              <w:ind w:left="720" w:hanging="360"/>
              <w:rPr>
                <w:color w:val="0070c0"/>
              </w:rPr>
            </w:pPr>
            <w:r w:rsidDel="00000000" w:rsidR="00000000" w:rsidRPr="00000000">
              <w:rPr>
                <w:b w:val="1"/>
                <w:color w:val="0070c0"/>
                <w:rtl w:val="0"/>
              </w:rPr>
              <w:t xml:space="preserve">Verificación de Entregables</w:t>
            </w:r>
            <w:r w:rsidDel="00000000" w:rsidR="00000000" w:rsidRPr="00000000">
              <w:rPr>
                <w:color w:val="0070c0"/>
                <w:rtl w:val="0"/>
              </w:rPr>
              <w:t xml:space="preserve">: Confirmación de que todos los recursos se entregaron y usaron según lo planificado.</w:t>
            </w:r>
          </w:p>
          <w:p w:rsidR="00000000" w:rsidDel="00000000" w:rsidP="00000000" w:rsidRDefault="00000000" w:rsidRPr="00000000" w14:paraId="00000075">
            <w:pPr>
              <w:numPr>
                <w:ilvl w:val="0"/>
                <w:numId w:val="2"/>
              </w:numPr>
              <w:spacing w:after="0" w:afterAutospacing="0" w:before="0" w:beforeAutospacing="0" w:lineRule="auto"/>
              <w:ind w:left="720" w:hanging="360"/>
              <w:rPr>
                <w:color w:val="0070c0"/>
              </w:rPr>
            </w:pPr>
            <w:r w:rsidDel="00000000" w:rsidR="00000000" w:rsidRPr="00000000">
              <w:rPr>
                <w:b w:val="1"/>
                <w:color w:val="0070c0"/>
                <w:rtl w:val="0"/>
              </w:rPr>
              <w:t xml:space="preserve">Evaluación de Proveedores</w:t>
            </w:r>
            <w:r w:rsidDel="00000000" w:rsidR="00000000" w:rsidRPr="00000000">
              <w:rPr>
                <w:color w:val="0070c0"/>
                <w:rtl w:val="0"/>
              </w:rPr>
              <w:t xml:space="preserve">: Documentar el desempeño de los proveedores en términos de calidad, tiempo de entrega y soporte, generando un informe de cierre.</w:t>
            </w:r>
          </w:p>
          <w:p w:rsidR="00000000" w:rsidDel="00000000" w:rsidP="00000000" w:rsidRDefault="00000000" w:rsidRPr="00000000" w14:paraId="00000076">
            <w:pPr>
              <w:numPr>
                <w:ilvl w:val="0"/>
                <w:numId w:val="2"/>
              </w:numPr>
              <w:spacing w:after="0" w:afterAutospacing="0" w:before="0" w:beforeAutospacing="0" w:lineRule="auto"/>
              <w:ind w:left="720" w:hanging="360"/>
              <w:rPr>
                <w:color w:val="0070c0"/>
              </w:rPr>
            </w:pPr>
            <w:r w:rsidDel="00000000" w:rsidR="00000000" w:rsidRPr="00000000">
              <w:rPr>
                <w:b w:val="1"/>
                <w:color w:val="0070c0"/>
                <w:rtl w:val="0"/>
              </w:rPr>
              <w:t xml:space="preserve">Devolución de Recursos (si aplica)</w:t>
            </w:r>
            <w:r w:rsidDel="00000000" w:rsidR="00000000" w:rsidRPr="00000000">
              <w:rPr>
                <w:color w:val="0070c0"/>
                <w:rtl w:val="0"/>
              </w:rPr>
              <w:t xml:space="preserve">: Los recursos que deben retornar a la universidad se devolverán en su estado original.</w:t>
            </w:r>
          </w:p>
          <w:p w:rsidR="00000000" w:rsidDel="00000000" w:rsidP="00000000" w:rsidRDefault="00000000" w:rsidRPr="00000000" w14:paraId="00000077">
            <w:pPr>
              <w:numPr>
                <w:ilvl w:val="0"/>
                <w:numId w:val="2"/>
              </w:numPr>
              <w:spacing w:after="240" w:before="0" w:beforeAutospacing="0" w:lineRule="auto"/>
              <w:ind w:left="720" w:hanging="360"/>
              <w:rPr>
                <w:color w:val="0070c0"/>
              </w:rPr>
            </w:pPr>
            <w:r w:rsidDel="00000000" w:rsidR="00000000" w:rsidRPr="00000000">
              <w:rPr>
                <w:b w:val="1"/>
                <w:color w:val="0070c0"/>
                <w:rtl w:val="0"/>
              </w:rPr>
              <w:t xml:space="preserve">Cierre Administrativo</w:t>
            </w:r>
            <w:r w:rsidDel="00000000" w:rsidR="00000000" w:rsidRPr="00000000">
              <w:rPr>
                <w:color w:val="0070c0"/>
                <w:rtl w:val="0"/>
              </w:rPr>
              <w:t xml:space="preserve">: Completar la documentación de recepción y liberación de recursos en conformidad con los requisitos de cierre del proyecto.</w:t>
            </w:r>
            <w:r w:rsidDel="00000000" w:rsidR="00000000" w:rsidRPr="00000000">
              <w:rPr>
                <w:rtl w:val="0"/>
              </w:rPr>
            </w:r>
          </w:p>
        </w:tc>
      </w:tr>
    </w:tbl>
    <w:p w:rsidR="00000000" w:rsidDel="00000000" w:rsidP="00000000" w:rsidRDefault="00000000" w:rsidRPr="00000000" w14:paraId="00000078">
      <w:pPr>
        <w:spacing w:after="0" w:lineRule="auto"/>
        <w:rPr>
          <w:sz w:val="20"/>
          <w:szCs w:val="2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ADQUISICIONES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RX2p4+ZzZO+Yv/+9iFuugSIjQ==">CgMxLjAaHwoBMBIaChgICVIUChJ0YWJsZS5rZjFjeGRndG10bXM4AHIhMUQ2MjRXeVp1X3ZmRzRDTWRFRGdNZ2kzbDVsbHhDUVZk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