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p>
    <w:p>
      <w:pPr>
        <w:jc w:val="center"/>
      </w:pPr>
      <w:r>
        <w:rPr>
          <w:rFonts w:ascii="Arial" w:cs="Arial" w:eastAsia="Arial" w:hAnsi="Arial"/>
          <w:b/>
          <w:bCs/>
          <w:color w:val="C9A84C"/>
          <w:sz w:val="56"/>
          <w:szCs w:val="56"/>
        </w:rPr>
        <w:t xml:space="preserve">AETHEL</w:t>
      </w:r>
    </w:p>
    <w:p>
      <w:pPr>
        <w:spacing w:after="200"/>
        <w:jc w:val="center"/>
      </w:pPr>
      <w:r>
        <w:rPr>
          <w:rFonts w:ascii="Arial" w:cs="Arial" w:eastAsia="Arial" w:hAnsi="Arial"/>
          <w:color w:val="8E8E93"/>
          <w:sz w:val="28"/>
          <w:szCs w:val="28"/>
        </w:rPr>
        <w:t xml:space="preserve">Unified Platform Architecture</w:t>
      </w:r>
    </w:p>
    <w:p>
      <w:pPr>
        <w:pBdr>
          <w:bottom w:val="single" w:color="E8D9A0" w:sz="2" w:space="8"/>
        </w:pBdr>
        <w:spacing w:after="200" w:before="200"/>
      </w:pPr>
    </w:p>
    <w:p>
      <w:pPr>
        <w:spacing w:after="100"/>
        <w:jc w:val="center"/>
      </w:pPr>
      <w:r>
        <w:rPr>
          <w:rFonts w:ascii="Arial" w:cs="Arial" w:eastAsia="Arial" w:hAnsi="Arial"/>
          <w:color w:val="2C2C2E"/>
          <w:sz w:val="22"/>
          <w:szCs w:val="22"/>
        </w:rPr>
        <w:t xml:space="preserve">Epistemisch ehrlich. Ontologisch geroutet. Bio-adaptiv.</w:t>
      </w:r>
    </w:p>
    <w:p>
      <w:pPr>
        <w:spacing w:after="100"/>
        <w:jc w:val="center"/>
      </w:pPr>
      <w:r>
        <w:rPr>
          <w:rFonts w:ascii="Arial" w:cs="Arial" w:eastAsia="Arial" w:hAnsi="Arial"/>
          <w:color w:val="2C2C2E"/>
          <w:sz w:val="22"/>
          <w:szCs w:val="22"/>
        </w:rPr>
        <w:t xml:space="preserve">Die Synthese aus Meta, Anthropic und AETHEL.</w:t>
      </w:r>
    </w:p>
    <w:p>
      <w:pPr>
        <w:spacing w:after="2000"/>
      </w:pPr>
    </w:p>
    <w:p>
      <w:pPr>
        <w:jc w:val="center"/>
      </w:pPr>
      <w:r>
        <w:rPr>
          <w:rFonts w:ascii="Arial" w:cs="Arial" w:eastAsia="Arial" w:hAnsi="Arial"/>
          <w:color w:val="8E8E93"/>
          <w:sz w:val="18"/>
          <w:szCs w:val="18"/>
        </w:rPr>
        <w:t xml:space="preserve">Version 2.0 — 2026-04-13</w:t>
      </w:r>
    </w:p>
    <w:p>
      <w:pPr>
        <w:jc w:val="center"/>
      </w:pPr>
      <w:r>
        <w:rPr>
          <w:rFonts w:ascii="Arial" w:cs="Arial" w:eastAsia="Arial" w:hAnsi="Arial"/>
          <w:color w:val="8E8E93"/>
          <w:sz w:val="18"/>
          <w:szCs w:val="18"/>
        </w:rPr>
        <w:t xml:space="preserve">Manuel Wilde</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C9A84C"/>
          <w:sz w:val="36"/>
          <w:szCs w:val="36"/>
        </w:rPr>
        <w:t xml:space="preserve">1. Die These</w:t>
      </w:r>
    </w:p>
    <w:p>
      <w:pPr>
        <w:pBdr>
          <w:left w:val="single" w:color="C9A84C" w:sz="6" w:space="8"/>
        </w:pBdr>
        <w:spacing w:after="160" w:before="160"/>
        <w:ind w:left="720" w:right="720"/>
      </w:pPr>
      <w:r>
        <w:rPr>
          <w:rFonts w:ascii="Arial" w:cs="Arial" w:eastAsia="Arial" w:hAnsi="Arial"/>
          <w:i/>
          <w:iCs/>
          <w:color w:val="C9A84C"/>
          <w:sz w:val="22"/>
          <w:szCs w:val="22"/>
        </w:rPr>
        <w:t xml:space="preserve">AETHEL produziert mehr verifizierte Wahrheit pro Cent als jedes einzelne Modell allein — aber skaliert nie schneller als die Verifikation folgen kann.</w:t>
      </w:r>
    </w:p>
    <w:p>
      <w:pPr>
        <w:spacing w:after="120" w:line="276"/>
      </w:pPr>
      <w:r>
        <w:rPr>
          <w:rFonts w:ascii="Arial" w:cs="Arial" w:eastAsia="Arial" w:hAnsi="Arial"/>
          <w:color w:val="2C2C2E"/>
          <w:sz w:val="21"/>
          <w:szCs w:val="21"/>
        </w:rPr>
        <w:t xml:space="preserve">Das ist keine Marketing-Aussage. Das ist eine architektonische Garantie, eingebaut ins Typsystem. Die ResponsibleScalingGate-Struktur verweigert Execution wenn verification_capacity &lt; requested_depth. Der Code kompiliert nicht anders.</w:t>
      </w:r>
    </w:p>
    <w:p>
      <w:pPr>
        <w:spacing w:after="100"/>
      </w:pPr>
    </w:p>
    <w:p>
      <w:pPr>
        <w:spacing w:after="120" w:line="276"/>
      </w:pPr>
      <w:r>
        <w:rPr>
          <w:rFonts w:ascii="Arial" w:cs="Arial" w:eastAsia="Arial" w:hAnsi="Arial"/>
          <w:color w:val="2C2C2E"/>
          <w:sz w:val="21"/>
          <w:szCs w:val="21"/>
        </w:rPr>
        <w:t xml:space="preserve">AETHEL baut kein besseres Modell. AETHEL baut ein System das jedes Modell — ob GPT-4, Claude, ein 3B MLX-Modell lokal, oder ein eigenes Fine-Tune — in ein epistemisch ehrliches, ontologisch geroutetes, bio-adaptives Netz einbettet.</w:t>
      </w:r>
    </w:p>
    <w:p>
      <w:pPr>
        <w:spacing w:after="100"/>
      </w:pPr>
    </w:p>
    <w:p>
      <w:pPr>
        <w:pStyle w:val="Heading2"/>
        <w:spacing w:after="160" w:before="240"/>
      </w:pPr>
      <w:r>
        <w:rPr>
          <w:rFonts w:ascii="Arial" w:cs="Arial" w:eastAsia="Arial" w:hAnsi="Arial"/>
          <w:b/>
          <w:bCs/>
          <w:color w:val="2C2C2E"/>
          <w:sz w:val="28"/>
          <w:szCs w:val="28"/>
        </w:rPr>
        <w:t xml:space="preserve">1.1 Die drei Philosophien</w:t>
      </w:r>
    </w:p>
    <w:p>
      <w:pPr>
        <w:spacing w:after="120" w:line="276"/>
      </w:pPr>
      <w:r>
        <w:rPr>
          <w:rFonts w:ascii="Arial" w:cs="Arial" w:eastAsia="Arial" w:hAnsi="Arial"/>
          <w:color w:val="2C2C2E"/>
          <w:sz w:val="21"/>
          <w:szCs w:val="21"/>
        </w:rPr>
        <w:t xml:space="preserve">Drei Unternehmen, drei Skalierungsphilosophien. AETHEL synthetisiert alle drei:</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80"/>
        <w:gridCol w:w="2680"/>
      </w:tblGrid>
      <w:tr>
        <w:tc>
          <w:tcPr>
            <w:tcW w:type="dxa" w:w="18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18"/>
                <w:szCs w:val="18"/>
              </w:rPr>
              <w:t xml:space="preserve">Quelle</w:t>
            </w:r>
          </w:p>
        </w:tc>
        <w:tc>
          <w:tcPr>
            <w:tcW w:type="dxa" w:w="22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18"/>
                <w:szCs w:val="18"/>
              </w:rPr>
              <w:t xml:space="preserve">Philosophie</w:t>
            </w:r>
          </w:p>
        </w:tc>
        <w:tc>
          <w:tcPr>
            <w:tcW w:type="dxa" w:w="268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18"/>
                <w:szCs w:val="18"/>
              </w:rPr>
              <w:t xml:space="preserve">Skaliert was?</w:t>
            </w:r>
          </w:p>
        </w:tc>
        <w:tc>
          <w:tcPr>
            <w:tcW w:type="dxa" w:w="268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18"/>
                <w:szCs w:val="18"/>
              </w:rPr>
              <w:t xml:space="preserve">In AETHEL wird daraus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Meta (Muse Spark)</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Effizienz-Skalierung: mehr Capability per FLOP</w:t>
            </w:r>
          </w:p>
        </w:tc>
        <w:tc>
          <w:tcPr>
            <w:tcW w:type="dxa" w:w="2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Ein Modell entlang 3 Achsen: Pretraining, RL, Test-Time</w:t>
            </w:r>
          </w:p>
        </w:tc>
        <w:tc>
          <w:tcPr>
            <w:tcW w:type="dxa" w:w="2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ThoughtPressure, ContemplationMode, Confidence-per-Token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Anthropic (RSP)</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Safety-Skalierung: nur wenn Safeguards mithalten</w:t>
            </w:r>
          </w:p>
        </w:tc>
        <w:tc>
          <w:tcPr>
            <w:tcW w:type="dxa" w:w="2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Capability-Gates, Dual-Use-Awareness, Forbidden Zones</w:t>
            </w:r>
          </w:p>
        </w:tc>
        <w:tc>
          <w:tcPr>
            <w:tcW w:type="dxa" w:w="2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ResponsibleScalingGate, OntologicalRiskProfile, GovernanceLevel</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AETHEL (Original)</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Epistemische Skalierung: verifizierte Wahrheit pro Aufwand</w:t>
            </w:r>
          </w:p>
        </w:tc>
        <w:tc>
          <w:tcPr>
            <w:tcW w:type="dxa" w:w="2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Ein System entlang 3 Achsen: Ontologisch, Epistemisch, Bio-Adaptiv</w:t>
            </w:r>
          </w:p>
        </w:tc>
        <w:tc>
          <w:tcPr>
            <w:tcW w:type="dxa" w:w="2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OmegaSpectrum24, ClaimState, BioGateState, TriplexVia</w:t>
            </w:r>
          </w:p>
        </w:tc>
      </w:tr>
    </w:tbl>
    <w:p>
      <w:pPr>
        <w:spacing w:after="100"/>
      </w:pPr>
    </w:p>
    <w:p>
      <w:pPr>
        <w:pStyle w:val="Heading2"/>
        <w:spacing w:after="160" w:before="240"/>
      </w:pPr>
      <w:r>
        <w:rPr>
          <w:rFonts w:ascii="Arial" w:cs="Arial" w:eastAsia="Arial" w:hAnsi="Arial"/>
          <w:b/>
          <w:bCs/>
          <w:color w:val="2C2C2E"/>
          <w:sz w:val="28"/>
          <w:szCs w:val="28"/>
        </w:rPr>
        <w:t xml:space="preserve">1.2 Was AETHEL anders macht als alle anderen</w:t>
      </w:r>
    </w:p>
    <w:p>
      <w:pPr>
        <w:spacing w:after="120" w:line="276"/>
      </w:pPr>
      <w:r>
        <w:rPr>
          <w:rFonts w:ascii="Arial" w:cs="Arial" w:eastAsia="Arial" w:hAnsi="Arial"/>
          <w:color w:val="2C2C2E"/>
          <w:sz w:val="21"/>
          <w:szCs w:val="21"/>
        </w:rPr>
        <w:t xml:space="preserve">LangChain, CrewAI, AutoGPT, Claude Code — alle bauen LLM-Orchestrierung. Prompt rein, Antwort raus. Keines dieser Systeme hat:</w:t>
      </w:r>
    </w:p>
    <w:p>
      <w:pPr>
        <w:pStyle w:val="ListParagraph"/>
        <w:numPr>
          <w:ilvl w:val="0"/>
          <w:numId w:val="2"/>
        </w:numPr>
        <w:spacing w:after="60" w:line="276"/>
      </w:pPr>
      <w:r>
        <w:rPr>
          <w:rFonts w:ascii="Arial" w:cs="Arial" w:eastAsia="Arial" w:hAnsi="Arial"/>
          <w:b/>
          <w:bCs/>
          <w:color w:val="2C2C2E"/>
          <w:sz w:val="21"/>
          <w:szCs w:val="21"/>
        </w:rPr>
        <w:t xml:space="preserve">Epistemische Ehrlichkeit als Typsystem. </w:t>
      </w:r>
      <w:r>
        <w:rPr>
          <w:rFonts w:ascii="Arial" w:cs="Arial" w:eastAsia="Arial" w:hAnsi="Arial"/>
          <w:color w:val="2C2C2E"/>
          <w:sz w:val="21"/>
          <w:szCs w:val="21"/>
        </w:rPr>
        <w:t xml:space="preserve">Jeder Output ist ein Claim mit Zustand, Konfidenz, Evidenz, Risiko. Du kannst keinen Output produzieren ohne deine epistemische Position zu deklarieren.</w:t>
      </w:r>
    </w:p>
    <w:p>
      <w:pPr>
        <w:pStyle w:val="ListParagraph"/>
        <w:numPr>
          <w:ilvl w:val="0"/>
          <w:numId w:val="2"/>
        </w:numPr>
        <w:spacing w:after="60" w:line="276"/>
      </w:pPr>
      <w:r>
        <w:rPr>
          <w:rFonts w:ascii="Arial" w:cs="Arial" w:eastAsia="Arial" w:hAnsi="Arial"/>
          <w:b/>
          <w:bCs/>
          <w:color w:val="2C2C2E"/>
          <w:sz w:val="21"/>
          <w:szCs w:val="21"/>
        </w:rPr>
        <w:t xml:space="preserve">Ontologisches Routing. </w:t>
      </w:r>
      <w:r>
        <w:rPr>
          <w:rFonts w:ascii="Arial" w:cs="Arial" w:eastAsia="Arial" w:hAnsi="Arial"/>
          <w:color w:val="2C2C2E"/>
          <w:sz w:val="21"/>
          <w:szCs w:val="21"/>
        </w:rPr>
        <w:t xml:space="preserve">32 Dimensionen klassifizieren die Natur jeder Aufgabe. Das System routet nicht nach Token-Kosten, sondern nach ontologischer Passung.</w:t>
      </w:r>
    </w:p>
    <w:p>
      <w:pPr>
        <w:pStyle w:val="ListParagraph"/>
        <w:numPr>
          <w:ilvl w:val="0"/>
          <w:numId w:val="2"/>
        </w:numPr>
        <w:spacing w:after="60" w:line="276"/>
      </w:pPr>
      <w:r>
        <w:rPr>
          <w:rFonts w:ascii="Arial" w:cs="Arial" w:eastAsia="Arial" w:hAnsi="Arial"/>
          <w:b/>
          <w:bCs/>
          <w:color w:val="2C2C2E"/>
          <w:sz w:val="21"/>
          <w:szCs w:val="21"/>
        </w:rPr>
        <w:t xml:space="preserve">Bio-adaptives Computing. </w:t>
      </w:r>
      <w:r>
        <w:rPr>
          <w:rFonts w:ascii="Arial" w:cs="Arial" w:eastAsia="Arial" w:hAnsi="Arial"/>
          <w:color w:val="2C2C2E"/>
          <w:sz w:val="21"/>
          <w:szCs w:val="21"/>
        </w:rPr>
        <w:t xml:space="preserve">Biologischer Zustand des Operators beeinflusst Routing, Tiefe, Autonomie. Kein anderes System passt sich an den Menschen an.</w:t>
      </w:r>
    </w:p>
    <w:p>
      <w:pPr>
        <w:pStyle w:val="ListParagraph"/>
        <w:numPr>
          <w:ilvl w:val="0"/>
          <w:numId w:val="2"/>
        </w:numPr>
        <w:spacing w:after="60" w:line="276"/>
      </w:pPr>
      <w:r>
        <w:rPr>
          <w:rFonts w:ascii="Arial" w:cs="Arial" w:eastAsia="Arial" w:hAnsi="Arial"/>
          <w:b/>
          <w:bCs/>
          <w:color w:val="2C2C2E"/>
          <w:sz w:val="21"/>
          <w:szCs w:val="21"/>
        </w:rPr>
        <w:t xml:space="preserve">Fraktale Agenten-Schwärme aus kleinen Modellen. </w:t>
      </w:r>
      <w:r>
        <w:rPr>
          <w:rFonts w:ascii="Arial" w:cs="Arial" w:eastAsia="Arial" w:hAnsi="Arial"/>
          <w:color w:val="2C2C2E"/>
          <w:sz w:val="21"/>
          <w:szCs w:val="21"/>
        </w:rPr>
        <w:t xml:space="preserve">Statt einem großen Call: viele spezialisierte kleine Modelle, orchestriert durch FIMAS, jeder mit Budget-Disziplin.</w:t>
      </w:r>
    </w:p>
    <w:p>
      <w:pPr>
        <w:pStyle w:val="ListParagraph"/>
        <w:numPr>
          <w:ilvl w:val="0"/>
          <w:numId w:val="2"/>
        </w:numPr>
        <w:spacing w:after="60" w:line="276"/>
      </w:pPr>
      <w:r>
        <w:rPr>
          <w:rFonts w:ascii="Arial" w:cs="Arial" w:eastAsia="Arial" w:hAnsi="Arial"/>
          <w:b/>
          <w:bCs/>
          <w:color w:val="2C2C2E"/>
          <w:sz w:val="21"/>
          <w:szCs w:val="21"/>
        </w:rPr>
        <w:t xml:space="preserve">Konstitutionelle Verbotszonen auf Architektur-Ebene. </w:t>
      </w:r>
      <w:r>
        <w:rPr>
          <w:rFonts w:ascii="Arial" w:cs="Arial" w:eastAsia="Arial" w:hAnsi="Arial"/>
          <w:color w:val="2C2C2E"/>
          <w:sz w:val="21"/>
          <w:szCs w:val="21"/>
        </w:rPr>
        <w:t xml:space="preserve">7 Operationen die KEIN Prompt, KEINE Permission jemals freischalten kann. Nicht Guardrails — Mauern im Typsystem.</w:t>
      </w:r>
    </w:p>
    <w:p>
      <w:r>
        <w:br w:type="page"/>
      </w:r>
    </w:p>
    <w:p>
      <w:pPr>
        <w:pStyle w:val="Heading1"/>
        <w:spacing w:after="200" w:before="360"/>
      </w:pPr>
      <w:r>
        <w:rPr>
          <w:rFonts w:ascii="Arial" w:cs="Arial" w:eastAsia="Arial" w:hAnsi="Arial"/>
          <w:b/>
          <w:bCs/>
          <w:color w:val="C9A84C"/>
          <w:sz w:val="36"/>
          <w:szCs w:val="36"/>
        </w:rPr>
        <w:t xml:space="preserve">2. Diagnose: Was existiert</w:t>
      </w:r>
    </w:p>
    <w:p>
      <w:pPr>
        <w:spacing w:after="120" w:line="276"/>
      </w:pPr>
      <w:r>
        <w:rPr>
          <w:rFonts w:ascii="Arial" w:cs="Arial" w:eastAsia="Arial" w:hAnsi="Arial"/>
          <w:color w:val="2C2C2E"/>
          <w:sz w:val="21"/>
          <w:szCs w:val="21"/>
        </w:rPr>
        <w:t xml:space="preserve">9 Projekte. ~350.000+ Zeilen Code. Aber kein System — Komponenten.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900"/>
        <w:gridCol w:w="3060"/>
        <w:gridCol w:w="2700"/>
      </w:tblGrid>
      <w:tr>
        <w:tc>
          <w:tcPr>
            <w:tcW w:type="dxa" w:w="15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18"/>
                <w:szCs w:val="18"/>
              </w:rPr>
              <w:t xml:space="preserve">Projekt</w:t>
            </w:r>
          </w:p>
        </w:tc>
        <w:tc>
          <w:tcPr>
            <w:tcW w:type="dxa" w:w="12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18"/>
                <w:szCs w:val="18"/>
              </w:rPr>
              <w:t xml:space="preserve">Sprache</w:t>
            </w:r>
          </w:p>
        </w:tc>
        <w:tc>
          <w:tcPr>
            <w:tcW w:type="dxa" w:w="9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18"/>
                <w:szCs w:val="18"/>
              </w:rPr>
              <w:t xml:space="preserve">LOC</w:t>
            </w:r>
          </w:p>
        </w:tc>
        <w:tc>
          <w:tcPr>
            <w:tcW w:type="dxa" w:w="306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18"/>
                <w:szCs w:val="18"/>
              </w:rPr>
              <w:t xml:space="preserve">Kern-Konzept</w:t>
            </w:r>
          </w:p>
        </w:tc>
        <w:tc>
          <w:tcPr>
            <w:tcW w:type="dxa" w:w="27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aethel-v6</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Rust + Flutter</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~83K</w:t>
            </w:r>
          </w:p>
        </w:tc>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OmegaSpectrum24, 8-Layer Membrane, DSF Pipeline</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Foundation</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aethelGemini</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Flutter + Rust</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~247K</w:t>
            </w:r>
          </w:p>
        </w:tc>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56 Dashboards, ProviderRouter, Triplex Via</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Dashboard-Quelle</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aethelAgent</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Rust</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~8K</w:t>
            </w:r>
          </w:p>
        </w:tc>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Mandate-Binder, TaskContext, Staircase</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Agent-Kern</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aethelCoWork</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Python</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~10K</w:t>
            </w:r>
          </w:p>
        </w:tc>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Bounded Verification, Intent Parser, HTTP API</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Service</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aethelDeepLearning</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Python</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~5K</w:t>
            </w:r>
          </w:p>
        </w:tc>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7-State Claim Engine, Summa Omega</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Service + Doku</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aethelPromtEng.</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Rust</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~6K</w:t>
            </w:r>
          </w:p>
        </w:tc>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Spec→Compile→Run→Validate, ProviderAdapter</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Prompt-Pipeline</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aider_Desktop</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Rust + Flutter</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~8K</w:t>
            </w:r>
          </w:p>
        </w:tc>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Engine-Trait, Session Store, Deep Case</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Eigenständig</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aethel-forge</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Rust</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~500</w:t>
            </w:r>
          </w:p>
        </w:tc>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6-Strand Convergence, Proto Contract</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Integrations-Tool</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aethelIntProv.</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Rust</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~900</w:t>
            </w:r>
          </w:p>
        </w:tc>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Source Probes, Control Plane Models</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Integrations-Tool</w:t>
            </w:r>
          </w:p>
        </w:tc>
      </w:tr>
    </w:tbl>
    <w:p>
      <w:pPr>
        <w:spacing w:after="100"/>
      </w:pPr>
    </w:p>
    <w:p>
      <w:pPr>
        <w:pStyle w:val="Heading2"/>
        <w:spacing w:after="160" w:before="240"/>
      </w:pPr>
      <w:r>
        <w:rPr>
          <w:rFonts w:ascii="Arial" w:cs="Arial" w:eastAsia="Arial" w:hAnsi="Arial"/>
          <w:b/>
          <w:bCs/>
          <w:color w:val="2C2C2E"/>
          <w:sz w:val="28"/>
          <w:szCs w:val="28"/>
        </w:rPr>
        <w:t xml:space="preserve">2.1 Das Kernproblem: Fragmentierung</w:t>
      </w:r>
    </w:p>
    <w:p>
      <w:pPr>
        <w:spacing w:after="120" w:line="276"/>
      </w:pPr>
      <w:r>
        <w:rPr>
          <w:rFonts w:ascii="Arial" w:cs="Arial" w:eastAsia="Arial" w:hAnsi="Arial"/>
          <w:color w:val="2C2C2E"/>
          <w:sz w:val="21"/>
          <w:szCs w:val="21"/>
        </w:rPr>
        <w:t xml:space="preserve">Die Qualität der einzelnen Projekte ist nicht das Problem. Das Problem ist: dieselben Konzepte existieren mehrfach, inkompatibel.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360"/>
        <w:gridCol w:w="3000"/>
      </w:tblGrid>
      <w:tr>
        <w:tc>
          <w:tcPr>
            <w:tcW w:type="dxa" w:w="16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18"/>
                <w:szCs w:val="18"/>
              </w:rPr>
              <w:t xml:space="preserve">Konzept</w:t>
            </w:r>
          </w:p>
        </w:tc>
        <w:tc>
          <w:tcPr>
            <w:tcW w:type="dxa" w:w="14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18"/>
                <w:szCs w:val="18"/>
              </w:rPr>
              <w:t xml:space="preserve">Wie oft definiert?</w:t>
            </w:r>
          </w:p>
        </w:tc>
        <w:tc>
          <w:tcPr>
            <w:tcW w:type="dxa" w:w="336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18"/>
                <w:szCs w:val="18"/>
              </w:rPr>
              <w:t xml:space="preserve">Wo?</w:t>
            </w:r>
          </w:p>
        </w:tc>
        <w:tc>
          <w:tcPr>
            <w:tcW w:type="dxa" w:w="30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18"/>
                <w:szCs w:val="18"/>
              </w:rPr>
              <w:t xml:space="preserve">Konsequenz</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ClaimState</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4x</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DeepLearning, aider_Desktop, CoWork, v6</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4 verschiedene State Machines</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OmegaSpectrum</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5x</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v6 (32-dim), v6 (12-dim), Gemini (10/7-dim), aider (20 Enum)</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5 inkompatible Vektoren</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LLM-Routing</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3x</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v6 LlmRouter, Gemini ProviderRouter, PromptEng ProviderAdapter</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3 Routing-Systeme</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Verification</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3x</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v6 Membrane, CoWork Bounded, DeepLearning Claim Engine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3 Engines</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Design System</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3x</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v6 Gold&amp;Obsidian, Gemini Gold&amp;Obsidian (anders!), aider eigen</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3 UIs</w:t>
            </w:r>
          </w:p>
        </w:tc>
      </w:tr>
    </w:tbl>
    <w:p>
      <w:r>
        <w:br w:type="page"/>
      </w:r>
    </w:p>
    <w:p>
      <w:pPr>
        <w:pStyle w:val="Heading1"/>
        <w:spacing w:after="200" w:before="360"/>
      </w:pPr>
      <w:r>
        <w:rPr>
          <w:rFonts w:ascii="Arial" w:cs="Arial" w:eastAsia="Arial" w:hAnsi="Arial"/>
          <w:b/>
          <w:bCs/>
          <w:color w:val="C9A84C"/>
          <w:sz w:val="36"/>
          <w:szCs w:val="36"/>
        </w:rPr>
        <w:t xml:space="preserve">3. FIMAS: Der Control Plane</w:t>
      </w:r>
    </w:p>
    <w:p>
      <w:pPr>
        <w:spacing w:after="120" w:line="276"/>
      </w:pPr>
      <w:r>
        <w:rPr>
          <w:rFonts w:ascii="Arial" w:cs="Arial" w:eastAsia="Arial" w:hAnsi="Arial"/>
          <w:color w:val="2C2C2E"/>
          <w:sz w:val="21"/>
          <w:szCs w:val="21"/>
        </w:rPr>
        <w:t xml:space="preserve">FIMAS ist kein Crate unter vielen. FIMAS ist der Dirigent. Layer 3 und Layer 9 des Mega-Gesamtmodells.</w:t>
      </w:r>
    </w:p>
    <w:p>
      <w:pPr>
        <w:spacing w:after="60"/>
      </w:pPr>
    </w:p>
    <w:p>
      <w:pPr>
        <w:pBdr>
          <w:left w:val="single" w:color="C9A84C" w:sz="6" w:space="8"/>
        </w:pBdr>
        <w:spacing w:after="160" w:before="160"/>
        <w:ind w:left="720" w:right="720"/>
      </w:pPr>
      <w:r>
        <w:rPr>
          <w:rFonts w:ascii="Arial" w:cs="Arial" w:eastAsia="Arial" w:hAnsi="Arial"/>
          <w:i/>
          <w:iCs/>
          <w:color w:val="C9A84C"/>
          <w:sz w:val="22"/>
          <w:szCs w:val="22"/>
        </w:rPr>
        <w:t xml:space="preserve">Control Plane decides. Not Twin. Not Worker.</w:t>
      </w:r>
    </w:p>
    <w:p>
      <w:pPr>
        <w:spacing w:after="60"/>
      </w:pPr>
    </w:p>
    <w:p>
      <w:pPr>
        <w:pStyle w:val="Heading2"/>
        <w:spacing w:after="160" w:before="240"/>
      </w:pPr>
      <w:r>
        <w:rPr>
          <w:rFonts w:ascii="Arial" w:cs="Arial" w:eastAsia="Arial" w:hAnsi="Arial"/>
          <w:b/>
          <w:bCs/>
          <w:color w:val="2C2C2E"/>
          <w:sz w:val="28"/>
          <w:szCs w:val="28"/>
        </w:rPr>
        <w:t xml:space="preserve">3.1 Was FIMAS entscheidet</w:t>
      </w:r>
    </w:p>
    <w:p>
      <w:pPr>
        <w:pStyle w:val="ListParagraph"/>
        <w:numPr>
          <w:ilvl w:val="0"/>
          <w:numId w:val="2"/>
        </w:numPr>
        <w:spacing w:after="60" w:line="276"/>
      </w:pPr>
      <w:r>
        <w:rPr>
          <w:rFonts w:ascii="Arial" w:cs="Arial" w:eastAsia="Arial" w:hAnsi="Arial"/>
          <w:b/>
          <w:bCs/>
          <w:color w:val="2C2C2E"/>
          <w:sz w:val="21"/>
          <w:szCs w:val="21"/>
        </w:rPr>
        <w:t xml:space="preserve">Routing: </w:t>
      </w:r>
      <w:r>
        <w:rPr>
          <w:rFonts w:ascii="Arial" w:cs="Arial" w:eastAsia="Arial" w:hAnsi="Arial"/>
          <w:color w:val="2C2C2E"/>
          <w:sz w:val="21"/>
          <w:szCs w:val="21"/>
        </w:rPr>
        <w:t xml:space="preserve">Welches Modell für welche Aufgabe? Lokal (MLX/Ollama) oder Remote (API)? Spezialisiert oder generell?</w:t>
      </w:r>
    </w:p>
    <w:p>
      <w:pPr>
        <w:pStyle w:val="ListParagraph"/>
        <w:numPr>
          <w:ilvl w:val="0"/>
          <w:numId w:val="2"/>
        </w:numPr>
        <w:spacing w:after="60" w:line="276"/>
      </w:pPr>
      <w:r>
        <w:rPr>
          <w:rFonts w:ascii="Arial" w:cs="Arial" w:eastAsia="Arial" w:hAnsi="Arial"/>
          <w:b/>
          <w:bCs/>
          <w:color w:val="2C2C2E"/>
          <w:sz w:val="21"/>
          <w:szCs w:val="21"/>
        </w:rPr>
        <w:t xml:space="preserve">Budget: </w:t>
      </w:r>
      <w:r>
        <w:rPr>
          <w:rFonts w:ascii="Arial" w:cs="Arial" w:eastAsia="Arial" w:hAnsi="Arial"/>
          <w:color w:val="2C2C2E"/>
          <w:sz w:val="21"/>
          <w:szCs w:val="21"/>
        </w:rPr>
        <w:t xml:space="preserve">Wie viele Tokens? Wie viel darf es kosten? Wie lange darf es dauern? Budget-Lease mit harten Grenzen.</w:t>
      </w:r>
    </w:p>
    <w:p>
      <w:pPr>
        <w:pStyle w:val="ListParagraph"/>
        <w:numPr>
          <w:ilvl w:val="0"/>
          <w:numId w:val="2"/>
        </w:numPr>
        <w:spacing w:after="60" w:line="276"/>
      </w:pPr>
      <w:r>
        <w:rPr>
          <w:rFonts w:ascii="Arial" w:cs="Arial" w:eastAsia="Arial" w:hAnsi="Arial"/>
          <w:b/>
          <w:bCs/>
          <w:color w:val="2C2C2E"/>
          <w:sz w:val="21"/>
          <w:szCs w:val="21"/>
        </w:rPr>
        <w:t xml:space="preserve">Branching: </w:t>
      </w:r>
      <w:r>
        <w:rPr>
          <w:rFonts w:ascii="Arial" w:cs="Arial" w:eastAsia="Arial" w:hAnsi="Arial"/>
          <w:color w:val="2C2C2E"/>
          <w:sz w:val="21"/>
          <w:szCs w:val="21"/>
        </w:rPr>
        <w:t xml:space="preserve">Fraktale Tiefe — wie tief darf der Agent-Baum werden? Gesteuert durch Apeiron (Slot 19 im OmegaSpectrum24).</w:t>
      </w:r>
    </w:p>
    <w:p>
      <w:pPr>
        <w:pStyle w:val="ListParagraph"/>
        <w:numPr>
          <w:ilvl w:val="0"/>
          <w:numId w:val="2"/>
        </w:numPr>
        <w:spacing w:after="60" w:line="276"/>
      </w:pPr>
      <w:r>
        <w:rPr>
          <w:rFonts w:ascii="Arial" w:cs="Arial" w:eastAsia="Arial" w:hAnsi="Arial"/>
          <w:b/>
          <w:bCs/>
          <w:color w:val="2C2C2E"/>
          <w:sz w:val="21"/>
          <w:szCs w:val="21"/>
        </w:rPr>
        <w:t xml:space="preserve">Safety: </w:t>
      </w:r>
      <w:r>
        <w:rPr>
          <w:rFonts w:ascii="Arial" w:cs="Arial" w:eastAsia="Arial" w:hAnsi="Arial"/>
          <w:color w:val="2C2C2E"/>
          <w:sz w:val="21"/>
          <w:szCs w:val="21"/>
        </w:rPr>
        <w:t xml:space="preserve">Responsible Scaling Gate — Execution wird verweigert wenn Verification nicht mithalten kann.</w:t>
      </w:r>
    </w:p>
    <w:p>
      <w:pPr>
        <w:pStyle w:val="ListParagraph"/>
        <w:numPr>
          <w:ilvl w:val="0"/>
          <w:numId w:val="2"/>
        </w:numPr>
        <w:spacing w:after="60" w:line="276"/>
      </w:pPr>
      <w:r>
        <w:rPr>
          <w:rFonts w:ascii="Arial" w:cs="Arial" w:eastAsia="Arial" w:hAnsi="Arial"/>
          <w:b/>
          <w:bCs/>
          <w:color w:val="2C2C2E"/>
          <w:sz w:val="21"/>
          <w:szCs w:val="21"/>
        </w:rPr>
        <w:t xml:space="preserve">Observation: </w:t>
      </w:r>
      <w:r>
        <w:rPr>
          <w:rFonts w:ascii="Arial" w:cs="Arial" w:eastAsia="Arial" w:hAnsi="Arial"/>
          <w:color w:val="2C2C2E"/>
          <w:sz w:val="21"/>
          <w:szCs w:val="21"/>
        </w:rPr>
        <w:t xml:space="preserve">Twin-Projektionen beobachten jede Branch — Kosten, Health, Latenz. Aber: Twins entscheiden NICHT.</w:t>
      </w:r>
    </w:p>
    <w:p>
      <w:pPr>
        <w:spacing w:after="100"/>
      </w:pPr>
    </w:p>
    <w:p>
      <w:pPr>
        <w:pStyle w:val="Heading2"/>
        <w:spacing w:after="160" w:before="240"/>
      </w:pPr>
      <w:r>
        <w:rPr>
          <w:rFonts w:ascii="Arial" w:cs="Arial" w:eastAsia="Arial" w:hAnsi="Arial"/>
          <w:b/>
          <w:bCs/>
          <w:color w:val="2C2C2E"/>
          <w:sz w:val="28"/>
          <w:szCs w:val="28"/>
        </w:rPr>
        <w:t xml:space="preserve">3.2 Die Triplex Via</w:t>
      </w:r>
    </w:p>
    <w:p>
      <w:pPr>
        <w:spacing w:after="120" w:line="276"/>
      </w:pPr>
      <w:r>
        <w:rPr>
          <w:rFonts w:ascii="Arial" w:cs="Arial" w:eastAsia="Arial" w:hAnsi="Arial"/>
          <w:color w:val="2C2C2E"/>
          <w:sz w:val="21"/>
          <w:szCs w:val="21"/>
        </w:rPr>
        <w:t xml:space="preserve">Der Routing-Algorithmus in drei Phasen. Aus aethelGeminis ProviderRouter, jetzt system-weit:</w:t>
      </w:r>
    </w:p>
    <w:p>
      <w:pPr>
        <w:spacing w:after="60"/>
      </w:pPr>
    </w:p>
    <w:p>
      <w:pPr>
        <w:spacing w:after="120" w:before="180"/>
      </w:pPr>
      <w:r>
        <w:rPr>
          <w:rFonts w:ascii="Arial" w:cs="Arial" w:eastAsia="Arial" w:hAnsi="Arial"/>
          <w:b/>
          <w:bCs/>
          <w:color w:val="3A7BD5"/>
          <w:sz w:val="24"/>
          <w:szCs w:val="24"/>
        </w:rPr>
        <w:t xml:space="preserve">Phase 1: Purificatio — Policy-Filter</w:t>
      </w:r>
    </w:p>
    <w:p>
      <w:pPr>
        <w:spacing w:after="120" w:line="276"/>
      </w:pPr>
      <w:r>
        <w:rPr>
          <w:rFonts w:ascii="Arial" w:cs="Arial" w:eastAsia="Arial" w:hAnsi="Arial"/>
          <w:color w:val="2C2C2E"/>
          <w:sz w:val="21"/>
          <w:szCs w:val="21"/>
        </w:rPr>
        <w:t xml:space="preserve">Was ist ERLAUBT? Privacy-Constraints (RoutingResidency: LocalOnly, PreferLocal, RemoteAllowed), Forbidden Zones, Governance-Level. Harte Constraints die Provider eliminieren. Kein Verhandeln.</w:t>
      </w:r>
    </w:p>
    <w:p>
      <w:pPr>
        <w:spacing w:after="120" w:before="180"/>
      </w:pPr>
      <w:r>
        <w:rPr>
          <w:rFonts w:ascii="Arial" w:cs="Arial" w:eastAsia="Arial" w:hAnsi="Arial"/>
          <w:b/>
          <w:bCs/>
          <w:color w:val="3A7BD5"/>
          <w:sz w:val="24"/>
          <w:szCs w:val="24"/>
        </w:rPr>
        <w:t xml:space="preserve">Phase 2: Illuminatio — Bio-Gating + Ontologische Passung</w:t>
      </w:r>
    </w:p>
    <w:p>
      <w:pPr>
        <w:spacing w:after="120" w:line="276"/>
      </w:pPr>
      <w:r>
        <w:rPr>
          <w:rFonts w:ascii="Arial" w:cs="Arial" w:eastAsia="Arial" w:hAnsi="Arial"/>
          <w:color w:val="2C2C2E"/>
          <w:sz w:val="21"/>
          <w:szCs w:val="21"/>
        </w:rPr>
        <w:t xml:space="preserve">Was ist ANGEMESSEN? Der Bio-Zustand des Operators (Stress, Fokus, HRV) beeinflusst die Auswahl. Die ontologische Passung — wie gut passt der Provider zur OmegaSpectrum-Region des Tasks? Schmitt-Trigger-Hysterese verhindert Flattern.</w:t>
      </w:r>
    </w:p>
    <w:p>
      <w:pPr>
        <w:spacing w:after="120" w:before="180"/>
      </w:pPr>
      <w:r>
        <w:rPr>
          <w:rFonts w:ascii="Arial" w:cs="Arial" w:eastAsia="Arial" w:hAnsi="Arial"/>
          <w:b/>
          <w:bCs/>
          <w:color w:val="3A7BD5"/>
          <w:sz w:val="24"/>
          <w:szCs w:val="24"/>
        </w:rPr>
        <w:t xml:space="preserve">Phase 3: Unio — Auswahl</w:t>
      </w:r>
    </w:p>
    <w:p>
      <w:pPr>
        <w:spacing w:after="120" w:line="276"/>
      </w:pPr>
      <w:r>
        <w:rPr>
          <w:rFonts w:ascii="Arial" w:cs="Arial" w:eastAsia="Arial" w:hAnsi="Arial"/>
          <w:color w:val="2C2C2E"/>
          <w:sz w:val="21"/>
          <w:szCs w:val="21"/>
        </w:rPr>
        <w:t xml:space="preserve">Was ist OPTIMAL aus dem was übrig bleibt? Kosten, Latenz, historische Effizienz (Confidence-per-Cent für diese Domäne). Finale Auswahl + Fallback-Chain. Vollständiger Audit-Trail in TriplexViaTrace.</w:t>
      </w:r>
    </w:p>
    <w:p>
      <w:pPr>
        <w:spacing w:after="100"/>
      </w:pPr>
    </w:p>
    <w:p>
      <w:pPr>
        <w:pStyle w:val="Heading2"/>
        <w:spacing w:after="160" w:before="240"/>
      </w:pPr>
      <w:r>
        <w:rPr>
          <w:rFonts w:ascii="Arial" w:cs="Arial" w:eastAsia="Arial" w:hAnsi="Arial"/>
          <w:b/>
          <w:bCs/>
          <w:color w:val="2C2C2E"/>
          <w:sz w:val="28"/>
          <w:szCs w:val="28"/>
        </w:rPr>
        <w:t xml:space="preserve">3.3 FIMAS + Kleine Modelle = Der eigentliche Vorteil</w:t>
      </w:r>
    </w:p>
    <w:p>
      <w:pPr>
        <w:spacing w:after="120" w:line="276"/>
      </w:pPr>
      <w:r>
        <w:rPr>
          <w:rFonts w:ascii="Arial" w:cs="Arial" w:eastAsia="Arial" w:hAnsi="Arial"/>
          <w:color w:val="2C2C2E"/>
          <w:sz w:val="21"/>
          <w:szCs w:val="21"/>
        </w:rPr>
        <w:t xml:space="preserve">AETHEL muss nicht warten bis ein Modell superintelligent ist. FIMAS orchestriert einen Schwarm kleiner, spezialisierter, billiger Modelle:</w:t>
      </w:r>
    </w:p>
    <w:p>
      <w:pPr>
        <w:pStyle w:val="ListParagraph"/>
        <w:numPr>
          <w:ilvl w:val="0"/>
          <w:numId w:val="2"/>
        </w:numPr>
        <w:spacing w:after="60" w:line="276"/>
      </w:pPr>
      <w:r>
        <w:rPr>
          <w:rFonts w:ascii="Arial" w:cs="Arial" w:eastAsia="Arial" w:hAnsi="Arial"/>
          <w:color w:val="2C2C2E"/>
          <w:sz w:val="21"/>
          <w:szCs w:val="21"/>
        </w:rPr>
        <w:t xml:space="preserve">Ein 3B-Code-Modell (MLX lokal) für Syntax-Checks — 0 Kosten, &lt;100ms</w:t>
      </w:r>
    </w:p>
    <w:p>
      <w:pPr>
        <w:pStyle w:val="ListParagraph"/>
        <w:numPr>
          <w:ilvl w:val="0"/>
          <w:numId w:val="2"/>
        </w:numPr>
        <w:spacing w:after="60" w:line="276"/>
      </w:pPr>
      <w:r>
        <w:rPr>
          <w:rFonts w:ascii="Arial" w:cs="Arial" w:eastAsia="Arial" w:hAnsi="Arial"/>
          <w:color w:val="2C2C2E"/>
          <w:sz w:val="21"/>
          <w:szCs w:val="21"/>
        </w:rPr>
        <w:t xml:space="preserve">Ein 7B-Reasoning-Modell (Ollama) für Logik-Prüfung — 0 Kosten, ~500ms</w:t>
      </w:r>
    </w:p>
    <w:p>
      <w:pPr>
        <w:pStyle w:val="ListParagraph"/>
        <w:numPr>
          <w:ilvl w:val="0"/>
          <w:numId w:val="2"/>
        </w:numPr>
        <w:spacing w:after="60" w:line="276"/>
      </w:pPr>
      <w:r>
        <w:rPr>
          <w:rFonts w:ascii="Arial" w:cs="Arial" w:eastAsia="Arial" w:hAnsi="Arial"/>
          <w:color w:val="2C2C2E"/>
          <w:sz w:val="21"/>
          <w:szCs w:val="21"/>
        </w:rPr>
        <w:t xml:space="preserve">Ein determinischer Pfad (kein LLM) für Formatierung — 0 Kosten, &lt;10ms</w:t>
      </w:r>
    </w:p>
    <w:p>
      <w:pPr>
        <w:pStyle w:val="ListParagraph"/>
        <w:numPr>
          <w:ilvl w:val="0"/>
          <w:numId w:val="2"/>
        </w:numPr>
        <w:spacing w:after="60" w:line="276"/>
      </w:pPr>
      <w:r>
        <w:rPr>
          <w:rFonts w:ascii="Arial" w:cs="Arial" w:eastAsia="Arial" w:hAnsi="Arial"/>
          <w:color w:val="2C2C2E"/>
          <w:sz w:val="21"/>
          <w:szCs w:val="21"/>
        </w:rPr>
        <w:t xml:space="preserve">Claude/GPT-4 (Remote API) nur für Aufgaben die wirklich Frontier-Capability brauchen</w:t>
      </w:r>
    </w:p>
    <w:p>
      <w:pPr>
        <w:spacing w:after="120" w:line="276"/>
      </w:pPr>
      <w:r>
        <w:rPr>
          <w:rFonts w:ascii="Arial" w:cs="Arial" w:eastAsia="Arial" w:hAnsi="Arial"/>
          <w:color w:val="2C2C2E"/>
          <w:sz w:val="21"/>
          <w:szCs w:val="21"/>
        </w:rPr>
        <w:t xml:space="preserve">Jeder Agent produziert Claims die unabhängig verifiziert werden. Wenn der 3B-Claim nur SupportLevel::WeakSupport hat, sieht der Operator das. Kein Verstecken hinter der Illusion eines einzigen großen Modells.</w:t>
      </w:r>
    </w:p>
    <w:p>
      <w:r>
        <w:br w:type="page"/>
      </w:r>
    </w:p>
    <w:p>
      <w:pPr>
        <w:pStyle w:val="Heading1"/>
        <w:spacing w:after="200" w:before="360"/>
      </w:pPr>
      <w:r>
        <w:rPr>
          <w:rFonts w:ascii="Arial" w:cs="Arial" w:eastAsia="Arial" w:hAnsi="Arial"/>
          <w:b/>
          <w:bCs/>
          <w:color w:val="C9A84C"/>
          <w:sz w:val="36"/>
          <w:szCs w:val="36"/>
        </w:rPr>
        <w:t xml:space="preserve">4. Thought Economics: Die Muse-Spark-Integration</w:t>
      </w:r>
    </w:p>
    <w:p>
      <w:pPr>
        <w:spacing w:after="120" w:line="276"/>
      </w:pPr>
      <w:r>
        <w:rPr>
          <w:rFonts w:ascii="Arial" w:cs="Arial" w:eastAsia="Arial" w:hAnsi="Arial"/>
          <w:color w:val="2C2C2E"/>
          <w:sz w:val="21"/>
          <w:szCs w:val="21"/>
        </w:rPr>
        <w:t xml:space="preserve">Meta skaliert ein Modell entlang 3 Achsen: Pretraining, RL, Test-Time Compute. AETHEL übernimmt die Prinzipien — aber auf System-Ebene:</w:t>
      </w:r>
    </w:p>
    <w:p>
      <w:pPr>
        <w:spacing w:after="60"/>
      </w:pPr>
    </w:p>
    <w:p>
      <w:pPr>
        <w:pStyle w:val="Heading2"/>
        <w:spacing w:after="160" w:before="240"/>
      </w:pPr>
      <w:r>
        <w:rPr>
          <w:rFonts w:ascii="Arial" w:cs="Arial" w:eastAsia="Arial" w:hAnsi="Arial"/>
          <w:b/>
          <w:bCs/>
          <w:color w:val="2C2C2E"/>
          <w:sz w:val="28"/>
          <w:szCs w:val="28"/>
        </w:rPr>
        <w:t xml:space="preserve">4.1 Thought Compression als Budget-Disziplin</w:t>
      </w:r>
    </w:p>
    <w:p>
      <w:pPr>
        <w:spacing w:after="120" w:line="276"/>
      </w:pPr>
      <w:r>
        <w:rPr>
          <w:rFonts w:ascii="Arial" w:cs="Arial" w:eastAsia="Arial" w:hAnsi="Arial"/>
          <w:color w:val="2C2C2E"/>
          <w:sz w:val="21"/>
          <w:szCs w:val="21"/>
        </w:rPr>
        <w:t xml:space="preserve">Bei Meta: Token-Strafen im RL zwingen das Modell kompakter zu denken. Phase-Transition — ab einem Druck wird Denken plötzlich effizienter.</w:t>
      </w:r>
    </w:p>
    <w:p>
      <w:pPr>
        <w:spacing w:after="120" w:line="276"/>
      </w:pPr>
      <w:r>
        <w:rPr>
          <w:rFonts w:ascii="Arial" w:cs="Arial" w:eastAsia="Arial" w:hAnsi="Arial"/>
          <w:color w:val="2C2C2E"/>
          <w:sz w:val="21"/>
          <w:szCs w:val="21"/>
        </w:rPr>
        <w:t xml:space="preserve">Bei AETHEL: FIMAS gibt ein Budget-Lease mit Token-Limit. Der Agent muss innerhalb arbeiten. Wir messen Confidence-per-Token — wie viel verifizierte Erkenntnis pro verbrauchtem Token. ThoughtPressure.pressure_normalized (0.0–1.0) quantifiziert den Druck. phase_transitioned erkennt den Effizienz-Sprung.</w:t>
      </w:r>
    </w:p>
    <w:p>
      <w:pPr>
        <w:spacing w:after="60"/>
      </w:pPr>
    </w:p>
    <w:p>
      <w:pPr>
        <w:pStyle w:val="Heading2"/>
        <w:spacing w:after="160" w:before="240"/>
      </w:pPr>
      <w:r>
        <w:rPr>
          <w:rFonts w:ascii="Arial" w:cs="Arial" w:eastAsia="Arial" w:hAnsi="Arial"/>
          <w:b/>
          <w:bCs/>
          <w:color w:val="2C2C2E"/>
          <w:sz w:val="28"/>
          <w:szCs w:val="28"/>
        </w:rPr>
        <w:t xml:space="preserve">4.2 Contemplating Mode als fraktaler Schwarm</w:t>
      </w:r>
    </w:p>
    <w:p>
      <w:pPr>
        <w:spacing w:after="120" w:line="276"/>
      </w:pPr>
      <w:r>
        <w:rPr>
          <w:rFonts w:ascii="Arial" w:cs="Arial" w:eastAsia="Arial" w:hAnsi="Arial"/>
          <w:color w:val="2C2C2E"/>
          <w:sz w:val="21"/>
          <w:szCs w:val="21"/>
        </w:rPr>
        <w:t xml:space="preserve">Bei Meta: mehrere Agenten denken parallel, synthetisieren. Bei AETHEL: formalisiert als ContemplationMode mit 4 Stufen: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160"/>
        <w:gridCol w:w="4000"/>
      </w:tblGrid>
      <w:tr>
        <w:tc>
          <w:tcPr>
            <w:tcW w:type="dxa" w:w="20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18"/>
                <w:szCs w:val="18"/>
              </w:rPr>
              <w:t xml:space="preserve">Modus</w:t>
            </w:r>
          </w:p>
        </w:tc>
        <w:tc>
          <w:tcPr>
            <w:tcW w:type="dxa" w:w="12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18"/>
                <w:szCs w:val="18"/>
              </w:rPr>
              <w:t xml:space="preserve">Agenten</w:t>
            </w:r>
          </w:p>
        </w:tc>
        <w:tc>
          <w:tcPr>
            <w:tcW w:type="dxa" w:w="216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18"/>
                <w:szCs w:val="18"/>
              </w:rPr>
              <w:t xml:space="preserve">Modelle</w:t>
            </w:r>
          </w:p>
        </w:tc>
        <w:tc>
          <w:tcPr>
            <w:tcW w:type="dxa" w:w="40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18"/>
                <w:szCs w:val="18"/>
              </w:rPr>
              <w:t xml:space="preserve">Wann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Solo</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1</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1</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Einfache, klar geroutete Aufgaben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Ensemble</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N</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1 (gleich)</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Diversität durch Temperatur-Variation, billig</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OntologicalSwarm</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N</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N (verschieden)</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Jeder Agent hat ontologisch passendes Modell</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FractalDeepening</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1→N</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Progressiv</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Start mit 1, spawn Sub-Agents wenn Confidence zu niedrig</w:t>
            </w:r>
          </w:p>
        </w:tc>
      </w:tr>
    </w:tbl>
    <w:p>
      <w:pPr>
        <w:spacing w:after="60"/>
      </w:pPr>
    </w:p>
    <w:p>
      <w:pPr>
        <w:pStyle w:val="Heading2"/>
        <w:spacing w:after="160" w:before="240"/>
      </w:pPr>
      <w:r>
        <w:rPr>
          <w:rFonts w:ascii="Arial" w:cs="Arial" w:eastAsia="Arial" w:hAnsi="Arial"/>
          <w:b/>
          <w:bCs/>
          <w:color w:val="2C2C2E"/>
          <w:sz w:val="28"/>
          <w:szCs w:val="28"/>
        </w:rPr>
        <w:t xml:space="preserve">4.3 Epistemische Aggregation statt Majority Vote</w:t>
      </w:r>
    </w:p>
    <w:p>
      <w:pPr>
        <w:spacing w:after="120" w:line="276"/>
      </w:pPr>
      <w:r>
        <w:rPr>
          <w:rFonts w:ascii="Arial" w:cs="Arial" w:eastAsia="Arial" w:hAnsi="Arial"/>
          <w:color w:val="2C2C2E"/>
          <w:sz w:val="21"/>
          <w:szCs w:val="21"/>
        </w:rPr>
        <w:t xml:space="preserve">Die Synthese von Schwarm-Claims ist nicht demokratisch. Sie ist epistemisch gewichtet:</w:t>
      </w:r>
    </w:p>
    <w:p>
      <w:pPr>
        <w:pStyle w:val="ListParagraph"/>
        <w:numPr>
          <w:ilvl w:val="0"/>
          <w:numId w:val="2"/>
        </w:numPr>
        <w:spacing w:after="60" w:line="276"/>
      </w:pPr>
      <w:r>
        <w:rPr>
          <w:rFonts w:ascii="Arial" w:cs="Arial" w:eastAsia="Arial" w:hAnsi="Arial"/>
          <w:color w:val="2C2C2E"/>
          <w:sz w:val="21"/>
          <w:szCs w:val="21"/>
        </w:rPr>
        <w:t xml:space="preserve">ConfidenceWeighted: Claims mit höherer verifizierter Confidence wiegen schwerer.</w:t>
      </w:r>
    </w:p>
    <w:p>
      <w:pPr>
        <w:pStyle w:val="ListParagraph"/>
        <w:numPr>
          <w:ilvl w:val="0"/>
          <w:numId w:val="2"/>
        </w:numPr>
        <w:spacing w:after="60" w:line="276"/>
      </w:pPr>
      <w:r>
        <w:rPr>
          <w:rFonts w:ascii="Arial" w:cs="Arial" w:eastAsia="Arial" w:hAnsi="Arial"/>
          <w:color w:val="2C2C2E"/>
          <w:sz w:val="21"/>
          <w:szCs w:val="21"/>
        </w:rPr>
        <w:t xml:space="preserve">OntologicalWeighted: Claims von Agenten mit besserem Spektrum-Fit wiegen schwerer.</w:t>
      </w:r>
    </w:p>
    <w:p>
      <w:pPr>
        <w:pStyle w:val="ListParagraph"/>
        <w:numPr>
          <w:ilvl w:val="0"/>
          <w:numId w:val="2"/>
        </w:numPr>
        <w:spacing w:after="60" w:line="276"/>
      </w:pPr>
      <w:r>
        <w:rPr>
          <w:rFonts w:ascii="Arial" w:cs="Arial" w:eastAsia="Arial" w:hAnsi="Arial"/>
          <w:color w:val="2C2C2E"/>
          <w:sz w:val="21"/>
          <w:szCs w:val="21"/>
        </w:rPr>
        <w:t xml:space="preserve">BayesianUpdate: Jeder Claim aktualisiert einen Prior — wie wissenschaftliche Evidenz.</w:t>
      </w:r>
    </w:p>
    <w:p>
      <w:pPr>
        <w:pStyle w:val="ListParagraph"/>
        <w:numPr>
          <w:ilvl w:val="0"/>
          <w:numId w:val="2"/>
        </w:numPr>
        <w:spacing w:after="60" w:line="276"/>
      </w:pPr>
      <w:r>
        <w:rPr>
          <w:rFonts w:ascii="Arial" w:cs="Arial" w:eastAsia="Arial" w:hAnsi="Arial"/>
          <w:color w:val="2C2C2E"/>
          <w:sz w:val="21"/>
          <w:szCs w:val="21"/>
        </w:rPr>
        <w:t xml:space="preserve">MaxConfidence: Höchste Confidence gewinnt, aber Dissens wird aufgezeichnet.</w:t>
      </w:r>
    </w:p>
    <w:p>
      <w:pPr>
        <w:spacing w:after="120" w:line="276"/>
      </w:pPr>
      <w:r>
        <w:rPr>
          <w:rFonts w:ascii="Arial" w:cs="Arial" w:eastAsia="Arial" w:hAnsi="Arial"/>
          <w:color w:val="2C2C2E"/>
          <w:sz w:val="21"/>
          <w:szCs w:val="21"/>
        </w:rPr>
        <w:t xml:space="preserve">EpistemicSynthesis enthält: agreement_ratio, dissenting_claims, system_confidence_per_cent.</w:t>
      </w:r>
    </w:p>
    <w:p>
      <w:pPr>
        <w:spacing w:after="60"/>
      </w:pPr>
    </w:p>
    <w:p>
      <w:pPr>
        <w:pStyle w:val="Heading2"/>
        <w:spacing w:after="160" w:before="240"/>
      </w:pPr>
      <w:r>
        <w:rPr>
          <w:rFonts w:ascii="Arial" w:cs="Arial" w:eastAsia="Arial" w:hAnsi="Arial"/>
          <w:b/>
          <w:bCs/>
          <w:color w:val="2C2C2E"/>
          <w:sz w:val="28"/>
          <w:szCs w:val="28"/>
        </w:rPr>
        <w:t xml:space="preserve">4.4 Vorhersagbare Scaling Laws</w:t>
      </w:r>
    </w:p>
    <w:p>
      <w:pPr>
        <w:spacing w:after="120" w:line="276"/>
      </w:pPr>
      <w:r>
        <w:rPr>
          <w:rFonts w:ascii="Arial" w:cs="Arial" w:eastAsia="Arial" w:hAnsi="Arial"/>
          <w:color w:val="2C2C2E"/>
          <w:sz w:val="21"/>
          <w:szCs w:val="21"/>
        </w:rPr>
        <w:t xml:space="preserve">Meta zeigt: RL-Performance skaliert log-linear. AETHEL definiert 5 eigene Scaling-Achsen die messbar und vorhersagbar sein sollen: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560"/>
        <w:gridCol w:w="2800"/>
      </w:tblGrid>
      <w:tr>
        <w:tc>
          <w:tcPr>
            <w:tcW w:type="dxa" w:w="22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18"/>
                <w:szCs w:val="18"/>
              </w:rPr>
              <w:t xml:space="preserve">Achse</w:t>
            </w:r>
          </w:p>
        </w:tc>
        <w:tc>
          <w:tcPr>
            <w:tcW w:type="dxa" w:w="18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18"/>
                <w:szCs w:val="18"/>
              </w:rPr>
              <w:t xml:space="preserve">x-Variable</w:t>
            </w:r>
          </w:p>
        </w:tc>
        <w:tc>
          <w:tcPr>
            <w:tcW w:type="dxa" w:w="256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18"/>
                <w:szCs w:val="18"/>
              </w:rPr>
              <w:t xml:space="preserve">y-Variable</w:t>
            </w:r>
          </w:p>
        </w:tc>
        <w:tc>
          <w:tcPr>
            <w:tcW w:type="dxa" w:w="28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18"/>
                <w:szCs w:val="18"/>
              </w:rPr>
              <w:t xml:space="preserve">Erwartetes Verhalten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VerificationDepth</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Membrane-Schichten</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Finale Confidence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Log-linear steigend</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SwarmBreadth</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Anzahl Schwarm-Agents</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Synthese-Confidence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Log-linear steigend</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ThoughtBudget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Token-Budget</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Confidence-per-Token</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Phase-Transition bei Druck</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BioAdaptation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Bio-Signal-Fidelity</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Task-Erfolgsrate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Monoton steigend</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OntologicalPrecision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Spektrum-Fit-Score</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Confidence-per-Cent</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Monoton steigend</w:t>
            </w:r>
          </w:p>
        </w:tc>
      </w:tr>
    </w:tbl>
    <w:p>
      <w:r>
        <w:br w:type="page"/>
      </w:r>
    </w:p>
    <w:p>
      <w:pPr>
        <w:pStyle w:val="Heading1"/>
        <w:spacing w:after="200" w:before="360"/>
      </w:pPr>
      <w:r>
        <w:rPr>
          <w:rFonts w:ascii="Arial" w:cs="Arial" w:eastAsia="Arial" w:hAnsi="Arial"/>
          <w:b/>
          <w:bCs/>
          <w:color w:val="C9A84C"/>
          <w:sz w:val="36"/>
          <w:szCs w:val="36"/>
        </w:rPr>
        <w:t xml:space="preserve">5. Responsible Scaling: Die Anthropic-Integration</w:t>
      </w:r>
    </w:p>
    <w:p>
      <w:pPr>
        <w:spacing w:after="120" w:line="276"/>
      </w:pPr>
      <w:r>
        <w:rPr>
          <w:rFonts w:ascii="Arial" w:cs="Arial" w:eastAsia="Arial" w:hAnsi="Arial"/>
          <w:color w:val="2C2C2E"/>
          <w:sz w:val="21"/>
          <w:szCs w:val="21"/>
        </w:rPr>
        <w:t xml:space="preserve">Anthropic sagt: Capability ohne Safety ist verantwortungslos. AETHEL implementiert das nicht als Policy-Dokument sondern als Code.</w:t>
      </w:r>
    </w:p>
    <w:p>
      <w:pPr>
        <w:spacing w:after="60"/>
      </w:pPr>
    </w:p>
    <w:p>
      <w:pPr>
        <w:pStyle w:val="Heading2"/>
        <w:spacing w:after="160" w:before="240"/>
      </w:pPr>
      <w:r>
        <w:rPr>
          <w:rFonts w:ascii="Arial" w:cs="Arial" w:eastAsia="Arial" w:hAnsi="Arial"/>
          <w:b/>
          <w:bCs/>
          <w:color w:val="2C2C2E"/>
          <w:sz w:val="28"/>
          <w:szCs w:val="28"/>
        </w:rPr>
        <w:t xml:space="preserve">5.1 ResponsibleScalingGate</w:t>
      </w:r>
    </w:p>
    <w:p>
      <w:pPr>
        <w:spacing w:after="120" w:line="276"/>
      </w:pPr>
      <w:r>
        <w:rPr>
          <w:rFonts w:ascii="Arial" w:cs="Arial" w:eastAsia="Arial" w:hAnsi="Arial"/>
          <w:color w:val="2C2C2E"/>
          <w:sz w:val="21"/>
          <w:szCs w:val="21"/>
        </w:rPr>
        <w:t xml:space="preserve">Bevor ein ExecutionBranch spawnt, prüft das System:</w:t>
      </w:r>
    </w:p>
    <w:p>
      <w:pPr>
        <w:pBdr>
          <w:left w:val="single" w:color="C9A84C" w:sz="6" w:space="8"/>
        </w:pBdr>
        <w:spacing w:after="160" w:before="160"/>
        <w:ind w:left="720" w:right="720"/>
      </w:pPr>
      <w:r>
        <w:rPr>
          <w:rFonts w:ascii="Arial" w:cs="Arial" w:eastAsia="Arial" w:hAnsi="Arial"/>
          <w:i/>
          <w:iCs/>
          <w:color w:val="C9A84C"/>
          <w:sz w:val="22"/>
          <w:szCs w:val="22"/>
        </w:rPr>
        <w:t xml:space="preserve">verification_capacity &gt;= requested_depth ? proceed : BLOCK</w:t>
      </w:r>
    </w:p>
    <w:p>
      <w:pPr>
        <w:spacing w:after="120" w:line="276"/>
      </w:pPr>
      <w:r>
        <w:rPr>
          <w:rFonts w:ascii="Arial" w:cs="Arial" w:eastAsia="Arial" w:hAnsi="Arial"/>
          <w:color w:val="2C2C2E"/>
          <w:sz w:val="21"/>
          <w:szCs w:val="21"/>
        </w:rPr>
        <w:t xml:space="preserve">Das ist nicht konfigurierbar. Das ist im Typsystem. ResponsibleScalingGate.evaluate() gibt gate_open: false zurück und die Branch wird nicht erstellt. Wie Anthropics Entscheidung ein Modell nicht freizugeben obwohl es ihr bestes ist — weil die Safeguards noch nicht bereit sind.</w:t>
      </w:r>
    </w:p>
    <w:p>
      <w:pPr>
        <w:spacing w:after="60"/>
      </w:pPr>
    </w:p>
    <w:p>
      <w:pPr>
        <w:pStyle w:val="Heading2"/>
        <w:spacing w:after="160" w:before="240"/>
      </w:pPr>
      <w:r>
        <w:rPr>
          <w:rFonts w:ascii="Arial" w:cs="Arial" w:eastAsia="Arial" w:hAnsi="Arial"/>
          <w:b/>
          <w:bCs/>
          <w:color w:val="2C2C2E"/>
          <w:sz w:val="28"/>
          <w:szCs w:val="28"/>
        </w:rPr>
        <w:t xml:space="preserve">5.2 Ontologische Dual-Use-Awareness</w:t>
      </w:r>
    </w:p>
    <w:p>
      <w:pPr>
        <w:spacing w:after="120" w:line="276"/>
      </w:pPr>
      <w:r>
        <w:rPr>
          <w:rFonts w:ascii="Arial" w:cs="Arial" w:eastAsia="Arial" w:hAnsi="Arial"/>
          <w:color w:val="2C2C2E"/>
          <w:sz w:val="21"/>
          <w:szCs w:val="21"/>
        </w:rPr>
        <w:t xml:space="preserve">Bestimmte ontologische Regionen im OmegaSpectrum24 triggern automatisch höhere Governance:</w:t>
      </w:r>
    </w:p>
    <w:p>
      <w:pPr>
        <w:pStyle w:val="ListParagraph"/>
        <w:numPr>
          <w:ilvl w:val="0"/>
          <w:numId w:val="2"/>
        </w:numPr>
        <w:spacing w:after="60" w:line="276"/>
      </w:pPr>
      <w:r>
        <w:rPr>
          <w:rFonts w:ascii="Arial" w:cs="Arial" w:eastAsia="Arial" w:hAnsi="Arial"/>
          <w:color w:val="2C2C2E"/>
          <w:sz w:val="21"/>
          <w:szCs w:val="21"/>
        </w:rPr>
        <w:t xml:space="preserve">Hoher Technikon (&gt;0.7) + niedriger Pneumatikon (&lt;0.3) = Tool ohne ethische Erdung → GovernanceLevel::Elevated</w:t>
      </w:r>
    </w:p>
    <w:p>
      <w:pPr>
        <w:pStyle w:val="ListParagraph"/>
        <w:numPr>
          <w:ilvl w:val="0"/>
          <w:numId w:val="2"/>
        </w:numPr>
        <w:spacing w:after="60" w:line="276"/>
      </w:pPr>
      <w:r>
        <w:rPr>
          <w:rFonts w:ascii="Arial" w:cs="Arial" w:eastAsia="Arial" w:hAnsi="Arial"/>
          <w:color w:val="2C2C2E"/>
          <w:sz w:val="21"/>
          <w:szCs w:val="21"/>
        </w:rPr>
        <w:t xml:space="preserve">Hoher Politikon (&gt;0.7) + niedriger Noetikon (&lt;0.3) = Macht ohne Wissen → GovernanceLevel::HumanReviewRequired</w:t>
      </w:r>
    </w:p>
    <w:p>
      <w:pPr>
        <w:pStyle w:val="ListParagraph"/>
        <w:numPr>
          <w:ilvl w:val="0"/>
          <w:numId w:val="2"/>
        </w:numPr>
        <w:spacing w:after="60" w:line="276"/>
      </w:pPr>
      <w:r>
        <w:rPr>
          <w:rFonts w:ascii="Arial" w:cs="Arial" w:eastAsia="Arial" w:hAnsi="Arial"/>
          <w:color w:val="2C2C2E"/>
          <w:sz w:val="21"/>
          <w:szCs w:val="21"/>
        </w:rPr>
        <w:t xml:space="preserve">Niedriger Meta-Epistemic (&lt;0.2) = Confident aber unkalibriert → zusätzliche Verification</w:t>
      </w:r>
    </w:p>
    <w:p>
      <w:pPr>
        <w:spacing w:after="120" w:line="276"/>
      </w:pPr>
      <w:r>
        <w:rPr>
          <w:rFonts w:ascii="Arial" w:cs="Arial" w:eastAsia="Arial" w:hAnsi="Arial"/>
          <w:color w:val="2C2C2E"/>
          <w:sz w:val="21"/>
          <w:szCs w:val="21"/>
        </w:rPr>
        <w:t xml:space="preserve">OntologicalRiskProfile.compute() berechnet einen dual_use_score (0.0–1.0) und bestimmt das required GovernanceLevel: Standard, Elevated, HumanReviewRequired, oder Blocked.</w:t>
      </w:r>
    </w:p>
    <w:p>
      <w:pPr>
        <w:spacing w:after="60"/>
      </w:pPr>
    </w:p>
    <w:p>
      <w:pPr>
        <w:pStyle w:val="Heading2"/>
        <w:spacing w:after="160" w:before="240"/>
      </w:pPr>
      <w:r>
        <w:rPr>
          <w:rFonts w:ascii="Arial" w:cs="Arial" w:eastAsia="Arial" w:hAnsi="Arial"/>
          <w:b/>
          <w:bCs/>
          <w:color w:val="2C2C2E"/>
          <w:sz w:val="28"/>
          <w:szCs w:val="28"/>
        </w:rPr>
        <w:t xml:space="preserve">5.3 Forbidden Zones</w:t>
      </w:r>
    </w:p>
    <w:p>
      <w:pPr>
        <w:spacing w:after="120" w:line="276"/>
      </w:pPr>
      <w:r>
        <w:rPr>
          <w:rFonts w:ascii="Arial" w:cs="Arial" w:eastAsia="Arial" w:hAnsi="Arial"/>
          <w:color w:val="2C2C2E"/>
          <w:sz w:val="21"/>
          <w:szCs w:val="21"/>
        </w:rPr>
        <w:t xml:space="preserve">7 Operationen die hart im Code leben. Kein Agent, kein Operator, kein Admin kann sie freischalten: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18"/>
                <w:szCs w:val="18"/>
              </w:rPr>
              <w:t xml:space="preserve">Operation</w:t>
            </w:r>
          </w:p>
        </w:tc>
        <w:tc>
          <w:tcPr>
            <w:tcW w:type="dxa" w:w="586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18"/>
                <w:szCs w:val="18"/>
              </w:rPr>
              <w:t xml:space="preserve">Warum verboten</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bypass_verify</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Diakrisis-Verifikation ist mandatory</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direct_canonical_write</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Alle Writes gehen durch die verified Pipeline</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override_policy</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Policy-Änderungen brauchen Governance-Approval</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replace_meta_governance</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Meta-Governance ist immutable</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canonize</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Keine direkten kanonischen Writes</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trigger_final_promotion</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Promotion ist system-kontrolliert</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solidify_unbound_world_claims</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Ungebundene Claims müssen Verification passieren</w:t>
            </w:r>
          </w:p>
        </w:tc>
      </w:tr>
    </w:tbl>
    <w:p>
      <w:r>
        <w:br w:type="page"/>
      </w:r>
    </w:p>
    <w:p>
      <w:pPr>
        <w:pStyle w:val="Heading1"/>
        <w:spacing w:after="200" w:before="360"/>
      </w:pPr>
      <w:r>
        <w:rPr>
          <w:rFonts w:ascii="Arial" w:cs="Arial" w:eastAsia="Arial" w:hAnsi="Arial"/>
          <w:b/>
          <w:bCs/>
          <w:color w:val="C9A84C"/>
          <w:sz w:val="36"/>
          <w:szCs w:val="36"/>
        </w:rPr>
        <w:t xml:space="preserve">6. Architektur: Das Monorepo</w:t>
      </w:r>
    </w:p>
    <w:p>
      <w:pPr>
        <w:pStyle w:val="Heading2"/>
        <w:spacing w:after="160" w:before="240"/>
      </w:pPr>
      <w:r>
        <w:rPr>
          <w:rFonts w:ascii="Arial" w:cs="Arial" w:eastAsia="Arial" w:hAnsi="Arial"/>
          <w:b/>
          <w:bCs/>
          <w:color w:val="2C2C2E"/>
          <w:sz w:val="28"/>
          <w:szCs w:val="28"/>
        </w:rPr>
        <w:t xml:space="preserve">6.1 Struktur: ACTIVE/AETHEL/AETHEL</w:t>
      </w:r>
    </w:p>
    <w:p>
      <w:pPr>
        <w:spacing w:after="120" w:line="276"/>
      </w:pPr>
      <w:r>
        <w:rPr>
          <w:rFonts w:ascii="Arial" w:cs="Arial" w:eastAsia="Arial" w:hAnsi="Arial"/>
          <w:color w:val="2C2C2E"/>
          <w:sz w:val="21"/>
          <w:szCs w:val="21"/>
        </w:rPr>
        <w:t xml:space="preserve">Ein Repository. Eine Wahrheit. aider_Desktop bleibt eigenständig.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60"/>
        <w:gridCol w:w="2300"/>
      </w:tblGrid>
      <w:tr>
        <w:tc>
          <w:tcPr>
            <w:tcW w:type="dxa" w:w="25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18"/>
                <w:szCs w:val="18"/>
              </w:rPr>
              <w:t xml:space="preserve">Verzeichnis</w:t>
            </w:r>
          </w:p>
        </w:tc>
        <w:tc>
          <w:tcPr>
            <w:tcW w:type="dxa" w:w="456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18"/>
                <w:szCs w:val="18"/>
              </w:rPr>
              <w:t xml:space="preserve">Inhalt</w:t>
            </w:r>
          </w:p>
        </w:tc>
        <w:tc>
          <w:tcPr>
            <w:tcW w:type="dxa" w:w="23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18"/>
                <w:szCs w:val="18"/>
              </w:rPr>
              <w:t xml:space="preserve">Sprache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contracts/</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Single Source of Truth — 51 Typen, 1037 Zeilen</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Rust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crates/aethel_fimas/</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FIMAS Control Plane, Triplex Via, Budget-Leases</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Rust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crates/aethel_omega/</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OmegaSpectrum24/12, Dimensionen, Spektrum-Arithmetik</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Rust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crates/aethel_membrane/</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8-Layer Verification Membrane</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Rust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crates/aethel_llm/</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Vereinigter LLM-Provider (ProviderAdapter-Trait)</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Rust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crates/aethel_agent/</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Mandate-Binder, Task→Plan→Execution</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Rust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crates/aethel_prompt/</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Spec→Compile→Run→Validate Pipeline</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Rust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crates/aethel_bio/</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Bio-Gating, Schmitt-Trigger-Hysterese</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Rust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crates/aethel_dsf/</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8-Foremen-Pipeline (DSF)</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Rust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services/cowork/</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Bounded Verification Service + HTTP API</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Python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services/deeplearning/</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Claim Engine + DeepLearning Service</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Python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app/</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Eine Flutter-App — Gold &amp; Obsidian, alle Dashboards</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Dart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tools/forge/</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Convergence Planner, Code Generation</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Rust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docs/summa-omega/</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13 Kapitel philosophische Grundlagen</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Markdown</w:t>
            </w:r>
          </w:p>
        </w:tc>
      </w:tr>
    </w:tbl>
    <w:p>
      <w:pPr>
        <w:spacing w:after="100"/>
      </w:pPr>
    </w:p>
    <w:p>
      <w:pPr>
        <w:pStyle w:val="Heading2"/>
        <w:spacing w:after="160" w:before="240"/>
      </w:pPr>
      <w:r>
        <w:rPr>
          <w:rFonts w:ascii="Arial" w:cs="Arial" w:eastAsia="Arial" w:hAnsi="Arial"/>
          <w:b/>
          <w:bCs/>
          <w:color w:val="2C2C2E"/>
          <w:sz w:val="28"/>
          <w:szCs w:val="28"/>
        </w:rPr>
        <w:t xml:space="preserve">6.2 Crate-Hierarchie (L0–L8)</w:t>
      </w:r>
    </w:p>
    <w:p>
      <w:pPr>
        <w:spacing w:after="120" w:line="276"/>
      </w:pPr>
      <w:r>
        <w:rPr>
          <w:rFonts w:ascii="Arial" w:cs="Arial" w:eastAsia="Arial" w:hAnsi="Arial"/>
          <w:color w:val="2C2C2E"/>
          <w:sz w:val="21"/>
          <w:szCs w:val="21"/>
        </w:rPr>
        <w:t xml:space="preserve">Jedes Crate darf nur von Crates auf niedrigeren Ebenen abhängen. Keine Zyklen.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360"/>
        <w:gridCol w:w="4000"/>
      </w:tblGrid>
      <w:tr>
        <w:tc>
          <w:tcPr>
            <w:tcW w:type="dxa" w:w="8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2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18"/>
                <w:szCs w:val="18"/>
              </w:rPr>
              <w:t xml:space="preserve">Crate</w:t>
            </w:r>
          </w:p>
        </w:tc>
        <w:tc>
          <w:tcPr>
            <w:tcW w:type="dxa" w:w="236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18"/>
                <w:szCs w:val="18"/>
              </w:rPr>
              <w:t xml:space="preserve">Abhängig von</w:t>
            </w:r>
          </w:p>
        </w:tc>
        <w:tc>
          <w:tcPr>
            <w:tcW w:type="dxa" w:w="40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18"/>
                <w:szCs w:val="18"/>
              </w:rPr>
              <w:t xml:space="preserve">Verantwortung</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L0</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aethel_contracts</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Single Source of Truth: 51 Typen</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L1</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aethel_omega</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L0</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OmegaSpectrum-Arithmetik, Dimensionen</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L2</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aethel_bio</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L0, L1</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Bio-Gating, Schmitt-Trigger</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L3</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aethel_fimas</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L0, L1, L2</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Control Plane, Triplex Via, Budgets</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L4</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aethel_membrane</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L0</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8-Layer Verification</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L5</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aethel_llm</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L0, L3</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Vereinigter Provider, Model Registry</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L6</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aethel_agent</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L0, L3, L5</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Mandate-Binder, Execution</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L7</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aethel_prompt</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L0, L5</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Prompt Pipeline</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L8</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aethel_dsf</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L0, L1, L3, L4</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8-Foremen-Pipeline</w:t>
            </w:r>
          </w:p>
        </w:tc>
      </w:tr>
    </w:tbl>
    <w:p>
      <w:r>
        <w:br w:type="page"/>
      </w:r>
    </w:p>
    <w:p>
      <w:pPr>
        <w:pStyle w:val="Heading1"/>
        <w:spacing w:after="200" w:before="360"/>
      </w:pPr>
      <w:r>
        <w:rPr>
          <w:rFonts w:ascii="Arial" w:cs="Arial" w:eastAsia="Arial" w:hAnsi="Arial"/>
          <w:b/>
          <w:bCs/>
          <w:color w:val="C9A84C"/>
          <w:sz w:val="36"/>
          <w:szCs w:val="36"/>
        </w:rPr>
        <w:t xml:space="preserve">7. Der Datenpfad: Von Intent bis Ergebnis</w:t>
      </w:r>
    </w:p>
    <w:p>
      <w:pPr>
        <w:spacing w:after="120" w:line="276"/>
      </w:pPr>
      <w:r>
        <w:rPr>
          <w:rFonts w:ascii="Arial" w:cs="Arial" w:eastAsia="Arial" w:hAnsi="Arial"/>
          <w:color w:val="2C2C2E"/>
          <w:sz w:val="21"/>
          <w:szCs w:val="21"/>
        </w:rPr>
        <w:t xml:space="preserve">Das ist was gebaut werden muss. Dünn, aber komplett durchgängig:</w:t>
      </w:r>
    </w:p>
    <w:p>
      <w:pPr>
        <w:spacing w:after="60"/>
      </w:pPr>
    </w:p>
    <w:p>
      <w:pPr>
        <w:spacing w:after="100" w:line="276"/>
      </w:pPr>
      <w:r>
        <w:rPr>
          <w:rFonts w:ascii="Arial" w:cs="Arial" w:eastAsia="Arial" w:hAnsi="Arial"/>
          <w:b/>
          <w:bCs/>
          <w:color w:val="2C2C2E"/>
          <w:sz w:val="21"/>
          <w:szCs w:val="21"/>
        </w:rPr>
        <w:t xml:space="preserve">Schritt 1: Operator gibt Intent. </w:t>
      </w:r>
      <w:r>
        <w:rPr>
          <w:rFonts w:ascii="Arial" w:cs="Arial" w:eastAsia="Arial" w:hAnsi="Arial"/>
          <w:color w:val="2C2C2E"/>
          <w:sz w:val="21"/>
          <w:szCs w:val="21"/>
        </w:rPr>
        <w:t xml:space="preserve">"Prüfe ob diese Funktion korrekt ist."</w:t>
      </w:r>
    </w:p>
    <w:p>
      <w:pPr>
        <w:spacing w:after="100" w:line="276"/>
      </w:pPr>
      <w:r>
        <w:rPr>
          <w:rFonts w:ascii="Arial" w:cs="Arial" w:eastAsia="Arial" w:hAnsi="Arial"/>
          <w:b/>
          <w:bCs/>
          <w:color w:val="2C2C2E"/>
          <w:sz w:val="21"/>
          <w:szCs w:val="21"/>
        </w:rPr>
        <w:t xml:space="preserve">Schritt 2: OmegaSpectrum24 wird klassifiziert. </w:t>
      </w:r>
      <w:r>
        <w:rPr>
          <w:rFonts w:ascii="Arial" w:cs="Arial" w:eastAsia="Arial" w:hAnsi="Arial"/>
          <w:color w:val="2C2C2E"/>
          <w:sz w:val="21"/>
          <w:szCs w:val="21"/>
        </w:rPr>
        <w:t xml:space="preserve">Hoher Technikon, mittlerer Noetikon, niedriger Apeiron (geschlossene Aufgabe).</w:t>
      </w:r>
    </w:p>
    <w:p>
      <w:pPr>
        <w:spacing w:after="100" w:line="276"/>
      </w:pPr>
      <w:r>
        <w:rPr>
          <w:rFonts w:ascii="Arial" w:cs="Arial" w:eastAsia="Arial" w:hAnsi="Arial"/>
          <w:b/>
          <w:bCs/>
          <w:color w:val="2C2C2E"/>
          <w:sz w:val="21"/>
          <w:szCs w:val="21"/>
        </w:rPr>
        <w:t xml:space="preserve">Schritt 3: OntologicalRiskProfile wird berechnet. </w:t>
      </w:r>
      <w:r>
        <w:rPr>
          <w:rFonts w:ascii="Arial" w:cs="Arial" w:eastAsia="Arial" w:hAnsi="Arial"/>
          <w:color w:val="2C2C2E"/>
          <w:sz w:val="21"/>
          <w:szCs w:val="21"/>
        </w:rPr>
        <w:t xml:space="preserve">dual_use_score: 0.15, GovernanceLevel::Standard.</w:t>
      </w:r>
    </w:p>
    <w:p>
      <w:pPr>
        <w:spacing w:after="100" w:line="276"/>
      </w:pPr>
      <w:r>
        <w:rPr>
          <w:rFonts w:ascii="Arial" w:cs="Arial" w:eastAsia="Arial" w:hAnsi="Arial"/>
          <w:b/>
          <w:bCs/>
          <w:color w:val="2C2C2E"/>
          <w:sz w:val="21"/>
          <w:szCs w:val="21"/>
        </w:rPr>
        <w:t xml:space="preserve">Schritt 4: Bio-Signal fließt ein. </w:t>
      </w:r>
      <w:r>
        <w:rPr>
          <w:rFonts w:ascii="Arial" w:cs="Arial" w:eastAsia="Arial" w:hAnsi="Arial"/>
          <w:color w:val="2C2C2E"/>
          <w:sz w:val="21"/>
          <w:szCs w:val="21"/>
        </w:rPr>
        <w:t xml:space="preserve">Operator fokussiert, Stress 0.2 → BioGateState::Active. System darf autonom handeln.</w:t>
      </w:r>
    </w:p>
    <w:p>
      <w:pPr>
        <w:spacing w:after="100" w:line="276"/>
      </w:pPr>
      <w:r>
        <w:rPr>
          <w:rFonts w:ascii="Arial" w:cs="Arial" w:eastAsia="Arial" w:hAnsi="Arial"/>
          <w:b/>
          <w:bCs/>
          <w:color w:val="2C2C2E"/>
          <w:sz w:val="21"/>
          <w:szCs w:val="21"/>
        </w:rPr>
        <w:t xml:space="preserve">Schritt 5: ResponsibleScalingGate prüft. </w:t>
      </w:r>
      <w:r>
        <w:rPr>
          <w:rFonts w:ascii="Arial" w:cs="Arial" w:eastAsia="Arial" w:hAnsi="Arial"/>
          <w:color w:val="2C2C2E"/>
          <w:sz w:val="21"/>
          <w:szCs w:val="21"/>
        </w:rPr>
        <w:t xml:space="preserve">verification_capacity (8) &gt;= requested_depth (3) → gate_open: true.</w:t>
      </w:r>
    </w:p>
    <w:p>
      <w:pPr>
        <w:spacing w:after="100" w:line="276"/>
      </w:pPr>
      <w:r>
        <w:rPr>
          <w:rFonts w:ascii="Arial" w:cs="Arial" w:eastAsia="Arial" w:hAnsi="Arial"/>
          <w:b/>
          <w:bCs/>
          <w:color w:val="2C2C2E"/>
          <w:sz w:val="21"/>
          <w:szCs w:val="21"/>
        </w:rPr>
        <w:t xml:space="preserve">Schritt 6: FIMAS routet (Triplex Via). </w:t>
      </w:r>
      <w:r>
        <w:rPr>
          <w:rFonts w:ascii="Arial" w:cs="Arial" w:eastAsia="Arial" w:hAnsi="Arial"/>
          <w:color w:val="2C2C2E"/>
          <w:sz w:val="21"/>
          <w:szCs w:val="21"/>
        </w:rPr>
        <w:t xml:space="preserve">Purificatio: lokal erlaubt. Illuminatio: fokussierter Operator, Technikon-Task → Code-Modell bevorzugt. Unio: lokales 7B CodeLlama via MLX, Budget 2000 Tokens, 5s Timeout.</w:t>
      </w:r>
    </w:p>
    <w:p>
      <w:pPr>
        <w:spacing w:after="100" w:line="276"/>
      </w:pPr>
      <w:r>
        <w:rPr>
          <w:rFonts w:ascii="Arial" w:cs="Arial" w:eastAsia="Arial" w:hAnsi="Arial"/>
          <w:b/>
          <w:bCs/>
          <w:color w:val="2C2C2E"/>
          <w:sz w:val="21"/>
          <w:szCs w:val="21"/>
        </w:rPr>
        <w:t xml:space="preserve">Schritt 7: ContemplationMode wird gewählt. </w:t>
      </w:r>
      <w:r>
        <w:rPr>
          <w:rFonts w:ascii="Arial" w:cs="Arial" w:eastAsia="Arial" w:hAnsi="Arial"/>
          <w:color w:val="2C2C2E"/>
          <w:sz w:val="21"/>
          <w:szCs w:val="21"/>
        </w:rPr>
        <w:t xml:space="preserve">Solo (einfache, klar geroutete Aufgabe). ThoughtPressure: 2000 Tokens, pressure_normalized: 0.4.</w:t>
      </w:r>
    </w:p>
    <w:p>
      <w:pPr>
        <w:spacing w:after="100" w:line="276"/>
      </w:pPr>
      <w:r>
        <w:rPr>
          <w:rFonts w:ascii="Arial" w:cs="Arial" w:eastAsia="Arial" w:hAnsi="Arial"/>
          <w:b/>
          <w:bCs/>
          <w:color w:val="2C2C2E"/>
          <w:sz w:val="21"/>
          <w:szCs w:val="21"/>
        </w:rPr>
        <w:t xml:space="preserve">Schritt 8: Agent führt aus. </w:t>
      </w:r>
      <w:r>
        <w:rPr>
          <w:rFonts w:ascii="Arial" w:cs="Arial" w:eastAsia="Arial" w:hAnsi="Arial"/>
          <w:color w:val="2C2C2E"/>
          <w:sz w:val="21"/>
          <w:szCs w:val="21"/>
        </w:rPr>
        <w:t xml:space="preserve">Bekommt BudgetLease, benutzt geroutetes Modell, produziert Claim.</w:t>
      </w:r>
    </w:p>
    <w:p>
      <w:pPr>
        <w:spacing w:after="100" w:line="276"/>
      </w:pPr>
      <w:r>
        <w:rPr>
          <w:rFonts w:ascii="Arial" w:cs="Arial" w:eastAsia="Arial" w:hAnsi="Arial"/>
          <w:b/>
          <w:bCs/>
          <w:color w:val="2C2C2E"/>
          <w:sz w:val="21"/>
          <w:szCs w:val="21"/>
        </w:rPr>
        <w:t xml:space="preserve">Schritt 9: Claim durchläuft Membrane. </w:t>
      </w:r>
      <w:r>
        <w:rPr>
          <w:rFonts w:ascii="Arial" w:cs="Arial" w:eastAsia="Arial" w:hAnsi="Arial"/>
          <w:color w:val="2C2C2E"/>
          <w:sz w:val="21"/>
          <w:szCs w:val="21"/>
        </w:rPr>
        <w:t xml:space="preserve">8 Schichten: Syntax → Semantik → Evidenz → Konsistenz → ... Confidence: 0.78, 7/8 Schichten bestanden.</w:t>
      </w:r>
    </w:p>
    <w:p>
      <w:pPr>
        <w:spacing w:after="100" w:line="276"/>
      </w:pPr>
      <w:r>
        <w:rPr>
          <w:rFonts w:ascii="Arial" w:cs="Arial" w:eastAsia="Arial" w:hAnsi="Arial"/>
          <w:b/>
          <w:bCs/>
          <w:color w:val="2C2C2E"/>
          <w:sz w:val="21"/>
          <w:szCs w:val="21"/>
        </w:rPr>
        <w:t xml:space="preserve">Schritt 10: Twin beobachtet. </w:t>
      </w:r>
      <w:r>
        <w:rPr>
          <w:rFonts w:ascii="Arial" w:cs="Arial" w:eastAsia="Arial" w:hAnsi="Arial"/>
          <w:color w:val="2C2C2E"/>
          <w:sz w:val="21"/>
          <w:szCs w:val="21"/>
        </w:rPr>
        <w:t xml:space="preserve">Kosten: 0.0¢ (lokal). Latenz: 340ms. Health: Ready. Freshness: Current. Kein Eingriff.</w:t>
      </w:r>
    </w:p>
    <w:p>
      <w:pPr>
        <w:spacing w:after="100" w:line="276"/>
      </w:pPr>
      <w:r>
        <w:rPr>
          <w:rFonts w:ascii="Arial" w:cs="Arial" w:eastAsia="Arial" w:hAnsi="Arial"/>
          <w:b/>
          <w:bCs/>
          <w:color w:val="2C2C2E"/>
          <w:sz w:val="21"/>
          <w:szCs w:val="21"/>
        </w:rPr>
        <w:t xml:space="preserve">Schritt 11: ThoughtEfficiency wird berechnet. </w:t>
      </w:r>
      <w:r>
        <w:rPr>
          <w:rFonts w:ascii="Arial" w:cs="Arial" w:eastAsia="Arial" w:hAnsi="Arial"/>
          <w:color w:val="2C2C2E"/>
          <w:sz w:val="21"/>
          <w:szCs w:val="21"/>
        </w:rPr>
        <w:t xml:space="preserve">confidence_per_token: 0.78/850 = 0.00092. confidence_per_cent: 0.78/0.0 = ∞ (lokal = kostenlos).</w:t>
      </w:r>
    </w:p>
    <w:p>
      <w:pPr>
        <w:spacing w:after="100" w:line="276"/>
      </w:pPr>
      <w:r>
        <w:rPr>
          <w:rFonts w:ascii="Arial" w:cs="Arial" w:eastAsia="Arial" w:hAnsi="Arial"/>
          <w:b/>
          <w:bCs/>
          <w:color w:val="2C2C2E"/>
          <w:sz w:val="21"/>
          <w:szCs w:val="21"/>
        </w:rPr>
        <w:t xml:space="preserve">Schritt 12: AethelTrace wird geschrieben. </w:t>
      </w:r>
      <w:r>
        <w:rPr>
          <w:rFonts w:ascii="Arial" w:cs="Arial" w:eastAsia="Arial" w:hAnsi="Arial"/>
          <w:color w:val="2C2C2E"/>
          <w:sz w:val="21"/>
          <w:szCs w:val="21"/>
        </w:rPr>
        <w:t xml:space="preserve">Vollständiger Audit: Spectrum → Bio → Risk → Gate → Routing → Claim → Verification → Twin → Efficiency.</w:t>
      </w:r>
    </w:p>
    <w:p>
      <w:pPr>
        <w:spacing w:after="60"/>
      </w:pPr>
    </w:p>
    <w:p>
      <w:pPr>
        <w:spacing w:after="120" w:line="276"/>
      </w:pPr>
      <w:r>
        <w:rPr>
          <w:rFonts w:ascii="Arial" w:cs="Arial" w:eastAsia="Arial" w:hAnsi="Arial"/>
          <w:color w:val="2C2C2E"/>
          <w:sz w:val="21"/>
          <w:szCs w:val="21"/>
        </w:rPr>
        <w:t xml:space="preserve">Der Operator sieht:</w:t>
      </w:r>
    </w:p>
    <w:p>
      <w:pPr>
        <w:pBdr>
          <w:left w:val="single" w:color="C9A84C" w:sz="6" w:space="8"/>
        </w:pBdr>
        <w:spacing w:after="160" w:before="160"/>
        <w:ind w:left="720" w:right="720"/>
      </w:pPr>
      <w:r>
        <w:rPr>
          <w:rFonts w:ascii="Arial" w:cs="Arial" w:eastAsia="Arial" w:hAnsi="Arial"/>
          <w:i/>
          <w:iCs/>
          <w:color w:val="C9A84C"/>
          <w:sz w:val="22"/>
          <w:szCs w:val="22"/>
        </w:rPr>
        <w:t xml:space="preserve">Claim: Funktion ist korrekt. Konfidenz: 78%. Support: BoundedGrounding. Risiko: Low. 7/8 Schichten. Modell: CodeLlama-7B (lokal). Kosten: 0.0¢. Latenz: 340ms.</w:t>
      </w:r>
    </w:p>
    <w:p>
      <w:pPr>
        <w:spacing w:after="120" w:line="276"/>
      </w:pPr>
      <w:r>
        <w:rPr>
          <w:rFonts w:ascii="Arial" w:cs="Arial" w:eastAsia="Arial" w:hAnsi="Arial"/>
          <w:color w:val="2C2C2E"/>
          <w:sz w:val="21"/>
          <w:szCs w:val="21"/>
        </w:rPr>
        <w:t xml:space="preserve">Das ist was kein anderes System kann.</w:t>
      </w:r>
    </w:p>
    <w:p>
      <w:r>
        <w:br w:type="page"/>
      </w:r>
    </w:p>
    <w:p>
      <w:pPr>
        <w:pStyle w:val="Heading1"/>
        <w:spacing w:after="200" w:before="360"/>
      </w:pPr>
      <w:r>
        <w:rPr>
          <w:rFonts w:ascii="Arial" w:cs="Arial" w:eastAsia="Arial" w:hAnsi="Arial"/>
          <w:b/>
          <w:bCs/>
          <w:color w:val="C9A84C"/>
          <w:sz w:val="36"/>
          <w:szCs w:val="36"/>
        </w:rPr>
        <w:t xml:space="preserve">8. Die 51 Contracts: Single Source of Truth</w:t>
      </w:r>
    </w:p>
    <w:p>
      <w:pPr>
        <w:spacing w:after="120" w:line="276"/>
      </w:pPr>
      <w:r>
        <w:rPr>
          <w:rFonts w:ascii="Arial" w:cs="Arial" w:eastAsia="Arial" w:hAnsi="Arial"/>
          <w:color w:val="2C2C2E"/>
          <w:sz w:val="21"/>
          <w:szCs w:val="21"/>
        </w:rPr>
        <w:t xml:space="preserve">Alle Typen existieren EINMAL in contracts/src/lib.rs. Jedes andere Crate importiert von hier. Kein Duplizieren, kein Abweichen.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18"/>
                <w:szCs w:val="18"/>
              </w:rPr>
              <w:t xml:space="preserve">Ebene</w:t>
            </w:r>
          </w:p>
        </w:tc>
        <w:tc>
          <w:tcPr>
            <w:tcW w:type="dxa" w:w="416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18"/>
                <w:szCs w:val="18"/>
              </w:rPr>
              <w:t xml:space="preserve">Typen</w:t>
            </w:r>
          </w:p>
        </w:tc>
        <w:tc>
          <w:tcPr>
            <w:tcW w:type="dxa" w:w="30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FFFFFF"/>
                <w:sz w:val="18"/>
                <w:szCs w:val="18"/>
              </w:rPr>
              <w:t xml:space="preserve">Herkunft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L0: Primitives</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Readiness, RiskLevel, StrandKind, ContractMode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Alle Projekte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L1: Claims</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ClaimState (8), ClaimOrigin (4), ReviewActor (3), SupportLevel (4), Claim</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DeepLearning + aider + CoWork</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L1: Omega</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OmegaDimension (12), OmegaSpectrum24, OmegaSpectrum12</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v6 + Gemini + aider</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L2: Bio</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BioSignal, BioGateState (3)</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v6 + Gemini</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L3: FIMAS</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RoutingDecision, RoutingResidency, RejectedRoute, BudgetLease, ExecutionBranch, ExecutionBranchState, TwinProjection, TwinFreshness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Forge + Agent + aider</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L4: Verification</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VerificationResult, LayerResult</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v6 Membrane + CoWork</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L5: LLM</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ProviderKind (7), ProviderProfile, LlmRequest, OutputMode, LlmResponse, OmegaModelRole (10), ModelSlot</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PromptEng + Gemini + Agent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L6: Agent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TaskDomain (7), ReasoningMode (6), TaskRequest</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Agent + v6</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L7: Governance</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GovernanceGate, WorkCell, OperatorSurface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Forge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L8: Forbidden</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FORBIDDEN_OPERATIONS (7), is_forbidden()</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Gemini</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L9: Thought Econ.</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ThoughtPressure, ThoughtEfficiency</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Muse Spark → AETHEL</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L10: Contemplation</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ContemplationMode (4), ContemplationSession, SwarmClaim, EpistemicSynthesis, AggregationMethod (4)</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Muse Spark → AETHEL</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L11: Scaling</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ScalingObservation, ScalingAxis (5)</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Muse Spark → AETHEL</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L12: RSP</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ResponsibleScalingGate, OntologicalRiskProfile, GovernanceLevel (4)</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Anthropic → AETHEL</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L13: Trace</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AethelTrace, TriplexViaTrace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C2C2E"/>
                <w:sz w:val="18"/>
                <w:szCs w:val="18"/>
              </w:rPr>
              <w:t xml:space="preserve">Synthese</w:t>
            </w:r>
          </w:p>
        </w:tc>
      </w:tr>
    </w:tbl>
    <w:p>
      <w:r>
        <w:br w:type="page"/>
      </w:r>
    </w:p>
    <w:p>
      <w:pPr>
        <w:pStyle w:val="Heading1"/>
        <w:spacing w:after="200" w:before="360"/>
      </w:pPr>
      <w:r>
        <w:rPr>
          <w:rFonts w:ascii="Arial" w:cs="Arial" w:eastAsia="Arial" w:hAnsi="Arial"/>
          <w:b/>
          <w:bCs/>
          <w:color w:val="C9A84C"/>
          <w:sz w:val="36"/>
          <w:szCs w:val="36"/>
        </w:rPr>
        <w:t xml:space="preserve">9. Roadmap</w:t>
      </w:r>
    </w:p>
    <w:p>
      <w:pPr>
        <w:pStyle w:val="Heading2"/>
        <w:spacing w:after="160" w:before="240"/>
      </w:pPr>
      <w:r>
        <w:rPr>
          <w:rFonts w:ascii="Arial" w:cs="Arial" w:eastAsia="Arial" w:hAnsi="Arial"/>
          <w:b/>
          <w:bCs/>
          <w:color w:val="2C2C2E"/>
          <w:sz w:val="28"/>
          <w:szCs w:val="28"/>
        </w:rPr>
        <w:t xml:space="preserve">Phase 0: Contracts + Monorepo (Woche 1)</w:t>
      </w:r>
    </w:p>
    <w:p>
      <w:pPr>
        <w:pStyle w:val="ListParagraph"/>
        <w:numPr>
          <w:ilvl w:val="0"/>
          <w:numId w:val="2"/>
        </w:numPr>
        <w:spacing w:after="60" w:line="276"/>
      </w:pPr>
      <w:r>
        <w:rPr>
          <w:rFonts w:ascii="Arial" w:cs="Arial" w:eastAsia="Arial" w:hAnsi="Arial"/>
          <w:color w:val="2C2C2E"/>
          <w:sz w:val="21"/>
          <w:szCs w:val="21"/>
        </w:rPr>
        <w:t xml:space="preserve">contracts/src/lib.rs finalisieren — ERLEDIGT (51 Typen, 1037 Zeilen)</w:t>
      </w:r>
    </w:p>
    <w:p>
      <w:pPr>
        <w:pStyle w:val="ListParagraph"/>
        <w:numPr>
          <w:ilvl w:val="0"/>
          <w:numId w:val="2"/>
        </w:numPr>
        <w:spacing w:after="60" w:line="276"/>
      </w:pPr>
      <w:r>
        <w:rPr>
          <w:rFonts w:ascii="Arial" w:cs="Arial" w:eastAsia="Arial" w:hAnsi="Arial"/>
          <w:color w:val="2C2C2E"/>
          <w:sz w:val="21"/>
          <w:szCs w:val="21"/>
        </w:rPr>
        <w:t xml:space="preserve">Workspace Cargo.toml aufsetzen — ERLEDIGT</w:t>
      </w:r>
    </w:p>
    <w:p>
      <w:pPr>
        <w:pStyle w:val="ListParagraph"/>
        <w:numPr>
          <w:ilvl w:val="0"/>
          <w:numId w:val="2"/>
        </w:numPr>
        <w:spacing w:after="60" w:line="276"/>
      </w:pPr>
      <w:r>
        <w:rPr>
          <w:rFonts w:ascii="Arial" w:cs="Arial" w:eastAsia="Arial" w:hAnsi="Arial"/>
          <w:color w:val="2C2C2E"/>
          <w:sz w:val="21"/>
          <w:szCs w:val="21"/>
        </w:rPr>
        <w:t xml:space="preserve">Git init + Initial Commit</w:t>
      </w:r>
    </w:p>
    <w:p>
      <w:pPr>
        <w:spacing w:after="40"/>
      </w:pPr>
    </w:p>
    <w:p>
      <w:pPr>
        <w:pStyle w:val="Heading2"/>
        <w:spacing w:after="160" w:before="240"/>
      </w:pPr>
      <w:r>
        <w:rPr>
          <w:rFonts w:ascii="Arial" w:cs="Arial" w:eastAsia="Arial" w:hAnsi="Arial"/>
          <w:b/>
          <w:bCs/>
          <w:color w:val="2C2C2E"/>
          <w:sz w:val="28"/>
          <w:szCs w:val="28"/>
        </w:rPr>
        <w:t xml:space="preserve">Phase 1: FIMAS + Kern-Crates (Wochen 2–3)</w:t>
      </w:r>
    </w:p>
    <w:p>
      <w:pPr>
        <w:pStyle w:val="ListParagraph"/>
        <w:numPr>
          <w:ilvl w:val="0"/>
          <w:numId w:val="2"/>
        </w:numPr>
        <w:spacing w:after="60" w:line="276"/>
      </w:pPr>
      <w:r>
        <w:rPr>
          <w:rFonts w:ascii="Arial" w:cs="Arial" w:eastAsia="Arial" w:hAnsi="Arial"/>
          <w:color w:val="2C2C2E"/>
          <w:sz w:val="21"/>
          <w:szCs w:val="21"/>
        </w:rPr>
        <w:t xml:space="preserve">aethel_fimas: Triplex Via Routing-Algorithmus implementieren</w:t>
      </w:r>
    </w:p>
    <w:p>
      <w:pPr>
        <w:pStyle w:val="ListParagraph"/>
        <w:numPr>
          <w:ilvl w:val="0"/>
          <w:numId w:val="2"/>
        </w:numPr>
        <w:spacing w:after="60" w:line="276"/>
      </w:pPr>
      <w:r>
        <w:rPr>
          <w:rFonts w:ascii="Arial" w:cs="Arial" w:eastAsia="Arial" w:hAnsi="Arial"/>
          <w:color w:val="2C2C2E"/>
          <w:sz w:val="21"/>
          <w:szCs w:val="21"/>
        </w:rPr>
        <w:t xml:space="preserve">aethel_omega: Spektrum-Arithmetik, Distanz-Berechnung, ontologische Klassifikation</w:t>
      </w:r>
    </w:p>
    <w:p>
      <w:pPr>
        <w:pStyle w:val="ListParagraph"/>
        <w:numPr>
          <w:ilvl w:val="0"/>
          <w:numId w:val="2"/>
        </w:numPr>
        <w:spacing w:after="60" w:line="276"/>
      </w:pPr>
      <w:r>
        <w:rPr>
          <w:rFonts w:ascii="Arial" w:cs="Arial" w:eastAsia="Arial" w:hAnsi="Arial"/>
          <w:color w:val="2C2C2E"/>
          <w:sz w:val="21"/>
          <w:szCs w:val="21"/>
        </w:rPr>
        <w:t xml:space="preserve">aethel_membrane: 8-Layer Verification mit realer Logik</w:t>
      </w:r>
    </w:p>
    <w:p>
      <w:pPr>
        <w:pStyle w:val="ListParagraph"/>
        <w:numPr>
          <w:ilvl w:val="0"/>
          <w:numId w:val="2"/>
        </w:numPr>
        <w:spacing w:after="60" w:line="276"/>
      </w:pPr>
      <w:r>
        <w:rPr>
          <w:rFonts w:ascii="Arial" w:cs="Arial" w:eastAsia="Arial" w:hAnsi="Arial"/>
          <w:color w:val="2C2C2E"/>
          <w:sz w:val="21"/>
          <w:szCs w:val="21"/>
        </w:rPr>
        <w:t xml:space="preserve">aethel_llm: ProviderAdapter-Trait + MLX/Ollama/OpenAI-Implementierungen</w:t>
      </w:r>
    </w:p>
    <w:p>
      <w:pPr>
        <w:pStyle w:val="ListParagraph"/>
        <w:numPr>
          <w:ilvl w:val="0"/>
          <w:numId w:val="2"/>
        </w:numPr>
        <w:spacing w:after="60" w:line="276"/>
      </w:pPr>
      <w:r>
        <w:rPr>
          <w:rFonts w:ascii="Arial" w:cs="Arial" w:eastAsia="Arial" w:hAnsi="Arial"/>
          <w:color w:val="2C2C2E"/>
          <w:sz w:val="21"/>
          <w:szCs w:val="21"/>
        </w:rPr>
        <w:t xml:space="preserve">aethel_bio: Schmitt-Trigger-Hysterese-Implementierung</w:t>
      </w:r>
    </w:p>
    <w:p>
      <w:pPr>
        <w:spacing w:after="40"/>
      </w:pPr>
    </w:p>
    <w:p>
      <w:pPr>
        <w:pStyle w:val="Heading2"/>
        <w:spacing w:after="160" w:before="240"/>
      </w:pPr>
      <w:r>
        <w:rPr>
          <w:rFonts w:ascii="Arial" w:cs="Arial" w:eastAsia="Arial" w:hAnsi="Arial"/>
          <w:b/>
          <w:bCs/>
          <w:color w:val="2C2C2E"/>
          <w:sz w:val="28"/>
          <w:szCs w:val="28"/>
        </w:rPr>
        <w:t xml:space="preserve">Phase 2: Erster Datenpfad (Wochen 4–5)</w:t>
      </w:r>
    </w:p>
    <w:p>
      <w:pPr>
        <w:pStyle w:val="ListParagraph"/>
        <w:numPr>
          <w:ilvl w:val="0"/>
          <w:numId w:val="2"/>
        </w:numPr>
        <w:spacing w:after="60" w:line="276"/>
      </w:pPr>
      <w:r>
        <w:rPr>
          <w:rFonts w:ascii="Arial" w:cs="Arial" w:eastAsia="Arial" w:hAnsi="Arial"/>
          <w:color w:val="2C2C2E"/>
          <w:sz w:val="21"/>
          <w:szCs w:val="21"/>
        </w:rPr>
        <w:t xml:space="preserve">Intent → Spectrum → Risk → Gate → Route → Execute → Claim → Verify → Trace</w:t>
      </w:r>
    </w:p>
    <w:p>
      <w:pPr>
        <w:pStyle w:val="ListParagraph"/>
        <w:numPr>
          <w:ilvl w:val="0"/>
          <w:numId w:val="2"/>
        </w:numPr>
        <w:spacing w:after="60" w:line="276"/>
      </w:pPr>
      <w:r>
        <w:rPr>
          <w:rFonts w:ascii="Arial" w:cs="Arial" w:eastAsia="Arial" w:hAnsi="Arial"/>
          <w:color w:val="2C2C2E"/>
          <w:sz w:val="21"/>
          <w:szCs w:val="21"/>
        </w:rPr>
        <w:t xml:space="preserve">Dünn aber komplett — ein Request der durch das ganze System läuft</w:t>
      </w:r>
    </w:p>
    <w:p>
      <w:pPr>
        <w:pStyle w:val="ListParagraph"/>
        <w:numPr>
          <w:ilvl w:val="0"/>
          <w:numId w:val="2"/>
        </w:numPr>
        <w:spacing w:after="60" w:line="276"/>
      </w:pPr>
      <w:r>
        <w:rPr>
          <w:rFonts w:ascii="Arial" w:cs="Arial" w:eastAsia="Arial" w:hAnsi="Arial"/>
          <w:color w:val="2C2C2E"/>
          <w:sz w:val="21"/>
          <w:szCs w:val="21"/>
        </w:rPr>
        <w:t xml:space="preserve">ThoughtEfficiency-Messung am Ende jedes Durchlaufs</w:t>
      </w:r>
    </w:p>
    <w:p>
      <w:pPr>
        <w:spacing w:after="40"/>
      </w:pPr>
    </w:p>
    <w:p>
      <w:pPr>
        <w:pStyle w:val="Heading2"/>
        <w:spacing w:after="160" w:before="240"/>
      </w:pPr>
      <w:r>
        <w:rPr>
          <w:rFonts w:ascii="Arial" w:cs="Arial" w:eastAsia="Arial" w:hAnsi="Arial"/>
          <w:b/>
          <w:bCs/>
          <w:color w:val="2C2C2E"/>
          <w:sz w:val="28"/>
          <w:szCs w:val="28"/>
        </w:rPr>
        <w:t xml:space="preserve">Phase 3: Contemplation + Schwarm (Wochen 6–7)</w:t>
      </w:r>
    </w:p>
    <w:p>
      <w:pPr>
        <w:pStyle w:val="ListParagraph"/>
        <w:numPr>
          <w:ilvl w:val="0"/>
          <w:numId w:val="2"/>
        </w:numPr>
        <w:spacing w:after="60" w:line="276"/>
      </w:pPr>
      <w:r>
        <w:rPr>
          <w:rFonts w:ascii="Arial" w:cs="Arial" w:eastAsia="Arial" w:hAnsi="Arial"/>
          <w:color w:val="2C2C2E"/>
          <w:sz w:val="21"/>
          <w:szCs w:val="21"/>
        </w:rPr>
        <w:t xml:space="preserve">ContemplationSession mit Solo + Ensemble + OntologicalSwarm</w:t>
      </w:r>
    </w:p>
    <w:p>
      <w:pPr>
        <w:pStyle w:val="ListParagraph"/>
        <w:numPr>
          <w:ilvl w:val="0"/>
          <w:numId w:val="2"/>
        </w:numPr>
        <w:spacing w:after="60" w:line="276"/>
      </w:pPr>
      <w:r>
        <w:rPr>
          <w:rFonts w:ascii="Arial" w:cs="Arial" w:eastAsia="Arial" w:hAnsi="Arial"/>
          <w:color w:val="2C2C2E"/>
          <w:sz w:val="21"/>
          <w:szCs w:val="21"/>
        </w:rPr>
        <w:t xml:space="preserve">EpistemicSynthesis — Aggregation von Multi-Agent-Claims</w:t>
      </w:r>
    </w:p>
    <w:p>
      <w:pPr>
        <w:pStyle w:val="ListParagraph"/>
        <w:numPr>
          <w:ilvl w:val="0"/>
          <w:numId w:val="2"/>
        </w:numPr>
        <w:spacing w:after="60" w:line="276"/>
      </w:pPr>
      <w:r>
        <w:rPr>
          <w:rFonts w:ascii="Arial" w:cs="Arial" w:eastAsia="Arial" w:hAnsi="Arial"/>
          <w:color w:val="2C2C2E"/>
          <w:sz w:val="21"/>
          <w:szCs w:val="21"/>
        </w:rPr>
        <w:t xml:space="preserve">Erste Scaling-Observations sammeln</w:t>
      </w:r>
    </w:p>
    <w:p>
      <w:pPr>
        <w:spacing w:after="40"/>
      </w:pPr>
    </w:p>
    <w:p>
      <w:pPr>
        <w:pStyle w:val="Heading2"/>
        <w:spacing w:after="160" w:before="240"/>
      </w:pPr>
      <w:r>
        <w:rPr>
          <w:rFonts w:ascii="Arial" w:cs="Arial" w:eastAsia="Arial" w:hAnsi="Arial"/>
          <w:b/>
          <w:bCs/>
          <w:color w:val="2C2C2E"/>
          <w:sz w:val="28"/>
          <w:szCs w:val="28"/>
        </w:rPr>
        <w:t xml:space="preserve">Phase 4: Flutter App-Shell (Wochen 8–10)</w:t>
      </w:r>
    </w:p>
    <w:p>
      <w:pPr>
        <w:pStyle w:val="ListParagraph"/>
        <w:numPr>
          <w:ilvl w:val="0"/>
          <w:numId w:val="2"/>
        </w:numPr>
        <w:spacing w:after="60" w:line="276"/>
      </w:pPr>
      <w:r>
        <w:rPr>
          <w:rFonts w:ascii="Arial" w:cs="Arial" w:eastAsia="Arial" w:hAnsi="Arial"/>
          <w:color w:val="2C2C2E"/>
          <w:sz w:val="21"/>
          <w:szCs w:val="21"/>
        </w:rPr>
        <w:t xml:space="preserve">Eine App, Gold &amp; Obsidian Design System</w:t>
      </w:r>
    </w:p>
    <w:p>
      <w:pPr>
        <w:pStyle w:val="ListParagraph"/>
        <w:numPr>
          <w:ilvl w:val="0"/>
          <w:numId w:val="2"/>
        </w:numPr>
        <w:spacing w:after="60" w:line="276"/>
      </w:pPr>
      <w:r>
        <w:rPr>
          <w:rFonts w:ascii="Arial" w:cs="Arial" w:eastAsia="Arial" w:hAnsi="Arial"/>
          <w:color w:val="2C2C2E"/>
          <w:sz w:val="21"/>
          <w:szCs w:val="21"/>
        </w:rPr>
        <w:t xml:space="preserve">Dashboard-Migration aus aethelGemini (die besten der 56)</w:t>
      </w:r>
    </w:p>
    <w:p>
      <w:pPr>
        <w:pStyle w:val="ListParagraph"/>
        <w:numPr>
          <w:ilvl w:val="0"/>
          <w:numId w:val="2"/>
        </w:numPr>
        <w:spacing w:after="60" w:line="276"/>
      </w:pPr>
      <w:r>
        <w:rPr>
          <w:rFonts w:ascii="Arial" w:cs="Arial" w:eastAsia="Arial" w:hAnsi="Arial"/>
          <w:color w:val="2C2C2E"/>
          <w:sz w:val="21"/>
          <w:szCs w:val="21"/>
        </w:rPr>
        <w:t xml:space="preserve">Live-Anzeige: Claim + Confidence + Verification + Kosten</w:t>
      </w:r>
    </w:p>
    <w:p>
      <w:pPr>
        <w:spacing w:after="40"/>
      </w:pPr>
    </w:p>
    <w:p>
      <w:pPr>
        <w:pStyle w:val="Heading2"/>
        <w:spacing w:after="160" w:before="240"/>
      </w:pPr>
      <w:r>
        <w:rPr>
          <w:rFonts w:ascii="Arial" w:cs="Arial" w:eastAsia="Arial" w:hAnsi="Arial"/>
          <w:b/>
          <w:bCs/>
          <w:color w:val="2C2C2E"/>
          <w:sz w:val="28"/>
          <w:szCs w:val="28"/>
        </w:rPr>
        <w:t xml:space="preserve">Phase 5: Services + Integration (Wochen 11–12)</w:t>
      </w:r>
    </w:p>
    <w:p>
      <w:pPr>
        <w:pStyle w:val="ListParagraph"/>
        <w:numPr>
          <w:ilvl w:val="0"/>
          <w:numId w:val="2"/>
        </w:numPr>
        <w:spacing w:after="60" w:line="276"/>
      </w:pPr>
      <w:r>
        <w:rPr>
          <w:rFonts w:ascii="Arial" w:cs="Arial" w:eastAsia="Arial" w:hAnsi="Arial"/>
          <w:color w:val="2C2C2E"/>
          <w:sz w:val="21"/>
          <w:szCs w:val="21"/>
        </w:rPr>
        <w:t xml:space="preserve">services/cowork/ — Python-Service über Proto-Contracts</w:t>
      </w:r>
    </w:p>
    <w:p>
      <w:pPr>
        <w:pStyle w:val="ListParagraph"/>
        <w:numPr>
          <w:ilvl w:val="0"/>
          <w:numId w:val="2"/>
        </w:numPr>
        <w:spacing w:after="60" w:line="276"/>
      </w:pPr>
      <w:r>
        <w:rPr>
          <w:rFonts w:ascii="Arial" w:cs="Arial" w:eastAsia="Arial" w:hAnsi="Arial"/>
          <w:color w:val="2C2C2E"/>
          <w:sz w:val="21"/>
          <w:szCs w:val="21"/>
        </w:rPr>
        <w:t xml:space="preserve">services/deeplearning/ — Claim Engine als Service</w:t>
      </w:r>
    </w:p>
    <w:p>
      <w:pPr>
        <w:pStyle w:val="ListParagraph"/>
        <w:numPr>
          <w:ilvl w:val="0"/>
          <w:numId w:val="2"/>
        </w:numPr>
        <w:spacing w:after="60" w:line="276"/>
      </w:pPr>
      <w:r>
        <w:rPr>
          <w:rFonts w:ascii="Arial" w:cs="Arial" w:eastAsia="Arial" w:hAnsi="Arial"/>
          <w:color w:val="2C2C2E"/>
          <w:sz w:val="21"/>
          <w:szCs w:val="21"/>
        </w:rPr>
        <w:t xml:space="preserve">aider_Desktop-Integration über Engine-Trait + FIMAS</w:t>
      </w:r>
    </w:p>
    <w:p>
      <w:pPr>
        <w:spacing w:after="40"/>
      </w:pPr>
    </w:p>
    <w:p>
      <w:pPr>
        <w:pStyle w:val="Heading2"/>
        <w:spacing w:after="160" w:before="240"/>
      </w:pPr>
      <w:r>
        <w:rPr>
          <w:rFonts w:ascii="Arial" w:cs="Arial" w:eastAsia="Arial" w:hAnsi="Arial"/>
          <w:b/>
          <w:bCs/>
          <w:color w:val="2C2C2E"/>
          <w:sz w:val="28"/>
          <w:szCs w:val="28"/>
        </w:rPr>
        <w:t xml:space="preserve">Phase 6: Scaling Laws + Polish (Wochen 13–14)</w:t>
      </w:r>
    </w:p>
    <w:p>
      <w:pPr>
        <w:pStyle w:val="ListParagraph"/>
        <w:numPr>
          <w:ilvl w:val="0"/>
          <w:numId w:val="2"/>
        </w:numPr>
        <w:spacing w:after="60" w:line="276"/>
      </w:pPr>
      <w:r>
        <w:rPr>
          <w:rFonts w:ascii="Arial" w:cs="Arial" w:eastAsia="Arial" w:hAnsi="Arial"/>
          <w:color w:val="2C2C2E"/>
          <w:sz w:val="21"/>
          <w:szCs w:val="21"/>
        </w:rPr>
        <w:t xml:space="preserve">Scaling-Achsen messen: VerificationDepth, SwarmBreadth, ThoughtBudget</w:t>
      </w:r>
    </w:p>
    <w:p>
      <w:pPr>
        <w:pStyle w:val="ListParagraph"/>
        <w:numPr>
          <w:ilvl w:val="0"/>
          <w:numId w:val="2"/>
        </w:numPr>
        <w:spacing w:after="60" w:line="276"/>
      </w:pPr>
      <w:r>
        <w:rPr>
          <w:rFonts w:ascii="Arial" w:cs="Arial" w:eastAsia="Arial" w:hAnsi="Arial"/>
          <w:color w:val="2C2C2E"/>
          <w:sz w:val="21"/>
          <w:szCs w:val="21"/>
        </w:rPr>
        <w:t xml:space="preserve">Phase-Transition in ThoughtPressure empirisch validieren</w:t>
      </w:r>
    </w:p>
    <w:p>
      <w:pPr>
        <w:pStyle w:val="ListParagraph"/>
        <w:numPr>
          <w:ilvl w:val="0"/>
          <w:numId w:val="2"/>
        </w:numPr>
        <w:spacing w:after="60" w:line="276"/>
      </w:pPr>
      <w:r>
        <w:rPr>
          <w:rFonts w:ascii="Arial" w:cs="Arial" w:eastAsia="Arial" w:hAnsi="Arial"/>
          <w:color w:val="2C2C2E"/>
          <w:sz w:val="21"/>
          <w:szCs w:val="21"/>
        </w:rPr>
        <w:t xml:space="preserve">Dokumentation, Tests, Release</w:t>
      </w:r>
    </w:p>
    <w:p>
      <w:r>
        <w:br w:type="page"/>
      </w:r>
    </w:p>
    <w:p>
      <w:pPr>
        <w:pStyle w:val="Heading1"/>
        <w:spacing w:after="200" w:before="360"/>
      </w:pPr>
      <w:r>
        <w:rPr>
          <w:rFonts w:ascii="Arial" w:cs="Arial" w:eastAsia="Arial" w:hAnsi="Arial"/>
          <w:b/>
          <w:bCs/>
          <w:color w:val="C9A84C"/>
          <w:sz w:val="36"/>
          <w:szCs w:val="36"/>
        </w:rPr>
        <w:t xml:space="preserve">10. Zusammenfassung</w:t>
      </w:r>
    </w:p>
    <w:p>
      <w:pPr>
        <w:spacing w:after="100"/>
      </w:pPr>
    </w:p>
    <w:p>
      <w:pPr>
        <w:pBdr>
          <w:left w:val="single" w:color="C9A84C" w:sz="6" w:space="8"/>
        </w:pBdr>
        <w:spacing w:after="160" w:before="160"/>
        <w:ind w:left="720" w:right="720"/>
      </w:pPr>
      <w:r>
        <w:rPr>
          <w:rFonts w:ascii="Arial" w:cs="Arial" w:eastAsia="Arial" w:hAnsi="Arial"/>
          <w:i/>
          <w:iCs/>
          <w:color w:val="C9A84C"/>
          <w:sz w:val="22"/>
          <w:szCs w:val="22"/>
        </w:rPr>
        <w:t xml:space="preserve">Meta sagt: Wir bauen ein Modell das immer besser denkt.</w:t>
      </w:r>
    </w:p>
    <w:p>
      <w:pPr>
        <w:pBdr>
          <w:left w:val="single" w:color="C9A84C" w:sz="6" w:space="8"/>
        </w:pBdr>
        <w:spacing w:after="160" w:before="160"/>
        <w:ind w:left="720" w:right="720"/>
      </w:pPr>
      <w:r>
        <w:rPr>
          <w:rFonts w:ascii="Arial" w:cs="Arial" w:eastAsia="Arial" w:hAnsi="Arial"/>
          <w:i/>
          <w:iCs/>
          <w:color w:val="C9A84C"/>
          <w:sz w:val="22"/>
          <w:szCs w:val="22"/>
        </w:rPr>
        <w:t xml:space="preserve">Anthropic sagt: Wir skalieren nur wenn Safety mithält.</w:t>
      </w:r>
    </w:p>
    <w:p>
      <w:pPr>
        <w:pBdr>
          <w:left w:val="single" w:color="C9A84C" w:sz="6" w:space="8"/>
        </w:pBdr>
        <w:spacing w:after="160" w:before="160"/>
        <w:ind w:left="720" w:right="720"/>
      </w:pPr>
      <w:r>
        <w:rPr>
          <w:rFonts w:ascii="Arial" w:cs="Arial" w:eastAsia="Arial" w:hAnsi="Arial"/>
          <w:i/>
          <w:iCs/>
          <w:color w:val="C9A84C"/>
          <w:sz w:val="22"/>
          <w:szCs w:val="22"/>
        </w:rPr>
        <w:t xml:space="preserve">AETHEL sagt: Wir bauen ein System das weiss wie gut es denkt, das weiss WORÜBER es denkt, und das sich an den Menschen anpasst der es benutzt. Und das nie schneller skaliert als es verifizieren kann.</w:t>
      </w:r>
    </w:p>
    <w:p>
      <w:pPr>
        <w:spacing w:after="200"/>
      </w:pPr>
    </w:p>
    <w:p>
      <w:pPr>
        <w:spacing w:after="120" w:line="276"/>
      </w:pPr>
      <w:r>
        <w:rPr>
          <w:rFonts w:ascii="Arial" w:cs="Arial" w:eastAsia="Arial" w:hAnsi="Arial"/>
          <w:color w:val="2C2C2E"/>
          <w:sz w:val="21"/>
          <w:szCs w:val="21"/>
        </w:rPr>
        <w:t xml:space="preserve">AETHEL ist kein besseres Modell. AETHEL ist ein System das jedes Modell — gross oder klein, eigen oder fremd, lokal oder remote — in ein epistemisch ehrliches, ontologisch intelligentes, bio-adaptives, und sicheres Netz einbettet.</w:t>
      </w:r>
    </w:p>
    <w:p>
      <w:pPr>
        <w:spacing w:after="100"/>
      </w:pPr>
    </w:p>
    <w:p>
      <w:pPr>
        <w:spacing w:after="120" w:line="276"/>
      </w:pPr>
      <w:r>
        <w:rPr>
          <w:rFonts w:ascii="Arial" w:cs="Arial" w:eastAsia="Arial" w:hAnsi="Arial"/>
          <w:color w:val="2C2C2E"/>
          <w:sz w:val="21"/>
          <w:szCs w:val="21"/>
        </w:rPr>
        <w:t xml:space="preserve">Die Contracts stehen. 51 Typen. 1037 Zeilen. Eine Wahrheit.</w:t>
      </w:r>
    </w:p>
    <w:p>
      <w:pPr>
        <w:spacing w:after="120" w:line="276"/>
      </w:pPr>
      <w:r>
        <w:rPr>
          <w:rFonts w:ascii="Arial" w:cs="Arial" w:eastAsia="Arial" w:hAnsi="Arial"/>
          <w:color w:val="2C2C2E"/>
          <w:sz w:val="21"/>
          <w:szCs w:val="21"/>
        </w:rPr>
        <w:t xml:space="preserve">Jetzt bauen wir.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E8E9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C9A84C"/>
        <w:sz w:val="16"/>
        <w:szCs w:val="16"/>
      </w:rPr>
      <w:t xml:space="preserve">AETHEL Architecture</w:t>
    </w:r>
    <w:r>
      <w:rPr>
        <w:rFonts w:ascii="Arial" w:cs="Arial" w:eastAsia="Arial" w:hAnsi="Arial"/>
        <w:color w:val="8E8E93"/>
        <w:sz w:val="16"/>
        <w:szCs w:val="16"/>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C9A84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C2C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AETHEL Unified Platform Architecture v2</dc:title>
  <dc:creator>Manuel Wilde</dc:creator>
  <dc:description>Epistemisch ehrlich. Ontologisch geroutet. Bio-adaptiv.</dc:description>
  <cp:lastModifiedBy>Un-named</cp:lastModifiedBy>
  <cp:revision>1</cp:revision>
  <dcterms:created xsi:type="dcterms:W3CDTF">2026-04-13T10:53:44.303Z</dcterms:created>
  <dcterms:modified xsi:type="dcterms:W3CDTF">2026-04-13T10:53:44.303Z</dcterms:modified>
</cp:coreProperties>
</file>

<file path=docProps/custom.xml><?xml version="1.0" encoding="utf-8"?>
<Properties xmlns="http://schemas.openxmlformats.org/officeDocument/2006/custom-properties" xmlns:vt="http://schemas.openxmlformats.org/officeDocument/2006/docPropsVTypes"/>
</file>