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both"/>
        <w:rPr>
          <w:rFonts w:cs="Calibri" w:cstheme="minorHAnsi"/>
          <w:color w:val="0000FF"/>
        </w:rPr>
      </w:pPr>
      <w:r>
        <w:rPr>
          <w:rFonts w:cs="Calibri" w:cstheme="minorHAnsi"/>
          <w:color w:val="0000FF"/>
        </w:rPr>
      </w:r>
    </w:p>
    <w:p>
      <w:pPr>
        <w:pStyle w:val="Normal"/>
        <w:spacing w:before="0" w:after="0"/>
        <w:jc w:val="both"/>
        <w:rPr>
          <w:rFonts w:cs="Calibri" w:cstheme="minorHAnsi"/>
        </w:rPr>
      </w:pPr>
      <w:r>
        <w:rPr>
          <w:rFonts w:cs="Calibri" w:cstheme="minorHAnsi"/>
        </w:rPr>
        <w:t>Infectious disease epidemiologist with +</w:t>
      </w:r>
      <w:r>
        <w:rPr>
          <w:rFonts w:cs="Calibri" w:cstheme="minorHAnsi"/>
        </w:rPr>
        <w:t>5</w:t>
      </w:r>
      <w:r>
        <w:rPr>
          <w:rFonts w:cs="Calibri" w:cstheme="minorHAnsi"/>
        </w:rPr>
        <w:t xml:space="preserve"> years of experience in mathematical modeling of health interventions with focus on malaria in Africa. Passionate about using analytical tools to improve population health. International experience working in Germany, Switzerland, Tanzania, and the United States. Currently based in Winterthur, Switzerland, and looking for new collaborations in epidemiology and health-related research and programmatic support.</w:t>
      </w:r>
    </w:p>
    <w:p>
      <w:pPr>
        <w:pStyle w:val="Normal"/>
        <w:spacing w:lineRule="auto" w:line="360" w:before="0" w:after="0"/>
        <w:jc w:val="both"/>
        <w:rPr>
          <w:rFonts w:cs="Calibri" w:cstheme="minorHAnsi"/>
          <w:b/>
          <w:b/>
          <w:bCs/>
          <w:color w:val="000000"/>
          <w:u w:val="single"/>
        </w:rPr>
      </w:pPr>
      <w:r>
        <w:rPr>
          <w:rFonts w:cs="Calibri" w:cstheme="minorHAnsi"/>
          <w:b/>
          <w:bCs/>
          <w:color w:val="000000"/>
          <w:u w:val="single"/>
        </w:rPr>
      </w:r>
    </w:p>
    <w:p>
      <w:pPr>
        <w:pStyle w:val="Normal"/>
        <w:spacing w:lineRule="auto" w:line="360" w:before="0" w:after="0"/>
        <w:jc w:val="both"/>
        <w:rPr>
          <w:rFonts w:cs="Calibri" w:cstheme="minorHAnsi"/>
          <w:b/>
          <w:b/>
          <w:bCs/>
          <w:color w:val="000000"/>
          <w:u w:val="single"/>
        </w:rPr>
      </w:pPr>
      <w:r>
        <w:rPr>
          <w:rFonts w:cs="Calibri" w:cstheme="minorHAnsi"/>
          <w:b/>
          <w:bCs/>
          <w:color w:val="000000"/>
          <w:u w:val="single"/>
        </w:rPr>
        <w:t>EDUCATION</w:t>
      </w:r>
    </w:p>
    <w:p>
      <w:pPr>
        <w:pStyle w:val="Normal"/>
        <w:spacing w:lineRule="auto" w:line="240" w:before="0" w:after="0"/>
        <w:ind w:left="2160" w:hanging="2160"/>
        <w:jc w:val="both"/>
        <w:rPr>
          <w:rFonts w:cs="Calibri" w:cstheme="minorHAnsi"/>
          <w:b/>
          <w:b/>
          <w:color w:val="000000"/>
        </w:rPr>
      </w:pPr>
      <w:r>
        <w:rPr>
          <w:rFonts w:cs="Calibri" w:cstheme="minorHAnsi"/>
          <w:color w:val="000000"/>
        </w:rPr>
        <w:t>09/2016 – 10/2019</w:t>
        <w:tab/>
      </w:r>
      <w:r>
        <w:rPr>
          <w:rFonts w:cs="Calibri" w:cstheme="minorHAnsi"/>
          <w:b/>
          <w:color w:val="000000"/>
        </w:rPr>
        <w:t xml:space="preserve">Ph.D. Epidemiology – magna cum laude (very good) </w:t>
      </w:r>
    </w:p>
    <w:p>
      <w:pPr>
        <w:pStyle w:val="Normal"/>
        <w:spacing w:lineRule="auto" w:line="240" w:before="0" w:after="0"/>
        <w:ind w:left="2160" w:hanging="0"/>
        <w:jc w:val="both"/>
        <w:rPr>
          <w:rFonts w:cs="Calibri" w:cstheme="minorHAnsi"/>
          <w:color w:val="000000"/>
        </w:rPr>
      </w:pPr>
      <w:r>
        <w:rPr>
          <w:rFonts w:cs="Calibri" w:cstheme="minorHAnsi"/>
          <w:i/>
          <w:iCs/>
          <w:color w:val="000000"/>
        </w:rPr>
        <w:t>Swiss Tropical and Public Health Institute, University of Basel, Switzerland</w:t>
      </w:r>
      <w:r>
        <w:rPr>
          <w:rFonts w:cs="Calibri" w:cstheme="minorHAnsi"/>
          <w:color w:val="000000"/>
        </w:rPr>
        <w:t xml:space="preserve">     Thesis: “Mathematical modeling of malaria control interventions to support strategic planning in Tanzania”</w:t>
      </w:r>
    </w:p>
    <w:p>
      <w:pPr>
        <w:pStyle w:val="Normal"/>
        <w:spacing w:lineRule="auto" w:line="240"/>
        <w:ind w:left="2160" w:hanging="0"/>
        <w:jc w:val="both"/>
        <w:rPr>
          <w:rFonts w:cs="Calibri" w:cstheme="minorHAnsi"/>
          <w:color w:val="000000"/>
        </w:rPr>
      </w:pPr>
      <w:r>
        <w:rPr>
          <w:rFonts w:cs="Calibri" w:cstheme="minorHAnsi"/>
          <w:color w:val="000000"/>
        </w:rPr>
        <w:t>Analysis conducted in: R</w:t>
      </w:r>
    </w:p>
    <w:p>
      <w:pPr>
        <w:pStyle w:val="Normal"/>
        <w:spacing w:lineRule="auto" w:line="240" w:before="0" w:after="0"/>
        <w:ind w:left="2160" w:hanging="2160"/>
        <w:jc w:val="both"/>
        <w:rPr>
          <w:rFonts w:cs="Calibri" w:cstheme="minorHAnsi"/>
          <w:b/>
          <w:b/>
          <w:bCs/>
          <w:color w:val="000000"/>
        </w:rPr>
      </w:pPr>
      <w:r>
        <w:rPr>
          <w:rFonts w:cs="Calibri" w:cstheme="minorHAnsi"/>
          <w:color w:val="000000"/>
        </w:rPr>
        <w:t>08/2014 – 02/2016</w:t>
        <w:tab/>
      </w:r>
      <w:r>
        <w:rPr>
          <w:rFonts w:cs="Calibri" w:cstheme="minorHAnsi"/>
          <w:b/>
          <w:bCs/>
          <w:color w:val="000000"/>
        </w:rPr>
        <w:t>M.Sc. Epidemiology – 5.5 (very good)</w:t>
      </w:r>
    </w:p>
    <w:p>
      <w:pPr>
        <w:pStyle w:val="Normal"/>
        <w:spacing w:lineRule="auto" w:line="240" w:before="0" w:after="0"/>
        <w:ind w:left="2160" w:hanging="0"/>
        <w:jc w:val="both"/>
        <w:rPr>
          <w:rFonts w:cs="Calibri" w:cstheme="minorHAnsi"/>
          <w:color w:val="000000"/>
        </w:rPr>
      </w:pPr>
      <w:r>
        <w:rPr>
          <w:rFonts w:cs="Calibri" w:cstheme="minorHAnsi"/>
          <w:i/>
          <w:iCs/>
          <w:color w:val="000000"/>
        </w:rPr>
        <w:t>Swiss Tropical and Public Health Institute, University of Basel, Switzerland</w:t>
      </w:r>
      <w:r>
        <w:rPr>
          <w:rFonts w:cs="Calibri" w:cstheme="minorHAnsi"/>
          <w:color w:val="000000"/>
        </w:rPr>
        <w:t xml:space="preserve">     Thesis: “The Use of Public Primary Schools for Malaria Surveillance in Tanzania”</w:t>
      </w:r>
    </w:p>
    <w:p>
      <w:pPr>
        <w:pStyle w:val="Normal"/>
        <w:spacing w:lineRule="auto" w:line="240"/>
        <w:ind w:left="2160" w:hanging="0"/>
        <w:jc w:val="both"/>
        <w:rPr>
          <w:rFonts w:cs="Calibri" w:cstheme="minorHAnsi"/>
          <w:color w:val="000000"/>
        </w:rPr>
      </w:pPr>
      <w:r>
        <w:rPr>
          <w:rFonts w:cs="Calibri" w:cstheme="minorHAnsi"/>
          <w:color w:val="000000"/>
        </w:rPr>
        <w:t>Analysis conducted in: STATA</w:t>
      </w:r>
    </w:p>
    <w:p>
      <w:pPr>
        <w:pStyle w:val="Normal"/>
        <w:spacing w:lineRule="auto" w:line="240" w:before="0" w:after="0"/>
        <w:ind w:left="2160" w:hanging="2160"/>
        <w:jc w:val="both"/>
        <w:rPr>
          <w:rFonts w:cs="Calibri" w:cstheme="minorHAnsi"/>
          <w:color w:val="000000"/>
        </w:rPr>
      </w:pPr>
      <w:r>
        <w:rPr>
          <w:rFonts w:cs="Calibri" w:cstheme="minorHAnsi"/>
          <w:color w:val="000000"/>
        </w:rPr>
        <w:t xml:space="preserve">03/2011 – 02/2014 </w:t>
        <w:tab/>
      </w:r>
      <w:r>
        <w:rPr>
          <w:rFonts w:cs="Calibri" w:cstheme="minorHAnsi"/>
          <w:b/>
          <w:bCs/>
          <w:color w:val="000000"/>
        </w:rPr>
        <w:t>B.Sc. Health Sciences – 1.3 (very good)</w:t>
      </w:r>
    </w:p>
    <w:p>
      <w:pPr>
        <w:pStyle w:val="Normal"/>
        <w:spacing w:lineRule="auto" w:line="240" w:before="0" w:after="0"/>
        <w:ind w:left="2160" w:hanging="0"/>
        <w:jc w:val="both"/>
        <w:rPr>
          <w:rFonts w:cs="Calibri" w:cstheme="minorHAnsi"/>
          <w:i/>
          <w:i/>
          <w:iCs/>
          <w:color w:val="000000"/>
        </w:rPr>
      </w:pPr>
      <w:r>
        <w:rPr>
          <w:rFonts w:cs="Calibri" w:cstheme="minorHAnsi"/>
          <w:i/>
          <w:iCs/>
          <w:color w:val="000000"/>
        </w:rPr>
        <w:t>University of Applied Sciences Hamburg, Hamburg, Germany</w:t>
      </w:r>
    </w:p>
    <w:p>
      <w:pPr>
        <w:pStyle w:val="Normal"/>
        <w:spacing w:lineRule="auto" w:line="240"/>
        <w:ind w:left="2160" w:hanging="0"/>
        <w:jc w:val="both"/>
        <w:rPr>
          <w:rFonts w:cs="Calibri" w:cstheme="minorHAnsi"/>
          <w:color w:val="000000"/>
        </w:rPr>
      </w:pPr>
      <w:r>
        <w:rPr>
          <w:rFonts w:cs="Calibri" w:cstheme="minorHAnsi"/>
          <w:color w:val="000000"/>
        </w:rPr>
        <w:t>Thesis: “The influence of the menopausal hormone therapy on the overall mortality – survival analysis of the control group of the MARIE study” Analysis conducted in: SPSS</w:t>
      </w:r>
    </w:p>
    <w:p>
      <w:pPr>
        <w:pStyle w:val="Normal"/>
        <w:spacing w:lineRule="auto" w:line="240" w:before="240" w:after="200"/>
        <w:jc w:val="both"/>
        <w:rPr>
          <w:rFonts w:cs="Calibri" w:cstheme="minorHAnsi"/>
          <w:b/>
          <w:b/>
          <w:bCs/>
          <w:color w:val="000000"/>
          <w:u w:val="single"/>
        </w:rPr>
      </w:pPr>
      <w:r>
        <w:rPr>
          <w:rFonts w:cs="Calibri" w:cstheme="minorHAnsi"/>
          <w:b/>
          <w:bCs/>
          <w:color w:val="000000"/>
          <w:u w:val="single"/>
        </w:rPr>
        <w:t>EXPERIENCE</w:t>
      </w:r>
    </w:p>
    <w:p>
      <w:pPr>
        <w:pStyle w:val="Normal"/>
        <w:spacing w:lineRule="auto" w:line="240" w:before="0" w:after="0"/>
        <w:ind w:left="2160" w:hanging="2160"/>
        <w:jc w:val="both"/>
        <w:rPr>
          <w:rFonts w:cs="Calibri" w:cstheme="minorHAnsi"/>
          <w:color w:val="000000"/>
        </w:rPr>
      </w:pPr>
      <w:r>
        <w:rPr>
          <w:rFonts w:cs="Calibri" w:cstheme="minorHAnsi"/>
          <w:color w:val="000000"/>
        </w:rPr>
        <w:t xml:space="preserve">02/2022 – today </w:t>
        <w:tab/>
      </w:r>
      <w:r>
        <w:rPr>
          <w:rFonts w:cs="Calibri" w:cstheme="minorHAnsi"/>
          <w:b/>
          <w:color w:val="000000"/>
        </w:rPr>
        <w:t>Founder and CEO – Manuela Runge GmbH/LLC</w:t>
      </w:r>
      <w:r>
        <w:rPr>
          <w:rFonts w:cs="Calibri" w:cstheme="minorHAnsi"/>
          <w:color w:val="000000"/>
        </w:rPr>
        <w:t xml:space="preserve"> </w:t>
      </w:r>
    </w:p>
    <w:p>
      <w:pPr>
        <w:pStyle w:val="ListParagraph"/>
        <w:numPr>
          <w:ilvl w:val="0"/>
          <w:numId w:val="4"/>
        </w:numPr>
        <w:jc w:val="both"/>
        <w:rPr>
          <w:rFonts w:ascii="Calibri" w:hAnsi="Calibri" w:eastAsia="Calibri" w:cs="Calibri" w:asciiTheme="minorHAnsi" w:cstheme="minorHAnsi" w:eastAsiaTheme="minorHAnsi" w:hAnsiTheme="minorHAnsi"/>
          <w:color w:val="000000"/>
          <w:lang w:val="en-GB"/>
        </w:rPr>
      </w:pPr>
      <w:r>
        <w:rPr>
          <w:rFonts w:eastAsia="Calibri" w:cs="Calibri" w:ascii="Calibri" w:hAnsi="Calibri" w:asciiTheme="minorHAnsi" w:cstheme="minorHAnsi" w:eastAsiaTheme="minorHAnsi" w:hAnsiTheme="minorHAnsi"/>
          <w:color w:val="000000"/>
          <w:lang w:val="en-GB"/>
        </w:rPr>
        <w:t>Through the company, I provide contract work for program-oriented research activities in the field of infectious disease epidemiology, with primary focus on applied mathematical modeling and strategic planning of malaria interventions in Sub-Saharan Africa.</w:t>
      </w:r>
    </w:p>
    <w:p>
      <w:pPr>
        <w:pStyle w:val="Normal"/>
        <w:spacing w:lineRule="auto" w:line="240" w:before="0" w:after="0"/>
        <w:ind w:left="2160" w:hanging="2160"/>
        <w:jc w:val="both"/>
        <w:rPr>
          <w:rFonts w:cs="Calibri" w:cstheme="minorHAnsi"/>
          <w:color w:val="000000"/>
        </w:rPr>
      </w:pPr>
      <w:r>
        <w:rPr>
          <w:rFonts w:cs="Calibri" w:cstheme="minorHAnsi"/>
          <w:color w:val="000000"/>
        </w:rPr>
      </w:r>
    </w:p>
    <w:p>
      <w:pPr>
        <w:pStyle w:val="Normal"/>
        <w:spacing w:lineRule="auto" w:line="240" w:before="0" w:after="0"/>
        <w:ind w:left="2160" w:hanging="2160"/>
        <w:jc w:val="both"/>
        <w:rPr>
          <w:rFonts w:cs="Calibri" w:cstheme="minorHAnsi"/>
          <w:b/>
          <w:b/>
          <w:bCs/>
          <w:color w:val="000000"/>
        </w:rPr>
      </w:pPr>
      <w:r>
        <w:rPr>
          <w:rFonts w:cs="Calibri" w:cstheme="minorHAnsi"/>
          <w:color w:val="000000"/>
        </w:rPr>
        <w:t xml:space="preserve">01/2022 – today </w:t>
        <w:tab/>
      </w:r>
      <w:r>
        <w:rPr>
          <w:rFonts w:cs="Calibri" w:cstheme="minorHAnsi"/>
          <w:b/>
          <w:color w:val="000000"/>
        </w:rPr>
        <w:t>External Contractor – Northwestern</w:t>
      </w:r>
      <w:r>
        <w:rPr>
          <w:rFonts w:cs="Calibri" w:cstheme="minorHAnsi"/>
          <w:b/>
          <w:bCs/>
          <w:color w:val="000000"/>
        </w:rPr>
        <w:t xml:space="preserve"> University</w:t>
      </w:r>
    </w:p>
    <w:p>
      <w:pPr>
        <w:pStyle w:val="ListParagraph"/>
        <w:numPr>
          <w:ilvl w:val="0"/>
          <w:numId w:val="1"/>
        </w:numPr>
        <w:jc w:val="both"/>
        <w:rPr>
          <w:rFonts w:ascii="Calibri" w:hAnsi="Calibri" w:eastAsia="Calibri" w:cs="Calibri" w:asciiTheme="minorHAnsi" w:cstheme="minorHAnsi" w:eastAsiaTheme="minorHAnsi" w:hAnsiTheme="minorHAnsi"/>
          <w:color w:val="000000"/>
          <w:lang w:val="en-GB"/>
        </w:rPr>
      </w:pPr>
      <w:r>
        <w:rPr>
          <w:rFonts w:eastAsia="Calibri" w:cs="Calibri" w:ascii="Calibri" w:hAnsi="Calibri" w:asciiTheme="minorHAnsi" w:cstheme="minorHAnsi" w:eastAsiaTheme="minorHAnsi" w:hAnsiTheme="minorHAnsi"/>
          <w:color w:val="000000"/>
          <w:lang w:val="en-GB"/>
        </w:rPr>
        <w:t>Lead modeller on simulating the impact of intermittent preventive therapy in infants and the malaria vaccine RTS,S in collaboration with NGO’s explorting implementaion in Southern Nigeria.</w:t>
      </w:r>
    </w:p>
    <w:p>
      <w:pPr>
        <w:pStyle w:val="ListParagraph"/>
        <w:numPr>
          <w:ilvl w:val="0"/>
          <w:numId w:val="1"/>
        </w:numPr>
        <w:jc w:val="both"/>
        <w:rPr>
          <w:rFonts w:ascii="Calibri" w:hAnsi="Calibri" w:eastAsia="Calibri" w:cs="Calibri" w:asciiTheme="minorHAnsi" w:cstheme="minorHAnsi" w:eastAsiaTheme="minorHAnsi" w:hAnsiTheme="minorHAnsi"/>
          <w:color w:val="000000"/>
          <w:lang w:val="en-GB"/>
        </w:rPr>
      </w:pPr>
      <w:r>
        <w:rPr>
          <w:rFonts w:eastAsia="Calibri" w:cs="Calibri" w:ascii="Calibri" w:hAnsi="Calibri" w:asciiTheme="minorHAnsi" w:cstheme="minorHAnsi" w:eastAsiaTheme="minorHAnsi" w:hAnsiTheme="minorHAnsi"/>
          <w:color w:val="000000"/>
          <w:lang w:val="en-GB"/>
        </w:rPr>
        <w:t>Lead of collaborative project on enabling to run two state-of-the-art malaria agent based models of two independent groups within one framework.</w:t>
      </w:r>
    </w:p>
    <w:p>
      <w:pPr>
        <w:pStyle w:val="ListParagraph"/>
        <w:numPr>
          <w:ilvl w:val="0"/>
          <w:numId w:val="1"/>
        </w:numPr>
        <w:jc w:val="both"/>
        <w:rPr>
          <w:rFonts w:ascii="Calibri" w:hAnsi="Calibri" w:eastAsia="Calibri" w:cs="Calibri" w:asciiTheme="minorHAnsi" w:cstheme="minorHAnsi" w:eastAsiaTheme="minorHAnsi" w:hAnsiTheme="minorHAnsi"/>
          <w:color w:val="000000"/>
          <w:lang w:val="en-GB"/>
        </w:rPr>
      </w:pPr>
      <w:r>
        <w:rPr>
          <w:rFonts w:eastAsia="Calibri" w:cs="Calibri" w:ascii="Calibri" w:hAnsi="Calibri" w:asciiTheme="minorHAnsi" w:cstheme="minorHAnsi" w:eastAsiaTheme="minorHAnsi" w:hAnsiTheme="minorHAnsi"/>
          <w:color w:val="000000"/>
          <w:lang w:val="en-GB"/>
        </w:rPr>
        <w:t>Enhanced analysis and deliverables in joint projects on malaria modeling with co-workers and collaborators.</w:t>
      </w:r>
    </w:p>
    <w:p>
      <w:pPr>
        <w:pStyle w:val="ListParagraph"/>
        <w:numPr>
          <w:ilvl w:val="0"/>
          <w:numId w:val="1"/>
        </w:numPr>
        <w:jc w:val="both"/>
        <w:rPr>
          <w:rFonts w:ascii="Calibri" w:hAnsi="Calibri" w:eastAsia="Calibri" w:cs="Calibri" w:asciiTheme="minorHAnsi" w:cstheme="minorHAnsi" w:eastAsiaTheme="minorHAnsi" w:hAnsiTheme="minorHAnsi"/>
          <w:color w:val="000000"/>
          <w:lang w:val="en-GB"/>
        </w:rPr>
      </w:pPr>
      <w:r>
        <w:rPr>
          <w:rFonts w:eastAsia="Calibri" w:cs="Calibri" w:ascii="Calibri" w:hAnsi="Calibri" w:asciiTheme="minorHAnsi" w:cstheme="minorHAnsi" w:eastAsiaTheme="minorHAnsi" w:hAnsiTheme="minorHAnsi"/>
          <w:color w:val="000000"/>
          <w:lang w:val="en-GB"/>
        </w:rPr>
        <w:t>Support of generating training material for African Postdoctoral Students to learn mathematical modeling using EMOD.</w:t>
      </w:r>
    </w:p>
    <w:p>
      <w:pPr>
        <w:pStyle w:val="Normal"/>
        <w:spacing w:lineRule="auto" w:line="240" w:before="0" w:after="0"/>
        <w:ind w:left="2160" w:hanging="2160"/>
        <w:jc w:val="both"/>
        <w:rPr>
          <w:rFonts w:cs="Calibri" w:cstheme="minorHAnsi"/>
          <w:color w:val="000000"/>
        </w:rPr>
      </w:pPr>
      <w:r>
        <w:rPr>
          <w:rFonts w:cs="Calibri" w:cstheme="minorHAnsi"/>
          <w:color w:val="000000"/>
        </w:rPr>
      </w:r>
    </w:p>
    <w:p>
      <w:pPr>
        <w:pStyle w:val="Normal"/>
        <w:spacing w:lineRule="auto" w:line="240" w:before="0" w:after="0"/>
        <w:ind w:left="2160" w:hanging="2160"/>
        <w:jc w:val="both"/>
        <w:rPr>
          <w:rFonts w:cs="Calibri" w:cstheme="minorHAnsi"/>
          <w:color w:val="000000"/>
        </w:rPr>
      </w:pPr>
      <w:r>
        <w:rPr>
          <w:rFonts w:cs="Calibri" w:cstheme="minorHAnsi"/>
          <w:color w:val="000000"/>
        </w:rPr>
      </w:r>
    </w:p>
    <w:p>
      <w:pPr>
        <w:pStyle w:val="Normal"/>
        <w:spacing w:lineRule="auto" w:line="240" w:before="0" w:after="0"/>
        <w:ind w:left="2160" w:hanging="2160"/>
        <w:jc w:val="both"/>
        <w:rPr>
          <w:rFonts w:cs="Calibri" w:cstheme="minorHAnsi"/>
          <w:b/>
          <w:b/>
          <w:bCs/>
          <w:color w:val="000000"/>
        </w:rPr>
      </w:pPr>
      <w:r>
        <w:rPr>
          <w:rFonts w:cs="Calibri" w:cstheme="minorHAnsi"/>
          <w:color w:val="000000"/>
        </w:rPr>
        <w:t>01/2020 – 12/2021</w:t>
        <w:tab/>
      </w:r>
      <w:r>
        <w:rPr>
          <w:rFonts w:cs="Calibri" w:cstheme="minorHAnsi"/>
          <w:b/>
          <w:color w:val="000000"/>
        </w:rPr>
        <w:t xml:space="preserve">Postdoctoral Researcher </w:t>
      </w:r>
      <w:r>
        <w:rPr>
          <w:rFonts w:cs="Calibri" w:cstheme="minorHAnsi"/>
          <w:b/>
          <w:bCs/>
          <w:color w:val="000000"/>
        </w:rPr>
        <w:t>– Northwestern University</w:t>
      </w:r>
    </w:p>
    <w:p>
      <w:pPr>
        <w:pStyle w:val="ListParagraph"/>
        <w:numPr>
          <w:ilvl w:val="0"/>
          <w:numId w:val="1"/>
        </w:numPr>
        <w:jc w:val="both"/>
        <w:rPr>
          <w:rFonts w:ascii="Calibri" w:hAnsi="Calibri" w:eastAsia="Calibri" w:cs="Calibri" w:asciiTheme="minorHAnsi" w:cstheme="minorHAnsi" w:eastAsiaTheme="minorHAnsi" w:hAnsiTheme="minorHAnsi"/>
          <w:color w:val="000000"/>
          <w:lang w:val="en-GB"/>
        </w:rPr>
      </w:pPr>
      <w:r>
        <w:rPr>
          <w:rFonts w:eastAsia="Calibri" w:cs="Calibri" w:ascii="Calibri" w:hAnsi="Calibri" w:asciiTheme="minorHAnsi" w:cstheme="minorHAnsi" w:eastAsiaTheme="minorHAnsi" w:hAnsiTheme="minorHAnsi"/>
          <w:color w:val="000000"/>
          <w:lang w:val="en-GB"/>
        </w:rPr>
        <w:t>Lead modeller on simulating the impact of intermittent preventive therapy in infants in collaboration with NGO’s explorting implementaion of IPTi in Southern Nigeria.</w:t>
      </w:r>
    </w:p>
    <w:p>
      <w:pPr>
        <w:pStyle w:val="ListParagraph"/>
        <w:numPr>
          <w:ilvl w:val="0"/>
          <w:numId w:val="1"/>
        </w:numPr>
        <w:jc w:val="both"/>
        <w:rPr>
          <w:rFonts w:ascii="Calibri" w:hAnsi="Calibri" w:eastAsia="Calibri" w:cs="Calibri" w:asciiTheme="minorHAnsi" w:cstheme="minorHAnsi" w:eastAsiaTheme="minorHAnsi" w:hAnsiTheme="minorHAnsi"/>
          <w:color w:val="000000"/>
          <w:lang w:val="en-GB"/>
        </w:rPr>
      </w:pPr>
      <w:r>
        <w:rPr>
          <w:rFonts w:eastAsia="Calibri" w:cs="Calibri" w:ascii="Calibri" w:hAnsi="Calibri" w:asciiTheme="minorHAnsi" w:cstheme="minorHAnsi" w:eastAsiaTheme="minorHAnsi" w:hAnsiTheme="minorHAnsi"/>
          <w:color w:val="000000"/>
          <w:lang w:val="en-GB"/>
        </w:rPr>
        <w:t>Led scientific projects on COVID-19 burden forecasting and malaria intervention impact modeling in Illinois.</w:t>
      </w:r>
    </w:p>
    <w:p>
      <w:pPr>
        <w:pStyle w:val="ListParagraph"/>
        <w:numPr>
          <w:ilvl w:val="0"/>
          <w:numId w:val="1"/>
        </w:numPr>
        <w:jc w:val="both"/>
        <w:rPr>
          <w:rFonts w:ascii="Calibri" w:hAnsi="Calibri" w:eastAsia="Calibri" w:cs="Calibri" w:asciiTheme="minorHAnsi" w:cstheme="minorHAnsi" w:eastAsiaTheme="minorHAnsi" w:hAnsiTheme="minorHAnsi"/>
          <w:color w:val="000000"/>
          <w:lang w:val="en-GB"/>
        </w:rPr>
      </w:pPr>
      <w:r>
        <w:rPr>
          <w:rFonts w:eastAsia="Calibri" w:cs="Calibri" w:ascii="Calibri" w:hAnsi="Calibri" w:asciiTheme="minorHAnsi" w:cstheme="minorHAnsi" w:eastAsiaTheme="minorHAnsi" w:hAnsiTheme="minorHAnsi"/>
          <w:color w:val="000000"/>
          <w:lang w:val="en-GB"/>
        </w:rPr>
        <w:t>Enhanced analysis and deliverables in joint projects on malaria modeling with co-workers and collaborators.</w:t>
      </w:r>
    </w:p>
    <w:p>
      <w:pPr>
        <w:pStyle w:val="ListParagraph"/>
        <w:numPr>
          <w:ilvl w:val="0"/>
          <w:numId w:val="1"/>
        </w:numPr>
        <w:jc w:val="both"/>
        <w:rPr>
          <w:rFonts w:ascii="Calibri" w:hAnsi="Calibri" w:eastAsia="Calibri" w:cs="Calibri" w:asciiTheme="minorHAnsi" w:cstheme="minorHAnsi" w:eastAsiaTheme="minorHAnsi" w:hAnsiTheme="minorHAnsi"/>
          <w:color w:val="000000"/>
          <w:lang w:val="en-GB"/>
        </w:rPr>
      </w:pPr>
      <w:r>
        <w:rPr>
          <w:rFonts w:eastAsia="Calibri" w:cs="Calibri" w:ascii="Calibri" w:hAnsi="Calibri" w:asciiTheme="minorHAnsi" w:cstheme="minorHAnsi" w:eastAsiaTheme="minorHAnsi" w:hAnsiTheme="minorHAnsi"/>
          <w:color w:val="000000"/>
          <w:lang w:val="en-GB"/>
        </w:rPr>
        <w:t>Trained students and co-workers in python and use of high-performance computing.</w:t>
      </w:r>
    </w:p>
    <w:p>
      <w:pPr>
        <w:pStyle w:val="Normal"/>
        <w:spacing w:lineRule="auto" w:line="240" w:before="0" w:after="0"/>
        <w:ind w:left="2160" w:hanging="2160"/>
        <w:jc w:val="both"/>
        <w:rPr>
          <w:rFonts w:cs="Calibri" w:cstheme="minorHAnsi"/>
          <w:color w:val="000000"/>
        </w:rPr>
      </w:pPr>
      <w:r>
        <w:rPr>
          <w:rFonts w:cs="Calibri" w:cstheme="minorHAnsi"/>
          <w:color w:val="000000"/>
        </w:rPr>
      </w:r>
    </w:p>
    <w:p>
      <w:pPr>
        <w:pStyle w:val="Normal"/>
        <w:spacing w:lineRule="auto" w:line="240" w:before="0" w:after="0"/>
        <w:ind w:left="2160" w:hanging="2160"/>
        <w:jc w:val="both"/>
        <w:rPr>
          <w:rFonts w:cs="Calibri" w:cstheme="minorHAnsi"/>
          <w:color w:val="000000"/>
        </w:rPr>
      </w:pPr>
      <w:r>
        <w:rPr>
          <w:rFonts w:cs="Calibri" w:cstheme="minorHAnsi"/>
          <w:color w:val="000000"/>
        </w:rPr>
        <w:t>09/2016 – 10/2019</w:t>
        <w:tab/>
      </w:r>
      <w:r>
        <w:rPr>
          <w:rFonts w:cs="Calibri" w:cstheme="minorHAnsi"/>
          <w:b/>
          <w:color w:val="000000"/>
        </w:rPr>
        <w:t xml:space="preserve">PhD Student </w:t>
      </w:r>
      <w:r>
        <w:rPr>
          <w:rFonts w:cs="Calibri" w:cstheme="minorHAnsi"/>
          <w:b/>
          <w:bCs/>
          <w:color w:val="000000"/>
        </w:rPr>
        <w:t>– Swiss Tropical Public Health Institute</w:t>
      </w:r>
    </w:p>
    <w:p>
      <w:pPr>
        <w:pStyle w:val="ListParagraph"/>
        <w:numPr>
          <w:ilvl w:val="0"/>
          <w:numId w:val="1"/>
        </w:numPr>
        <w:spacing w:before="0" w:after="240"/>
        <w:contextualSpacing/>
        <w:jc w:val="both"/>
        <w:rPr>
          <w:rFonts w:ascii="Calibri" w:hAnsi="Calibri" w:eastAsia="Calibri" w:cs="Calibri" w:asciiTheme="minorHAnsi" w:cstheme="minorHAnsi" w:eastAsiaTheme="minorHAnsi" w:hAnsiTheme="minorHAnsi"/>
          <w:color w:val="000000"/>
          <w:lang w:val="en-GB"/>
        </w:rPr>
      </w:pPr>
      <w:r>
        <w:rPr>
          <w:rFonts w:eastAsia="Calibri" w:cs="Calibri" w:ascii="Calibri" w:hAnsi="Calibri" w:asciiTheme="minorHAnsi" w:cstheme="minorHAnsi" w:eastAsiaTheme="minorHAnsi" w:hAnsiTheme="minorHAnsi"/>
          <w:color w:val="000000"/>
          <w:lang w:val="en-GB"/>
        </w:rPr>
        <w:t>Application of modelling for strategic planning by using country data for district-specific impact predictions of malaria control interventions. Model outcomes informed the National Malaria Supplementary Strategic Plan 2018-2020. The work led to 3 scientific publications and multiple conference presentations.</w:t>
      </w:r>
    </w:p>
    <w:p>
      <w:pPr>
        <w:pStyle w:val="ListParagraph"/>
        <w:numPr>
          <w:ilvl w:val="0"/>
          <w:numId w:val="1"/>
        </w:numPr>
        <w:spacing w:before="0" w:after="240"/>
        <w:contextualSpacing/>
        <w:jc w:val="both"/>
        <w:rPr>
          <w:rFonts w:ascii="Calibri" w:hAnsi="Calibri" w:eastAsia="Calibri" w:cs="Calibri" w:asciiTheme="minorHAnsi" w:cstheme="minorHAnsi" w:eastAsiaTheme="minorHAnsi" w:hAnsiTheme="minorHAnsi"/>
          <w:color w:val="000000"/>
          <w:lang w:val="en-GB"/>
        </w:rPr>
      </w:pPr>
      <w:r>
        <w:rPr>
          <w:rFonts w:eastAsia="Calibri" w:cs="Calibri" w:ascii="Calibri" w:hAnsi="Calibri" w:asciiTheme="minorHAnsi" w:cstheme="minorHAnsi" w:eastAsiaTheme="minorHAnsi" w:hAnsiTheme="minorHAnsi"/>
          <w:color w:val="000000"/>
          <w:lang w:val="en-GB"/>
        </w:rPr>
        <w:t xml:space="preserve">Participated in several stakeholder meetings for the revision of the national malaria control strategy 2015-2020, in Dar es Salaam, Morogoro and Bagamoyo. </w:t>
      </w:r>
    </w:p>
    <w:p>
      <w:pPr>
        <w:pStyle w:val="ListParagraph"/>
        <w:numPr>
          <w:ilvl w:val="0"/>
          <w:numId w:val="1"/>
        </w:numPr>
        <w:spacing w:before="0" w:after="240"/>
        <w:contextualSpacing/>
        <w:jc w:val="both"/>
        <w:rPr>
          <w:rFonts w:ascii="Calibri" w:hAnsi="Calibri" w:eastAsia="Calibri" w:cs="Calibri" w:asciiTheme="minorHAnsi" w:cstheme="minorHAnsi" w:eastAsiaTheme="minorHAnsi" w:hAnsiTheme="minorHAnsi"/>
          <w:color w:val="000000"/>
          <w:lang w:val="en-GB"/>
        </w:rPr>
      </w:pPr>
      <w:r>
        <w:rPr>
          <w:rFonts w:eastAsia="Calibri" w:cs="Calibri" w:ascii="Calibri" w:hAnsi="Calibri" w:asciiTheme="minorHAnsi" w:cstheme="minorHAnsi" w:eastAsiaTheme="minorHAnsi" w:hAnsiTheme="minorHAnsi"/>
          <w:color w:val="000000"/>
          <w:lang w:val="en-GB"/>
        </w:rPr>
        <w:t xml:space="preserve">Guest researcher in Ifakara to learn more about vector bionomics, in particular about vector breeding sites and larviciding deployment as well as exploring elimination of malaria vectors and larviciding strategies using modeling. </w:t>
      </w:r>
    </w:p>
    <w:p>
      <w:pPr>
        <w:pStyle w:val="ListParagraph"/>
        <w:numPr>
          <w:ilvl w:val="0"/>
          <w:numId w:val="1"/>
        </w:numPr>
        <w:spacing w:before="0" w:after="240"/>
        <w:contextualSpacing/>
        <w:jc w:val="both"/>
        <w:rPr>
          <w:rFonts w:ascii="Calibri" w:hAnsi="Calibri" w:eastAsia="Calibri" w:cs="Calibri" w:asciiTheme="minorHAnsi" w:cstheme="minorHAnsi" w:eastAsiaTheme="minorHAnsi" w:hAnsiTheme="minorHAnsi"/>
          <w:color w:val="000000"/>
          <w:lang w:val="en-GB"/>
        </w:rPr>
      </w:pPr>
      <w:r>
        <w:rPr>
          <w:rFonts w:eastAsia="Calibri" w:cs="Calibri" w:ascii="Calibri" w:hAnsi="Calibri" w:asciiTheme="minorHAnsi" w:cstheme="minorHAnsi" w:eastAsiaTheme="minorHAnsi" w:hAnsiTheme="minorHAnsi"/>
          <w:color w:val="000000"/>
          <w:lang w:val="en-GB"/>
        </w:rPr>
        <w:t xml:space="preserve">Acquired general skills in report writing, preparation of meeting and training material and presentation to different audiences. </w:t>
      </w:r>
    </w:p>
    <w:p>
      <w:pPr>
        <w:pStyle w:val="Normal"/>
        <w:spacing w:lineRule="auto" w:line="240" w:before="0" w:after="0"/>
        <w:jc w:val="both"/>
        <w:rPr>
          <w:rFonts w:cs="Calibri" w:cstheme="minorHAnsi"/>
          <w:b/>
          <w:b/>
          <w:bCs/>
          <w:color w:val="000000"/>
        </w:rPr>
      </w:pPr>
      <w:r>
        <w:rPr>
          <w:rFonts w:cs="Calibri" w:cstheme="minorHAnsi"/>
          <w:color w:val="000000"/>
        </w:rPr>
        <w:t>03/2016 – 08/2016</w:t>
        <w:tab/>
      </w:r>
      <w:r>
        <w:rPr>
          <w:rFonts w:cs="Calibri" w:cstheme="minorHAnsi"/>
          <w:b/>
          <w:bCs/>
          <w:color w:val="000000"/>
        </w:rPr>
        <w:t>Scientific Assistant – Swiss Tropical Public Health Institute</w:t>
      </w:r>
    </w:p>
    <w:p>
      <w:pPr>
        <w:pStyle w:val="ListParagraph"/>
        <w:numPr>
          <w:ilvl w:val="0"/>
          <w:numId w:val="2"/>
        </w:numPr>
        <w:jc w:val="both"/>
        <w:rPr>
          <w:rFonts w:ascii="Calibri" w:hAnsi="Calibri" w:eastAsia="Calibri" w:cs="Calibri" w:asciiTheme="minorHAnsi" w:cstheme="minorHAnsi" w:eastAsiaTheme="minorHAnsi" w:hAnsiTheme="minorHAnsi"/>
          <w:color w:val="000000"/>
          <w:lang w:val="en-GB"/>
        </w:rPr>
      </w:pPr>
      <w:r>
        <w:rPr>
          <w:rFonts w:eastAsia="Calibri" w:cs="Calibri" w:ascii="Calibri" w:hAnsi="Calibri" w:asciiTheme="minorHAnsi" w:cstheme="minorHAnsi" w:eastAsiaTheme="minorHAnsi" w:hAnsiTheme="minorHAnsi"/>
          <w:color w:val="000000"/>
          <w:lang w:val="en-GB"/>
        </w:rPr>
        <w:t>Communicated analysis demands, progress, and key findings to National Malaria Control Program and the NETCELL project team based in Dar es Salaam, Tanzania.</w:t>
      </w:r>
    </w:p>
    <w:p>
      <w:pPr>
        <w:pStyle w:val="ListParagraph"/>
        <w:numPr>
          <w:ilvl w:val="0"/>
          <w:numId w:val="2"/>
        </w:numPr>
        <w:jc w:val="both"/>
        <w:rPr>
          <w:rFonts w:ascii="Calibri" w:hAnsi="Calibri" w:eastAsia="Calibri" w:cs="Calibri" w:asciiTheme="minorHAnsi" w:cstheme="minorHAnsi" w:eastAsiaTheme="minorHAnsi" w:hAnsiTheme="minorHAnsi"/>
          <w:color w:val="000000"/>
          <w:lang w:val="en-GB"/>
        </w:rPr>
      </w:pPr>
      <w:r>
        <w:rPr>
          <w:rFonts w:eastAsia="Calibri" w:cs="Calibri" w:ascii="Calibri" w:hAnsi="Calibri" w:asciiTheme="minorHAnsi" w:cstheme="minorHAnsi" w:eastAsiaTheme="minorHAnsi" w:hAnsiTheme="minorHAnsi"/>
          <w:color w:val="000000"/>
          <w:lang w:val="en-GB"/>
        </w:rPr>
        <w:t>Delivered modeling analysis outputs and reports to key stakeholder meetings, often with tight deadlines.</w:t>
      </w:r>
    </w:p>
    <w:p>
      <w:pPr>
        <w:pStyle w:val="ListParagraph"/>
        <w:numPr>
          <w:ilvl w:val="0"/>
          <w:numId w:val="2"/>
        </w:numPr>
        <w:jc w:val="both"/>
        <w:rPr>
          <w:rFonts w:ascii="Calibri" w:hAnsi="Calibri" w:eastAsia="Calibri" w:cs="Calibri" w:asciiTheme="minorHAnsi" w:cstheme="minorHAnsi" w:eastAsiaTheme="minorHAnsi" w:hAnsiTheme="minorHAnsi"/>
          <w:color w:val="000000"/>
          <w:lang w:val="en-GB"/>
        </w:rPr>
      </w:pPr>
      <w:r>
        <w:rPr>
          <w:rFonts w:eastAsia="Calibri" w:cs="Calibri" w:ascii="Calibri" w:hAnsi="Calibri" w:asciiTheme="minorHAnsi" w:cstheme="minorHAnsi" w:eastAsiaTheme="minorHAnsi" w:hAnsiTheme="minorHAnsi"/>
          <w:color w:val="000000"/>
          <w:lang w:val="en-GB"/>
        </w:rPr>
        <w:t>Contributed to the development of the malaria risk stratification at district level in Tanzania.</w:t>
      </w:r>
    </w:p>
    <w:p>
      <w:pPr>
        <w:pStyle w:val="Normal"/>
        <w:spacing w:lineRule="auto" w:line="240" w:before="0" w:after="0"/>
        <w:ind w:left="2160" w:hanging="2160"/>
        <w:jc w:val="both"/>
        <w:rPr>
          <w:rFonts w:cs="Calibri" w:cstheme="minorHAnsi"/>
          <w:color w:val="000000"/>
        </w:rPr>
      </w:pPr>
      <w:r>
        <w:rPr>
          <w:rFonts w:cs="Calibri" w:cstheme="minorHAnsi"/>
          <w:color w:val="000000"/>
        </w:rPr>
      </w:r>
    </w:p>
    <w:p>
      <w:pPr>
        <w:pStyle w:val="Normal"/>
        <w:spacing w:lineRule="auto" w:line="240" w:before="0" w:after="0"/>
        <w:ind w:left="2160" w:hanging="2160"/>
        <w:jc w:val="both"/>
        <w:rPr>
          <w:rFonts w:cs="Calibri" w:cstheme="minorHAnsi"/>
          <w:b/>
          <w:b/>
          <w:bCs/>
          <w:color w:val="000000"/>
        </w:rPr>
      </w:pPr>
      <w:r>
        <w:rPr>
          <w:rFonts w:cs="Calibri" w:cstheme="minorHAnsi"/>
          <w:color w:val="000000"/>
        </w:rPr>
        <w:t>03/2015 – 08/2015</w:t>
        <w:tab/>
      </w:r>
      <w:r>
        <w:rPr>
          <w:rFonts w:cs="Calibri" w:cstheme="minorHAnsi"/>
          <w:b/>
          <w:bCs/>
          <w:color w:val="000000"/>
        </w:rPr>
        <w:t>Student Intern – Ministry of Health and Social Welfare Tanzania, National Malaria Control Programme</w:t>
      </w:r>
    </w:p>
    <w:p>
      <w:pPr>
        <w:pStyle w:val="ListParagraph"/>
        <w:numPr>
          <w:ilvl w:val="0"/>
          <w:numId w:val="3"/>
        </w:numPr>
        <w:jc w:val="both"/>
        <w:rPr>
          <w:rFonts w:ascii="Calibri" w:hAnsi="Calibri" w:eastAsia="Calibri" w:cs="Calibri" w:asciiTheme="minorHAnsi" w:cstheme="minorHAnsi" w:eastAsiaTheme="minorHAnsi" w:hAnsiTheme="minorHAnsi"/>
          <w:color w:val="000000"/>
          <w:lang w:val="en-GB"/>
        </w:rPr>
      </w:pPr>
      <w:r>
        <w:rPr>
          <w:rFonts w:eastAsia="Calibri" w:cs="Calibri" w:ascii="Calibri" w:hAnsi="Calibri" w:asciiTheme="minorHAnsi" w:cstheme="minorHAnsi" w:eastAsiaTheme="minorHAnsi" w:hAnsiTheme="minorHAnsi"/>
          <w:color w:val="000000"/>
          <w:lang w:val="en-GB"/>
        </w:rPr>
        <w:t>Supervised data collection and data entry.</w:t>
      </w:r>
    </w:p>
    <w:p>
      <w:pPr>
        <w:pStyle w:val="ListParagraph"/>
        <w:numPr>
          <w:ilvl w:val="0"/>
          <w:numId w:val="3"/>
        </w:numPr>
        <w:jc w:val="both"/>
        <w:rPr>
          <w:rFonts w:ascii="Calibri" w:hAnsi="Calibri" w:eastAsia="Calibri" w:cs="Calibri" w:asciiTheme="minorHAnsi" w:cstheme="minorHAnsi" w:eastAsiaTheme="minorHAnsi" w:hAnsiTheme="minorHAnsi"/>
          <w:color w:val="000000"/>
          <w:lang w:val="en-GB"/>
        </w:rPr>
      </w:pPr>
      <w:r>
        <w:rPr>
          <w:rFonts w:eastAsia="Calibri" w:cs="Calibri" w:ascii="Calibri" w:hAnsi="Calibri" w:asciiTheme="minorHAnsi" w:cstheme="minorHAnsi" w:eastAsiaTheme="minorHAnsi" w:hAnsiTheme="minorHAnsi"/>
          <w:color w:val="000000"/>
          <w:lang w:val="en-GB"/>
        </w:rPr>
        <w:t>Led data cleaning and data analysis, leading towards a scientific publication.</w:t>
      </w:r>
    </w:p>
    <w:p>
      <w:pPr>
        <w:pStyle w:val="ListParagraph"/>
        <w:numPr>
          <w:ilvl w:val="0"/>
          <w:numId w:val="3"/>
        </w:numPr>
        <w:jc w:val="both"/>
        <w:rPr>
          <w:rFonts w:cs="Calibri" w:cstheme="minorHAnsi"/>
          <w:color w:val="000000"/>
        </w:rPr>
      </w:pPr>
      <w:r>
        <w:rPr>
          <w:rFonts w:eastAsia="Calibri" w:cs="Calibri" w:ascii="Calibri" w:hAnsi="Calibri" w:asciiTheme="minorHAnsi" w:cstheme="minorHAnsi" w:eastAsiaTheme="minorHAnsi" w:hAnsiTheme="minorHAnsi"/>
          <w:color w:val="000000"/>
          <w:lang w:val="en-GB"/>
        </w:rPr>
        <w:t>Generated a new epidemiological malaria map using malaria prevalence in school children, used to inform malaria risk stratification</w:t>
      </w:r>
      <w:r>
        <w:rPr>
          <w:rFonts w:cs="Calibri" w:cstheme="minorHAnsi"/>
          <w:color w:val="000000"/>
        </w:rPr>
        <w:t>.</w:t>
      </w:r>
    </w:p>
    <w:p>
      <w:pPr>
        <w:pStyle w:val="Normal"/>
        <w:spacing w:lineRule="auto" w:line="240" w:before="0" w:after="0"/>
        <w:ind w:left="2160" w:hanging="2160"/>
        <w:jc w:val="both"/>
        <w:rPr>
          <w:rFonts w:cs="Calibri" w:cstheme="minorHAnsi"/>
          <w:color w:val="000000"/>
        </w:rPr>
      </w:pPr>
      <w:r>
        <w:rPr>
          <w:rFonts w:cs="Calibri" w:cstheme="minorHAnsi"/>
          <w:color w:val="000000"/>
        </w:rPr>
      </w:r>
    </w:p>
    <w:p>
      <w:pPr>
        <w:pStyle w:val="Normal"/>
        <w:spacing w:lineRule="auto" w:line="240" w:before="0" w:after="0"/>
        <w:ind w:left="2160" w:hanging="2160"/>
        <w:jc w:val="both"/>
        <w:rPr>
          <w:rFonts w:cs="Calibri" w:cstheme="minorHAnsi"/>
          <w:b/>
          <w:b/>
          <w:bCs/>
          <w:color w:val="000000"/>
        </w:rPr>
      </w:pPr>
      <w:r>
        <w:rPr>
          <w:rFonts w:cs="Calibri" w:cstheme="minorHAnsi"/>
          <w:color w:val="000000"/>
        </w:rPr>
        <w:t>03/2014 – 07/2016</w:t>
        <w:tab/>
      </w:r>
      <w:r>
        <w:rPr>
          <w:rFonts w:cs="Calibri" w:cstheme="minorHAnsi"/>
          <w:b/>
          <w:bCs/>
          <w:color w:val="000000"/>
        </w:rPr>
        <w:t>Medical Data Manager – University Medical Center Hamburg-Eppendorf, Department of Medical Biometry and Epidemiology</w:t>
      </w:r>
    </w:p>
    <w:p>
      <w:pPr>
        <w:pStyle w:val="ListParagraph"/>
        <w:numPr>
          <w:ilvl w:val="0"/>
          <w:numId w:val="3"/>
        </w:numPr>
        <w:jc w:val="both"/>
        <w:rPr>
          <w:rFonts w:ascii="Calibri" w:hAnsi="Calibri" w:eastAsia="Calibri" w:cs="Calibri" w:asciiTheme="minorHAnsi" w:cstheme="minorHAnsi" w:eastAsiaTheme="minorHAnsi" w:hAnsiTheme="minorHAnsi"/>
          <w:color w:val="000000"/>
          <w:lang w:val="en-GB"/>
        </w:rPr>
      </w:pPr>
      <w:r>
        <w:rPr>
          <w:rFonts w:eastAsia="Calibri" w:cs="Calibri" w:ascii="Calibri" w:hAnsi="Calibri" w:asciiTheme="minorHAnsi" w:cstheme="minorHAnsi" w:eastAsiaTheme="minorHAnsi" w:hAnsiTheme="minorHAnsi"/>
          <w:color w:val="000000"/>
          <w:lang w:val="en-GB"/>
        </w:rPr>
        <w:t>Supported statisticians in their statistical guidance of clinical researchers and doctoral students.</w:t>
      </w:r>
    </w:p>
    <w:p>
      <w:pPr>
        <w:pStyle w:val="ListParagraph"/>
        <w:numPr>
          <w:ilvl w:val="0"/>
          <w:numId w:val="3"/>
        </w:numPr>
        <w:spacing w:before="0" w:after="240"/>
        <w:contextualSpacing/>
        <w:jc w:val="both"/>
        <w:rPr>
          <w:rFonts w:ascii="Calibri" w:hAnsi="Calibri" w:eastAsia="Calibri" w:cs="Calibri" w:asciiTheme="minorHAnsi" w:cstheme="minorHAnsi" w:eastAsiaTheme="minorHAnsi" w:hAnsiTheme="minorHAnsi"/>
          <w:color w:val="000000"/>
          <w:lang w:val="en-GB"/>
        </w:rPr>
      </w:pPr>
      <w:r>
        <w:rPr>
          <w:rFonts w:eastAsia="Calibri" w:cs="Calibri" w:ascii="Calibri" w:hAnsi="Calibri" w:asciiTheme="minorHAnsi" w:cstheme="minorHAnsi" w:eastAsiaTheme="minorHAnsi" w:hAnsiTheme="minorHAnsi"/>
          <w:color w:val="000000"/>
          <w:lang w:val="en-GB"/>
        </w:rPr>
        <w:t>Generated automated data description and analysis reports shared with clients.</w:t>
      </w:r>
    </w:p>
    <w:p>
      <w:pPr>
        <w:pStyle w:val="Normal"/>
        <w:spacing w:lineRule="auto" w:line="240" w:before="0" w:after="0"/>
        <w:ind w:left="2160" w:hanging="2160"/>
        <w:jc w:val="both"/>
        <w:rPr>
          <w:rFonts w:cs="Calibri" w:cstheme="minorHAnsi"/>
          <w:b/>
          <w:b/>
          <w:bCs/>
          <w:color w:val="000000"/>
        </w:rPr>
      </w:pPr>
      <w:r>
        <w:rPr>
          <w:rFonts w:cs="Calibri" w:cstheme="minorHAnsi"/>
          <w:color w:val="000000"/>
        </w:rPr>
        <w:t>03/2014 – 06/2014</w:t>
        <w:tab/>
      </w:r>
      <w:r>
        <w:rPr>
          <w:rFonts w:cs="Calibri" w:cstheme="minorHAnsi"/>
          <w:b/>
          <w:bCs/>
          <w:color w:val="000000"/>
        </w:rPr>
        <w:t xml:space="preserve">Assistant Lecturer </w:t>
      </w:r>
      <w:r>
        <w:rPr>
          <w:rFonts w:cs="Calibri" w:cstheme="minorHAnsi"/>
          <w:color w:val="000000"/>
        </w:rPr>
        <w:t xml:space="preserve">– </w:t>
      </w:r>
      <w:r>
        <w:rPr>
          <w:rFonts w:cs="Calibri" w:cstheme="minorHAnsi"/>
          <w:b/>
          <w:bCs/>
          <w:color w:val="000000"/>
        </w:rPr>
        <w:t>University of Applied Sciences Hamburg, Germany</w:t>
      </w:r>
    </w:p>
    <w:p>
      <w:pPr>
        <w:pStyle w:val="ListParagraph"/>
        <w:numPr>
          <w:ilvl w:val="0"/>
          <w:numId w:val="3"/>
        </w:numPr>
        <w:spacing w:before="0" w:after="240"/>
        <w:contextualSpacing/>
        <w:jc w:val="both"/>
        <w:rPr>
          <w:rFonts w:ascii="Calibri" w:hAnsi="Calibri" w:eastAsia="Calibri" w:cs="Calibri" w:asciiTheme="minorHAnsi" w:cstheme="minorHAnsi" w:eastAsiaTheme="minorHAnsi" w:hAnsiTheme="minorHAnsi"/>
          <w:color w:val="000000"/>
          <w:lang w:val="en-GB"/>
        </w:rPr>
      </w:pPr>
      <w:r>
        <w:rPr>
          <w:rFonts w:eastAsia="Calibri" w:cs="Calibri" w:ascii="Calibri" w:hAnsi="Calibri" w:asciiTheme="minorHAnsi" w:cstheme="minorHAnsi" w:eastAsiaTheme="minorHAnsi" w:hAnsiTheme="minorHAnsi"/>
          <w:color w:val="000000"/>
          <w:lang w:val="en-GB"/>
        </w:rPr>
        <w:t>Prepared and gave lectures and supervised student group work in the  seminar: “Surveillance and Health Reporting”</w:t>
      </w:r>
    </w:p>
    <w:p>
      <w:pPr>
        <w:pStyle w:val="Normal"/>
        <w:spacing w:lineRule="auto" w:line="240" w:before="0" w:after="0"/>
        <w:ind w:left="2160" w:hanging="2160"/>
        <w:jc w:val="both"/>
        <w:rPr>
          <w:rFonts w:cs="Calibri" w:cstheme="minorHAnsi"/>
          <w:b/>
          <w:b/>
          <w:bCs/>
          <w:color w:val="000000"/>
        </w:rPr>
      </w:pPr>
      <w:r>
        <w:rPr>
          <w:rFonts w:cs="Calibri" w:cstheme="minorHAnsi"/>
          <w:color w:val="000000"/>
        </w:rPr>
        <w:t xml:space="preserve">06/2013 – 09/2013 </w:t>
        <w:tab/>
      </w:r>
      <w:r>
        <w:rPr>
          <w:rFonts w:cs="Calibri" w:cstheme="minorHAnsi"/>
          <w:b/>
          <w:bCs/>
          <w:color w:val="000000"/>
        </w:rPr>
        <w:t xml:space="preserve">Student Intern </w:t>
      </w:r>
      <w:r>
        <w:rPr>
          <w:rFonts w:cs="Calibri" w:cstheme="minorHAnsi"/>
          <w:color w:val="000000"/>
        </w:rPr>
        <w:t xml:space="preserve">– </w:t>
      </w:r>
      <w:r>
        <w:rPr>
          <w:rFonts w:cs="Calibri" w:cstheme="minorHAnsi"/>
          <w:b/>
          <w:bCs/>
          <w:color w:val="000000"/>
        </w:rPr>
        <w:t>University Cancer Center, University Medical Center Hamburg-Eppendorf, Germany</w:t>
      </w:r>
    </w:p>
    <w:p>
      <w:pPr>
        <w:pStyle w:val="ListParagraph"/>
        <w:numPr>
          <w:ilvl w:val="0"/>
          <w:numId w:val="3"/>
        </w:numPr>
        <w:spacing w:before="0" w:after="240"/>
        <w:contextualSpacing/>
        <w:jc w:val="both"/>
        <w:rPr>
          <w:rFonts w:ascii="Calibri" w:hAnsi="Calibri" w:eastAsia="Calibri" w:cs="Calibri" w:asciiTheme="minorHAnsi" w:cstheme="minorHAnsi" w:eastAsiaTheme="minorHAnsi" w:hAnsiTheme="minorHAnsi"/>
          <w:color w:val="000000"/>
          <w:lang w:val="en-GB"/>
        </w:rPr>
      </w:pPr>
      <w:r>
        <w:rPr>
          <w:rFonts w:eastAsia="Calibri" w:cs="Calibri" w:ascii="Calibri" w:hAnsi="Calibri" w:asciiTheme="minorHAnsi" w:cstheme="minorHAnsi" w:eastAsiaTheme="minorHAnsi" w:hAnsiTheme="minorHAnsi"/>
          <w:color w:val="000000"/>
          <w:lang w:val="en-GB"/>
        </w:rPr>
        <w:t>Plausibility checks, data cleaning, merging of datasets, and survival analysis.</w:t>
      </w:r>
    </w:p>
    <w:p>
      <w:pPr>
        <w:pStyle w:val="Normal"/>
        <w:spacing w:lineRule="auto" w:line="240" w:before="0" w:after="0"/>
        <w:jc w:val="both"/>
        <w:rPr>
          <w:rFonts w:cs="Calibri" w:cstheme="minorHAnsi"/>
          <w:b/>
          <w:b/>
          <w:bCs/>
          <w:color w:val="000000"/>
        </w:rPr>
      </w:pPr>
      <w:r>
        <w:rPr>
          <w:rFonts w:cs="Calibri" w:cstheme="minorHAnsi"/>
          <w:color w:val="000000"/>
        </w:rPr>
        <w:t xml:space="preserve">08/2010 – 02/2011 </w:t>
        <w:tab/>
      </w:r>
      <w:r>
        <w:rPr>
          <w:rFonts w:cs="Calibri" w:cstheme="minorHAnsi"/>
          <w:b/>
          <w:bCs/>
          <w:color w:val="000000"/>
        </w:rPr>
        <w:t>Volunteer (Nurse Assistant) – Marienhospital Stuttgart,</w:t>
      </w:r>
    </w:p>
    <w:p>
      <w:pPr>
        <w:pStyle w:val="Normal"/>
        <w:spacing w:lineRule="auto" w:line="240"/>
        <w:ind w:left="1440" w:firstLine="720"/>
        <w:jc w:val="both"/>
        <w:rPr>
          <w:rFonts w:cs="Calibri" w:cstheme="minorHAnsi"/>
          <w:b/>
          <w:b/>
          <w:bCs/>
          <w:color w:val="000000"/>
        </w:rPr>
      </w:pPr>
      <w:r>
        <w:rPr>
          <w:rFonts w:cs="Calibri" w:cstheme="minorHAnsi"/>
          <w:b/>
          <w:bCs/>
          <w:color w:val="000000"/>
        </w:rPr>
        <w:t>Department of Internal Medicine and Pneumology, Germany</w:t>
      </w:r>
    </w:p>
    <w:p>
      <w:pPr>
        <w:pStyle w:val="Normal"/>
        <w:spacing w:lineRule="auto" w:line="240"/>
        <w:ind w:left="1440" w:firstLine="720"/>
        <w:jc w:val="both"/>
        <w:rPr>
          <w:rFonts w:cs="Calibri" w:cstheme="minorHAnsi"/>
          <w:b/>
          <w:b/>
          <w:bCs/>
          <w:color w:val="000000"/>
        </w:rPr>
      </w:pPr>
      <w:r>
        <w:rPr>
          <w:rFonts w:cs="Calibri" w:cstheme="minorHAnsi"/>
          <w:b/>
          <w:bCs/>
          <w:color w:val="000000"/>
        </w:rPr>
      </w:r>
    </w:p>
    <w:p>
      <w:pPr>
        <w:pStyle w:val="Normal"/>
        <w:spacing w:lineRule="auto" w:line="240"/>
        <w:jc w:val="both"/>
        <w:rPr>
          <w:rFonts w:cs="Calibri" w:cstheme="minorHAnsi"/>
          <w:b/>
          <w:b/>
          <w:bCs/>
          <w:color w:val="000000"/>
          <w:u w:val="single"/>
        </w:rPr>
      </w:pPr>
      <w:r>
        <w:rPr>
          <w:rFonts w:cs="Calibri" w:cstheme="minorHAnsi"/>
          <w:b/>
          <w:bCs/>
          <w:color w:val="000000"/>
          <w:u w:val="single"/>
        </w:rPr>
        <w:t>VOLUNTEERING</w:t>
      </w:r>
    </w:p>
    <w:p>
      <w:pPr>
        <w:pStyle w:val="Normal"/>
        <w:spacing w:lineRule="auto" w:line="240" w:before="0" w:after="0"/>
        <w:ind w:left="2160" w:hanging="2160"/>
        <w:jc w:val="both"/>
        <w:rPr>
          <w:rFonts w:cs="Calibri" w:cstheme="minorHAnsi"/>
          <w:b/>
          <w:b/>
          <w:color w:val="000000"/>
        </w:rPr>
      </w:pPr>
      <w:r>
        <w:rPr>
          <w:rFonts w:cs="Calibri" w:cstheme="minorHAnsi"/>
          <w:bCs/>
          <w:color w:val="000000"/>
        </w:rPr>
        <w:t>2021 - today</w:t>
        <w:tab/>
      </w:r>
      <w:r>
        <w:rPr>
          <w:rFonts w:cs="Calibri" w:cstheme="minorHAnsi"/>
          <w:b/>
          <w:color w:val="000000"/>
        </w:rPr>
        <w:t>Committee and board member of Applied Malaria Modeling Network (AMMnet)</w:t>
      </w:r>
    </w:p>
    <w:p>
      <w:pPr>
        <w:pStyle w:val="ListParagraph"/>
        <w:numPr>
          <w:ilvl w:val="0"/>
          <w:numId w:val="3"/>
        </w:numPr>
        <w:jc w:val="both"/>
        <w:rPr>
          <w:rFonts w:ascii="Calibri" w:hAnsi="Calibri" w:eastAsia="Calibri" w:cs="Calibri" w:asciiTheme="minorHAnsi" w:cstheme="minorHAnsi" w:eastAsiaTheme="minorHAnsi" w:hAnsiTheme="minorHAnsi"/>
          <w:color w:val="000000"/>
          <w:lang w:val="en-GB"/>
        </w:rPr>
      </w:pPr>
      <w:r>
        <w:rPr>
          <w:rFonts w:eastAsia="Calibri" w:cs="Calibri" w:ascii="Calibri" w:hAnsi="Calibri" w:asciiTheme="minorHAnsi" w:cstheme="minorHAnsi" w:eastAsiaTheme="minorHAnsi" w:hAnsiTheme="minorHAnsi"/>
          <w:color w:val="000000"/>
          <w:lang w:val="en-GB"/>
        </w:rPr>
        <w:t>AMMnet is a global community of malaria modelers, data analysts, and partners working together to support malaria decision-making.</w:t>
      </w:r>
    </w:p>
    <w:p>
      <w:pPr>
        <w:pStyle w:val="ListParagraph"/>
        <w:numPr>
          <w:ilvl w:val="0"/>
          <w:numId w:val="3"/>
        </w:numPr>
        <w:jc w:val="both"/>
        <w:rPr>
          <w:rFonts w:ascii="Calibri" w:hAnsi="Calibri" w:eastAsia="Calibri" w:cs="Calibri" w:asciiTheme="minorHAnsi" w:cstheme="minorHAnsi" w:eastAsiaTheme="minorHAnsi" w:hAnsiTheme="minorHAnsi"/>
          <w:color w:val="000000"/>
          <w:lang w:val="en-GB"/>
        </w:rPr>
      </w:pPr>
      <w:r>
        <w:rPr>
          <w:rFonts w:eastAsia="Calibri" w:cs="Calibri" w:ascii="Calibri" w:hAnsi="Calibri" w:asciiTheme="minorHAnsi" w:cstheme="minorHAnsi" w:eastAsiaTheme="minorHAnsi" w:hAnsiTheme="minorHAnsi"/>
          <w:color w:val="000000"/>
          <w:lang w:val="en-GB"/>
        </w:rPr>
        <w:t>Lead of the ‘values and guidance’ committee to collate and prepare documents and best practices guidelines.</w:t>
      </w:r>
    </w:p>
    <w:p>
      <w:pPr>
        <w:pStyle w:val="ListParagraph"/>
        <w:ind w:left="2520" w:hanging="0"/>
        <w:jc w:val="both"/>
        <w:rPr>
          <w:rFonts w:cs="Calibri" w:cstheme="minorHAnsi"/>
          <w:bCs/>
          <w:color w:val="000000"/>
        </w:rPr>
      </w:pPr>
      <w:r>
        <w:rPr>
          <w:rFonts w:cs="Calibri" w:cstheme="minorHAnsi"/>
          <w:bCs/>
          <w:color w:val="000000"/>
        </w:rPr>
      </w:r>
    </w:p>
    <w:p>
      <w:pPr>
        <w:pStyle w:val="Normal"/>
        <w:spacing w:lineRule="auto" w:line="240" w:before="0" w:after="0"/>
        <w:ind w:left="2160" w:hanging="2160"/>
        <w:jc w:val="both"/>
        <w:rPr>
          <w:rFonts w:cs="Calibri" w:cstheme="minorHAnsi"/>
          <w:color w:val="000000"/>
        </w:rPr>
      </w:pPr>
      <w:r>
        <w:rPr>
          <w:rFonts w:cs="Calibri" w:cstheme="minorHAnsi"/>
          <w:bCs/>
          <w:color w:val="000000"/>
        </w:rPr>
        <w:t xml:space="preserve">04/2018 </w:t>
      </w:r>
      <w:r>
        <w:rPr>
          <w:rFonts w:cs="Calibri" w:cstheme="minorHAnsi"/>
          <w:color w:val="000000"/>
        </w:rPr>
        <w:t>–</w:t>
      </w:r>
      <w:r>
        <w:rPr>
          <w:rFonts w:cs="Calibri" w:cstheme="minorHAnsi"/>
          <w:bCs/>
          <w:color w:val="000000"/>
        </w:rPr>
        <w:t xml:space="preserve"> 05/2020</w:t>
        <w:tab/>
      </w:r>
      <w:r>
        <w:rPr>
          <w:rFonts w:cs="Calibri" w:cstheme="minorHAnsi"/>
          <w:b/>
          <w:bCs/>
          <w:color w:val="000000"/>
        </w:rPr>
        <w:t>Correspondent</w:t>
      </w:r>
      <w:r>
        <w:rPr>
          <w:rFonts w:cs="Calibri" w:cstheme="minorHAnsi"/>
          <w:b/>
          <w:color w:val="000000"/>
        </w:rPr>
        <w:t xml:space="preserve"> </w:t>
      </w:r>
      <w:r>
        <w:rPr>
          <w:rFonts w:cs="Calibri" w:cstheme="minorHAnsi"/>
          <w:b/>
          <w:bCs/>
          <w:color w:val="000000"/>
        </w:rPr>
        <w:t xml:space="preserve">– </w:t>
      </w:r>
      <w:r>
        <w:rPr>
          <w:rFonts w:cs="Calibri" w:cstheme="minorHAnsi"/>
          <w:b/>
          <w:color w:val="000000"/>
        </w:rPr>
        <w:t>Malaria Eradiation Alliance (MESA) and MalariaWorld</w:t>
      </w:r>
    </w:p>
    <w:p>
      <w:pPr>
        <w:pStyle w:val="ListParagraph"/>
        <w:numPr>
          <w:ilvl w:val="0"/>
          <w:numId w:val="3"/>
        </w:numPr>
        <w:spacing w:before="0" w:after="240"/>
        <w:contextualSpacing/>
        <w:jc w:val="both"/>
        <w:rPr>
          <w:rFonts w:ascii="Calibri" w:hAnsi="Calibri" w:eastAsia="Calibri" w:cs="Calibri" w:asciiTheme="minorHAnsi" w:cstheme="minorHAnsi" w:eastAsiaTheme="minorHAnsi" w:hAnsiTheme="minorHAnsi"/>
          <w:color w:val="000000"/>
          <w:lang w:val="en-GB"/>
        </w:rPr>
      </w:pPr>
      <w:r>
        <w:rPr>
          <w:rFonts w:eastAsia="Calibri" w:cs="Calibri" w:ascii="Calibri" w:hAnsi="Calibri" w:asciiTheme="minorHAnsi" w:cstheme="minorHAnsi" w:eastAsiaTheme="minorHAnsi" w:hAnsiTheme="minorHAnsi"/>
          <w:color w:val="000000"/>
          <w:lang w:val="en-GB"/>
        </w:rPr>
        <w:t>Generated daily reports of scientific talks at 3 international conferences, held virtually and in person.</w:t>
      </w:r>
    </w:p>
    <w:p>
      <w:pPr>
        <w:pStyle w:val="Normal"/>
        <w:spacing w:lineRule="auto" w:line="240" w:before="0" w:after="0"/>
        <w:ind w:left="2160" w:hanging="2160"/>
        <w:jc w:val="both"/>
        <w:rPr>
          <w:rFonts w:cs="Calibri" w:cstheme="minorHAnsi"/>
          <w:color w:val="000000"/>
        </w:rPr>
      </w:pPr>
      <w:r>
        <w:rPr>
          <w:rFonts w:cs="Calibri" w:cstheme="minorHAnsi"/>
          <w:bCs/>
          <w:color w:val="000000"/>
        </w:rPr>
        <w:t>01/2017</w:t>
      </w:r>
      <w:r>
        <w:rPr>
          <w:rFonts w:cs="Calibri" w:cstheme="minorHAnsi"/>
          <w:color w:val="000000"/>
        </w:rPr>
        <w:t xml:space="preserve"> – </w:t>
      </w:r>
      <w:r>
        <w:rPr>
          <w:rFonts w:cs="Calibri" w:cstheme="minorHAnsi"/>
          <w:bCs/>
          <w:color w:val="000000"/>
        </w:rPr>
        <w:t>03/2018</w:t>
        <w:tab/>
      </w:r>
      <w:r>
        <w:rPr>
          <w:rFonts w:cs="Calibri" w:cstheme="minorHAnsi"/>
          <w:b/>
          <w:bCs/>
          <w:color w:val="000000"/>
        </w:rPr>
        <w:t>PhD s</w:t>
      </w:r>
      <w:r>
        <w:rPr>
          <w:rFonts w:cs="Calibri" w:cstheme="minorHAnsi"/>
          <w:b/>
          <w:color w:val="000000"/>
        </w:rPr>
        <w:t xml:space="preserve">tudent representative </w:t>
      </w:r>
    </w:p>
    <w:p>
      <w:pPr>
        <w:pStyle w:val="ListParagraph"/>
        <w:numPr>
          <w:ilvl w:val="0"/>
          <w:numId w:val="3"/>
        </w:numPr>
        <w:jc w:val="both"/>
        <w:rPr>
          <w:rFonts w:ascii="Calibri" w:hAnsi="Calibri" w:eastAsia="Calibri" w:cs="Calibri" w:asciiTheme="minorHAnsi" w:cstheme="minorHAnsi" w:eastAsiaTheme="minorHAnsi" w:hAnsiTheme="minorHAnsi"/>
          <w:color w:val="000000"/>
          <w:lang w:val="en-GB"/>
        </w:rPr>
      </w:pPr>
      <w:r>
        <w:rPr>
          <w:rFonts w:eastAsia="Calibri" w:cs="Calibri" w:ascii="Calibri" w:hAnsi="Calibri" w:asciiTheme="minorHAnsi" w:cstheme="minorHAnsi" w:eastAsiaTheme="minorHAnsi" w:hAnsiTheme="minorHAnsi"/>
          <w:color w:val="000000"/>
          <w:lang w:val="en-GB"/>
        </w:rPr>
        <w:t>Directed various requests and inquiries between faculty and Ph.D. students.</w:t>
      </w:r>
    </w:p>
    <w:p>
      <w:pPr>
        <w:pStyle w:val="Normal"/>
        <w:spacing w:lineRule="auto" w:line="240" w:before="240" w:after="200"/>
        <w:jc w:val="both"/>
        <w:rPr>
          <w:rFonts w:cs="Calibri" w:cstheme="minorHAnsi"/>
          <w:b/>
          <w:b/>
          <w:bCs/>
          <w:color w:val="000000"/>
          <w:u w:val="single"/>
        </w:rPr>
      </w:pPr>
      <w:r>
        <w:rPr>
          <w:rFonts w:cs="Calibri" w:cstheme="minorHAnsi"/>
          <w:b/>
          <w:bCs/>
          <w:color w:val="000000"/>
          <w:u w:val="single"/>
        </w:rPr>
      </w:r>
    </w:p>
    <w:p>
      <w:pPr>
        <w:pStyle w:val="Normal"/>
        <w:spacing w:lineRule="auto" w:line="240"/>
        <w:jc w:val="both"/>
        <w:rPr>
          <w:rFonts w:cs="Calibri" w:cstheme="minorHAnsi"/>
          <w:b/>
          <w:b/>
          <w:bCs/>
          <w:color w:val="000000"/>
          <w:u w:val="single"/>
        </w:rPr>
      </w:pPr>
      <w:r>
        <w:rPr>
          <w:rFonts w:cs="Calibri" w:cstheme="minorHAnsi"/>
          <w:b/>
          <w:bCs/>
          <w:color w:val="000000"/>
          <w:u w:val="single"/>
        </w:rPr>
        <w:t>SKILLS</w:t>
      </w:r>
    </w:p>
    <w:p>
      <w:pPr>
        <w:pStyle w:val="Normal"/>
        <w:spacing w:lineRule="auto" w:line="240" w:before="0" w:after="0"/>
        <w:jc w:val="both"/>
        <w:rPr>
          <w:rFonts w:cs="Calibri" w:cstheme="minorHAnsi"/>
          <w:color w:val="000000"/>
        </w:rPr>
      </w:pPr>
      <w:r>
        <w:rPr>
          <w:rFonts w:cs="Calibri" w:cstheme="minorHAnsi"/>
          <w:color w:val="000000"/>
        </w:rPr>
        <w:t xml:space="preserve">Hard skills: </w:t>
        <w:tab/>
        <w:tab/>
        <w:t>Microsoft Office: Word, Excel, PowerPoint</w:t>
      </w:r>
    </w:p>
    <w:p>
      <w:pPr>
        <w:pStyle w:val="Normal"/>
        <w:spacing w:lineRule="auto" w:line="240" w:before="0" w:after="0"/>
        <w:ind w:left="1440" w:firstLine="720"/>
        <w:jc w:val="both"/>
        <w:rPr>
          <w:rFonts w:cs="Calibri" w:cstheme="minorHAnsi"/>
          <w:color w:val="000000"/>
        </w:rPr>
      </w:pPr>
      <w:r>
        <w:rPr>
          <w:rFonts w:cs="Calibri" w:cstheme="minorHAnsi"/>
          <w:color w:val="000000"/>
        </w:rPr>
        <w:t>Statistical programming: Python, R, Stata, SPSS</w:t>
      </w:r>
    </w:p>
    <w:p>
      <w:pPr>
        <w:pStyle w:val="Normal"/>
        <w:spacing w:lineRule="auto" w:line="240" w:before="0" w:after="0"/>
        <w:ind w:left="1440" w:firstLine="720"/>
        <w:jc w:val="both"/>
        <w:rPr>
          <w:rFonts w:cs="Calibri" w:cstheme="minorHAnsi"/>
          <w:color w:val="000000"/>
        </w:rPr>
      </w:pPr>
      <w:r>
        <w:rPr>
          <w:rFonts w:cs="Calibri" w:cstheme="minorHAnsi"/>
          <w:color w:val="000000"/>
        </w:rPr>
        <w:t>Other: QGIS, EpiInfo, LaTeX, High-performance computing</w:t>
      </w:r>
    </w:p>
    <w:p>
      <w:pPr>
        <w:pStyle w:val="Normal"/>
        <w:spacing w:lineRule="auto" w:line="240" w:before="0" w:after="0"/>
        <w:ind w:left="1440" w:firstLine="720"/>
        <w:jc w:val="both"/>
        <w:rPr>
          <w:rFonts w:cs="Calibri" w:cstheme="minorHAnsi"/>
          <w:color w:val="000000"/>
        </w:rPr>
      </w:pPr>
      <w:r>
        <w:rPr>
          <w:rFonts w:cs="Calibri" w:cstheme="minorHAnsi"/>
          <w:color w:val="000000"/>
        </w:rPr>
      </w:r>
    </w:p>
    <w:p>
      <w:pPr>
        <w:pStyle w:val="Normal"/>
        <w:spacing w:before="0" w:after="0"/>
        <w:jc w:val="both"/>
        <w:rPr>
          <w:rFonts w:cs="Calibri" w:cstheme="minorHAnsi"/>
          <w:color w:val="000000"/>
        </w:rPr>
      </w:pPr>
      <w:r>
        <w:rPr>
          <w:rFonts w:cs="Calibri" w:cstheme="minorHAnsi"/>
          <w:color w:val="000000"/>
        </w:rPr>
        <w:t xml:space="preserve">Soft skills: </w:t>
        <w:tab/>
        <w:tab/>
        <w:t>Strong interpersonal skills with a focus on team success</w:t>
      </w:r>
    </w:p>
    <w:p>
      <w:pPr>
        <w:pStyle w:val="Normal"/>
        <w:spacing w:before="0" w:after="0"/>
        <w:ind w:left="2160" w:hanging="0"/>
        <w:jc w:val="both"/>
        <w:rPr>
          <w:rFonts w:cs="Calibri" w:cstheme="minorHAnsi"/>
          <w:color w:val="000000"/>
        </w:rPr>
      </w:pPr>
      <w:r>
        <w:rPr>
          <w:rFonts w:cs="Calibri" w:cstheme="minorHAnsi"/>
          <w:color w:val="000000"/>
        </w:rPr>
        <w:t>Excellent solution-oriented and problem-solving skills</w:t>
      </w:r>
    </w:p>
    <w:p>
      <w:pPr>
        <w:pStyle w:val="Normal"/>
        <w:spacing w:before="0" w:after="0"/>
        <w:ind w:left="2160" w:hanging="0"/>
        <w:jc w:val="both"/>
        <w:rPr>
          <w:rFonts w:cs="Calibri" w:cstheme="minorHAnsi"/>
          <w:color w:val="000000"/>
        </w:rPr>
      </w:pPr>
      <w:r>
        <w:rPr>
          <w:rFonts w:cs="Calibri" w:cstheme="minorHAnsi"/>
          <w:color w:val="000000"/>
        </w:rPr>
        <w:t>Advanced organized work style</w:t>
      </w:r>
    </w:p>
    <w:p>
      <w:pPr>
        <w:pStyle w:val="Normal"/>
        <w:spacing w:before="0" w:after="0"/>
        <w:ind w:left="2160" w:hanging="0"/>
        <w:jc w:val="both"/>
        <w:rPr>
          <w:rFonts w:cs="Calibri" w:cstheme="minorHAnsi"/>
          <w:color w:val="000000"/>
        </w:rPr>
      </w:pPr>
      <w:r>
        <w:rPr>
          <w:rFonts w:cs="Calibri" w:cstheme="minorHAnsi"/>
          <w:color w:val="000000"/>
        </w:rPr>
        <w:t>Strong presentation and writing skills</w:t>
      </w:r>
    </w:p>
    <w:p>
      <w:pPr>
        <w:pStyle w:val="Normal"/>
        <w:ind w:left="2160" w:hanging="0"/>
        <w:jc w:val="both"/>
        <w:rPr>
          <w:rFonts w:cs="Calibri" w:cstheme="minorHAnsi"/>
          <w:color w:val="000000"/>
        </w:rPr>
      </w:pPr>
      <w:r>
        <w:rPr>
          <w:rFonts w:cs="Calibri" w:cstheme="minorHAnsi"/>
          <w:color w:val="000000"/>
        </w:rPr>
        <w:t>Extensive experience working in international teams</w:t>
      </w:r>
    </w:p>
    <w:p>
      <w:pPr>
        <w:pStyle w:val="Normal"/>
        <w:spacing w:lineRule="auto" w:line="240" w:before="0" w:after="0"/>
        <w:jc w:val="both"/>
        <w:rPr>
          <w:rFonts w:cs="Calibri" w:cstheme="minorHAnsi"/>
          <w:color w:val="000000"/>
        </w:rPr>
      </w:pPr>
      <w:r>
        <w:rPr>
          <w:rFonts w:cs="Calibri" w:cstheme="minorHAnsi"/>
          <w:color w:val="000000"/>
        </w:rPr>
        <w:t>Languages:</w:t>
        <w:tab/>
        <w:t xml:space="preserve"> </w:t>
        <w:tab/>
        <w:t>English (fluent)</w:t>
      </w:r>
    </w:p>
    <w:p>
      <w:pPr>
        <w:pStyle w:val="Normal"/>
        <w:spacing w:lineRule="auto" w:line="240" w:before="0" w:after="0"/>
        <w:ind w:left="1440" w:firstLine="720"/>
        <w:jc w:val="both"/>
        <w:rPr>
          <w:rFonts w:cs="Calibri" w:cstheme="minorHAnsi"/>
          <w:color w:val="000000"/>
        </w:rPr>
      </w:pPr>
      <w:r>
        <w:rPr>
          <w:rFonts w:cs="Calibri" w:cstheme="minorHAnsi"/>
          <w:color w:val="000000"/>
        </w:rPr>
        <w:t>German (native speaker)</w:t>
      </w:r>
    </w:p>
    <w:p>
      <w:pPr>
        <w:pStyle w:val="Normal"/>
        <w:spacing w:lineRule="auto" w:line="240" w:before="0" w:after="0"/>
        <w:ind w:left="1440" w:firstLine="720"/>
        <w:jc w:val="both"/>
        <w:rPr>
          <w:rFonts w:cs="Calibri" w:cstheme="minorHAnsi"/>
          <w:color w:val="000000"/>
        </w:rPr>
      </w:pPr>
      <w:r>
        <w:rPr>
          <w:rFonts w:cs="Calibri" w:cstheme="minorHAnsi"/>
          <w:color w:val="000000"/>
        </w:rPr>
        <w:t>Swahili (basics)</w:t>
      </w:r>
    </w:p>
    <w:p>
      <w:pPr>
        <w:pStyle w:val="Normal"/>
        <w:spacing w:lineRule="auto" w:line="240"/>
        <w:ind w:left="1440" w:firstLine="720"/>
        <w:jc w:val="both"/>
        <w:rPr>
          <w:rFonts w:cs="Calibri" w:cstheme="minorHAnsi"/>
          <w:color w:val="000000"/>
        </w:rPr>
      </w:pPr>
      <w:r>
        <w:rPr>
          <w:rFonts w:cs="Calibri" w:cstheme="minorHAnsi"/>
          <w:color w:val="000000"/>
        </w:rPr>
        <w:t>(French (learning))</w:t>
      </w:r>
    </w:p>
    <w:p>
      <w:pPr>
        <w:pStyle w:val="Normal"/>
        <w:spacing w:lineRule="auto" w:line="360" w:before="0" w:after="0"/>
        <w:jc w:val="both"/>
        <w:rPr>
          <w:rFonts w:cs="Calibri" w:cstheme="minorHAnsi"/>
          <w:b/>
          <w:b/>
          <w:bCs/>
          <w:color w:val="000000"/>
          <w:sz w:val="14"/>
          <w:szCs w:val="14"/>
          <w:u w:val="single"/>
        </w:rPr>
      </w:pPr>
      <w:r>
        <w:rPr>
          <w:rFonts w:cs="Calibri" w:cstheme="minorHAnsi"/>
          <w:b/>
          <w:bCs/>
          <w:color w:val="000000"/>
          <w:sz w:val="14"/>
          <w:szCs w:val="14"/>
          <w:u w:val="single"/>
        </w:rPr>
      </w:r>
    </w:p>
    <w:p>
      <w:pPr>
        <w:pStyle w:val="Normal"/>
        <w:spacing w:lineRule="auto" w:line="360" w:before="0" w:after="0"/>
        <w:jc w:val="both"/>
        <w:rPr>
          <w:rFonts w:cs="Calibri" w:cstheme="minorHAnsi"/>
          <w:b/>
          <w:b/>
          <w:bCs/>
          <w:color w:val="000000"/>
          <w:u w:val="single"/>
        </w:rPr>
      </w:pPr>
      <w:r>
        <w:rPr>
          <w:rFonts w:cs="Calibri" w:cstheme="minorHAnsi"/>
          <w:b/>
          <w:bCs/>
          <w:color w:val="000000"/>
          <w:u w:val="single"/>
        </w:rPr>
      </w:r>
    </w:p>
    <w:p>
      <w:pPr>
        <w:pStyle w:val="Normal"/>
        <w:spacing w:lineRule="auto" w:line="360" w:before="0" w:after="0"/>
        <w:jc w:val="both"/>
        <w:rPr>
          <w:rFonts w:cs="Calibri" w:cstheme="minorHAnsi"/>
          <w:b/>
          <w:b/>
          <w:bCs/>
          <w:color w:val="000000"/>
          <w:u w:val="single"/>
        </w:rPr>
      </w:pPr>
      <w:r>
        <w:rPr>
          <w:rFonts w:cs="Calibri" w:cstheme="minorHAnsi"/>
          <w:b/>
          <w:bCs/>
          <w:color w:val="000000"/>
          <w:u w:val="single"/>
        </w:rPr>
      </w:r>
    </w:p>
    <w:p>
      <w:pPr>
        <w:pStyle w:val="Normal"/>
        <w:spacing w:lineRule="auto" w:line="360" w:before="0" w:after="0"/>
        <w:jc w:val="both"/>
        <w:rPr>
          <w:rFonts w:cs="Calibri" w:cstheme="minorHAnsi"/>
          <w:b/>
          <w:b/>
          <w:bCs/>
          <w:color w:val="000000"/>
          <w:u w:val="single"/>
        </w:rPr>
      </w:pPr>
      <w:r>
        <w:rPr>
          <w:rFonts w:cs="Calibri" w:cstheme="minorHAnsi"/>
          <w:b/>
          <w:bCs/>
          <w:color w:val="000000"/>
          <w:u w:val="single"/>
        </w:rPr>
      </w:r>
    </w:p>
    <w:p>
      <w:pPr>
        <w:pStyle w:val="Normal"/>
        <w:spacing w:lineRule="auto" w:line="360" w:before="0" w:after="0"/>
        <w:jc w:val="both"/>
        <w:rPr>
          <w:rFonts w:cs="Calibri" w:cstheme="minorHAnsi"/>
          <w:b/>
          <w:b/>
          <w:bCs/>
          <w:color w:val="000000"/>
          <w:u w:val="single"/>
        </w:rPr>
      </w:pPr>
      <w:r>
        <w:rPr>
          <w:rFonts w:cs="Calibri" w:cstheme="minorHAnsi"/>
          <w:b/>
          <w:bCs/>
          <w:color w:val="000000"/>
          <w:u w:val="single"/>
        </w:rPr>
      </w:r>
    </w:p>
    <w:p>
      <w:pPr>
        <w:pStyle w:val="Normal"/>
        <w:spacing w:lineRule="auto" w:line="360" w:before="0" w:after="0"/>
        <w:jc w:val="both"/>
        <w:rPr>
          <w:rFonts w:cs="Calibri" w:cstheme="minorHAnsi"/>
          <w:b/>
          <w:b/>
          <w:bCs/>
          <w:color w:val="000000"/>
          <w:u w:val="single"/>
        </w:rPr>
      </w:pPr>
      <w:r>
        <w:rPr>
          <w:rFonts w:cs="Calibri" w:cstheme="minorHAnsi"/>
          <w:b/>
          <w:bCs/>
          <w:color w:val="000000"/>
          <w:u w:val="single"/>
        </w:rPr>
      </w:r>
    </w:p>
    <w:p>
      <w:pPr>
        <w:pStyle w:val="Normal"/>
        <w:spacing w:lineRule="auto" w:line="360" w:before="0" w:after="0"/>
        <w:jc w:val="both"/>
        <w:rPr>
          <w:rFonts w:cs="Calibri" w:cstheme="minorHAnsi"/>
          <w:b/>
          <w:b/>
          <w:bCs/>
          <w:color w:val="000000"/>
          <w:u w:val="single"/>
        </w:rPr>
      </w:pPr>
      <w:r>
        <w:rPr>
          <w:rFonts w:cs="Calibri" w:cstheme="minorHAnsi"/>
          <w:b/>
          <w:bCs/>
          <w:color w:val="000000"/>
          <w:u w:val="single"/>
        </w:rPr>
        <w:t>PUBLICATIONS</w:t>
      </w:r>
    </w:p>
    <w:p>
      <w:pPr>
        <w:pStyle w:val="Normal"/>
        <w:spacing w:lineRule="auto" w:line="240" w:before="0" w:after="0"/>
        <w:ind w:left="480" w:hanging="480"/>
        <w:jc w:val="both"/>
        <w:rPr>
          <w:sz w:val="21"/>
          <w:szCs w:val="21"/>
        </w:rPr>
      </w:pPr>
      <w:r>
        <w:rPr>
          <w:sz w:val="21"/>
          <w:szCs w:val="21"/>
        </w:rPr>
        <w:t xml:space="preserve">Toh KB, </w:t>
      </w:r>
      <w:r>
        <w:rPr>
          <w:b/>
          <w:bCs/>
          <w:sz w:val="21"/>
          <w:szCs w:val="21"/>
        </w:rPr>
        <w:t>Runge M</w:t>
      </w:r>
      <w:r>
        <w:rPr>
          <w:sz w:val="21"/>
          <w:szCs w:val="21"/>
        </w:rPr>
        <w:t xml:space="preserve">, Richardson RA, Hladish TJ, Gerardin J. Design of effective outpatient sentinel surveillance for COVID-19 decision-making: a modeling study. medRxiv; 2022. p. 2022.10.21.22281330. </w:t>
      </w:r>
    </w:p>
    <w:p>
      <w:pPr>
        <w:pStyle w:val="Normal"/>
        <w:spacing w:lineRule="auto" w:line="240" w:before="0" w:after="0"/>
        <w:ind w:left="480" w:hanging="480"/>
        <w:jc w:val="both"/>
        <w:rPr>
          <w:sz w:val="21"/>
          <w:szCs w:val="21"/>
        </w:rPr>
      </w:pPr>
      <w:r>
        <w:rPr>
          <w:sz w:val="21"/>
          <w:szCs w:val="21"/>
        </w:rPr>
      </w:r>
    </w:p>
    <w:p>
      <w:pPr>
        <w:pStyle w:val="Normal"/>
        <w:spacing w:lineRule="auto" w:line="240" w:before="0" w:after="0"/>
        <w:ind w:left="480" w:hanging="480"/>
        <w:jc w:val="both"/>
        <w:rPr>
          <w:sz w:val="21"/>
          <w:szCs w:val="21"/>
        </w:rPr>
      </w:pPr>
      <w:r>
        <w:rPr>
          <w:b/>
          <w:bCs/>
          <w:sz w:val="21"/>
          <w:szCs w:val="21"/>
        </w:rPr>
        <w:t>Runge, M.,</w:t>
      </w:r>
      <w:r>
        <w:rPr>
          <w:sz w:val="21"/>
          <w:szCs w:val="21"/>
        </w:rPr>
        <w:t xml:space="preserve"> Richardson, R.A.K., Clay, P.A., Bell, A., Holden, T.M., Singam, M., Tsuboyama, N., Arevalo, P., Fornoff, J., Patrick, S., Ezike, N.O., Gerardin, J., 2022. Modeling robust COVID-19 intensive care unit occupancy thresholds for imposing mitigation to prevent exceeding capacities. PLOS Global Public Health 2, e0000308.</w:t>
      </w:r>
    </w:p>
    <w:p>
      <w:pPr>
        <w:pStyle w:val="Normal"/>
        <w:spacing w:lineRule="auto" w:line="240" w:before="0" w:after="0"/>
        <w:ind w:left="480" w:hanging="480"/>
        <w:jc w:val="both"/>
        <w:rPr>
          <w:sz w:val="21"/>
          <w:szCs w:val="21"/>
        </w:rPr>
      </w:pPr>
      <w:r>
        <w:rPr>
          <w:sz w:val="21"/>
          <w:szCs w:val="21"/>
        </w:rPr>
      </w:r>
    </w:p>
    <w:p>
      <w:pPr>
        <w:pStyle w:val="Normal"/>
        <w:spacing w:lineRule="auto" w:line="240"/>
        <w:ind w:left="480" w:hanging="480"/>
        <w:jc w:val="both"/>
        <w:rPr>
          <w:sz w:val="21"/>
          <w:szCs w:val="21"/>
        </w:rPr>
      </w:pPr>
      <w:r>
        <w:rPr>
          <w:rFonts w:cs="Calibri" w:cstheme="minorHAnsi"/>
          <w:b/>
          <w:bCs/>
          <w:sz w:val="21"/>
          <w:szCs w:val="21"/>
        </w:rPr>
        <w:t xml:space="preserve">Runge M, </w:t>
      </w:r>
      <w:r>
        <w:rPr>
          <w:sz w:val="21"/>
          <w:szCs w:val="21"/>
        </w:rPr>
        <w:t>Thawer SG, Molteni F, Chacky F, Mkude S, Mandike R, et al. Sub-national tailoring of  malaria interventions in Mainland Tanzania: simulation of the impact of strata-specific intervention combinations using modelling. Malar J. 2022;21: 9</w:t>
      </w:r>
      <w:r>
        <w:rPr>
          <w:rFonts w:cs="Calibri" w:cstheme="minorHAnsi"/>
          <w:sz w:val="21"/>
          <w:szCs w:val="21"/>
        </w:rPr>
        <w:t>.</w:t>
      </w:r>
    </w:p>
    <w:p>
      <w:pPr>
        <w:pStyle w:val="Normal"/>
        <w:spacing w:lineRule="auto" w:line="240"/>
        <w:ind w:left="480" w:hanging="480"/>
        <w:jc w:val="both"/>
        <w:rPr>
          <w:sz w:val="21"/>
          <w:szCs w:val="21"/>
        </w:rPr>
      </w:pPr>
      <w:r>
        <w:rPr>
          <w:rFonts w:cs="Calibri" w:cstheme="minorHAnsi"/>
          <w:b/>
          <w:bCs/>
          <w:sz w:val="21"/>
          <w:szCs w:val="21"/>
        </w:rPr>
        <w:t>Runge, M.</w:t>
      </w:r>
      <w:r>
        <w:rPr>
          <w:rFonts w:cs="Calibri" w:cstheme="minorHAnsi"/>
          <w:sz w:val="21"/>
          <w:szCs w:val="21"/>
        </w:rPr>
        <w:t xml:space="preserve">, Mapua, S., Nambunga, I., Smith, T.A., Chitnis, N., Okumu, F., Pothin, E., 2021. Evaluation of different deployment strategies for larviciding to control malaria: a simulation study. Malaria Journal 20, 324. </w:t>
      </w:r>
    </w:p>
    <w:p>
      <w:pPr>
        <w:pStyle w:val="Normal"/>
        <w:spacing w:lineRule="auto" w:line="240"/>
        <w:ind w:left="480" w:hanging="480"/>
        <w:jc w:val="both"/>
        <w:rPr>
          <w:sz w:val="21"/>
          <w:szCs w:val="21"/>
        </w:rPr>
      </w:pPr>
      <w:r>
        <w:rPr>
          <w:rFonts w:cs="Calibri" w:cstheme="minorHAnsi"/>
          <w:sz w:val="21"/>
          <w:szCs w:val="21"/>
        </w:rPr>
        <w:t xml:space="preserve">Ozodiegwu, I.D., Ambrose, M., Battle, K.E., Bever, C., Diallo, O., Galatas, B., </w:t>
      </w:r>
      <w:r>
        <w:rPr>
          <w:rFonts w:cs="Calibri" w:cstheme="minorHAnsi"/>
          <w:b/>
          <w:bCs/>
          <w:sz w:val="21"/>
          <w:szCs w:val="21"/>
        </w:rPr>
        <w:t>Runge, M.</w:t>
      </w:r>
      <w:r>
        <w:rPr>
          <w:rFonts w:cs="Calibri" w:cstheme="minorHAnsi"/>
          <w:sz w:val="21"/>
          <w:szCs w:val="21"/>
        </w:rPr>
        <w:t xml:space="preserve">, Gerardin, J., 2021. Beyond national indicators: adapting the Demographic and Health Surveys’ sampling strategies and questions to better inform subnational malaria intervention policy. Malaria Journal 20, 122. </w:t>
      </w:r>
    </w:p>
    <w:p>
      <w:pPr>
        <w:pStyle w:val="Normal"/>
        <w:spacing w:lineRule="auto" w:line="240"/>
        <w:ind w:left="480" w:hanging="480"/>
        <w:jc w:val="both"/>
        <w:rPr>
          <w:sz w:val="21"/>
          <w:szCs w:val="21"/>
        </w:rPr>
      </w:pPr>
      <w:r>
        <w:rPr>
          <w:rFonts w:cs="Calibri" w:cstheme="minorHAnsi"/>
          <w:sz w:val="21"/>
          <w:szCs w:val="21"/>
        </w:rPr>
        <w:t xml:space="preserve">Holden, T.M., Richardson, R.A.K., Arevalo, P., Duffus, W.A., </w:t>
      </w:r>
      <w:r>
        <w:rPr>
          <w:rFonts w:cs="Calibri" w:cstheme="minorHAnsi"/>
          <w:b/>
          <w:bCs/>
          <w:sz w:val="21"/>
          <w:szCs w:val="21"/>
        </w:rPr>
        <w:t>Runge, M.</w:t>
      </w:r>
      <w:r>
        <w:rPr>
          <w:rFonts w:cs="Calibri" w:cstheme="minorHAnsi"/>
          <w:sz w:val="21"/>
          <w:szCs w:val="21"/>
        </w:rPr>
        <w:t xml:space="preserve">, Whitney, E., Wise, L., Ezike, N.O., Patrick, S., Cobey, S., Gerardin, J., 2021. Geographic and demographic heterogeneity of SARS-CoV-2 diagnostic testing in Illinois, USA, March to December 2020. BMC Public Health 21, 1105. </w:t>
      </w:r>
    </w:p>
    <w:p>
      <w:pPr>
        <w:pStyle w:val="Normal"/>
        <w:spacing w:lineRule="auto" w:line="240"/>
        <w:ind w:left="480" w:hanging="480"/>
        <w:jc w:val="both"/>
        <w:rPr>
          <w:sz w:val="21"/>
          <w:szCs w:val="21"/>
        </w:rPr>
      </w:pPr>
      <w:r>
        <w:rPr>
          <w:rFonts w:cs="Calibri" w:cstheme="minorHAnsi"/>
          <w:sz w:val="21"/>
          <w:szCs w:val="21"/>
        </w:rPr>
        <w:t xml:space="preserve">Armstrong, E., </w:t>
      </w:r>
      <w:r>
        <w:rPr>
          <w:rFonts w:cs="Calibri" w:cstheme="minorHAnsi"/>
          <w:b/>
          <w:bCs/>
          <w:sz w:val="21"/>
          <w:szCs w:val="21"/>
        </w:rPr>
        <w:t>Runge, M.</w:t>
      </w:r>
      <w:r>
        <w:rPr>
          <w:rFonts w:cs="Calibri" w:cstheme="minorHAnsi"/>
          <w:sz w:val="21"/>
          <w:szCs w:val="21"/>
        </w:rPr>
        <w:t xml:space="preserve">, Gerardin, J., 2021. Identifying the measurements required to estimate rates of COVID-19 transmission, infection, and detection, using variational data assimilation. Infectious Disease Modelling 6, 133–147. </w:t>
      </w:r>
    </w:p>
    <w:p>
      <w:pPr>
        <w:pStyle w:val="Normal"/>
        <w:spacing w:lineRule="auto" w:line="240"/>
        <w:ind w:left="480" w:hanging="480"/>
        <w:jc w:val="both"/>
        <w:rPr>
          <w:sz w:val="21"/>
          <w:szCs w:val="21"/>
        </w:rPr>
      </w:pPr>
      <w:r>
        <w:rPr>
          <w:rFonts w:cs="Calibri" w:cstheme="minorHAnsi"/>
          <w:b/>
          <w:bCs/>
          <w:sz w:val="21"/>
          <w:szCs w:val="21"/>
        </w:rPr>
        <w:t>Runge, M.</w:t>
      </w:r>
      <w:r>
        <w:rPr>
          <w:rFonts w:cs="Calibri" w:cstheme="minorHAnsi"/>
          <w:sz w:val="21"/>
          <w:szCs w:val="21"/>
        </w:rPr>
        <w:t xml:space="preserve">, Molteni, F., Mandike, R., Snow, R.W., Lengeler, C., Mohamed, A., Pothin, E., 2020a. Applied mathematical modelling to inform national malaria policies, strategies and operations in Tanzania. Malaria Journal 19, 101. </w:t>
      </w:r>
    </w:p>
    <w:p>
      <w:pPr>
        <w:pStyle w:val="Normal"/>
        <w:spacing w:lineRule="auto" w:line="240"/>
        <w:ind w:left="480" w:hanging="480"/>
        <w:jc w:val="both"/>
        <w:rPr>
          <w:sz w:val="21"/>
          <w:szCs w:val="21"/>
        </w:rPr>
      </w:pPr>
      <w:r>
        <w:rPr>
          <w:rFonts w:cs="Calibri" w:cstheme="minorHAnsi"/>
          <w:b/>
          <w:bCs/>
          <w:sz w:val="21"/>
          <w:szCs w:val="21"/>
        </w:rPr>
        <w:t>Runge, M.</w:t>
      </w:r>
      <w:r>
        <w:rPr>
          <w:rFonts w:cs="Calibri" w:cstheme="minorHAnsi"/>
          <w:sz w:val="21"/>
          <w:szCs w:val="21"/>
        </w:rPr>
        <w:t xml:space="preserve">, Snow, R.W., Molteni, F., Thawer, S., Mohamed, A., Mandike, R., Giorgi, E., Macharia, P.M., Smith, T.A., Lengeler, C., Pothin, E., 2020b. Simulating the council-specific impact of anti-malaria interventions: A tool to support malaria strategic planning in Tanzania. PLoS ONE 15, e0228469. </w:t>
      </w:r>
    </w:p>
    <w:p>
      <w:pPr>
        <w:pStyle w:val="Normal"/>
        <w:spacing w:lineRule="auto" w:line="240"/>
        <w:ind w:left="480" w:hanging="480"/>
        <w:jc w:val="both"/>
        <w:rPr>
          <w:sz w:val="21"/>
          <w:szCs w:val="21"/>
        </w:rPr>
      </w:pPr>
      <w:r>
        <w:rPr>
          <w:rFonts w:cs="Calibri" w:cstheme="minorHAnsi"/>
          <w:sz w:val="21"/>
          <w:szCs w:val="21"/>
        </w:rPr>
        <w:t xml:space="preserve">Thawer, S.G., Chacky, F., </w:t>
      </w:r>
      <w:r>
        <w:rPr>
          <w:rFonts w:cs="Calibri" w:cstheme="minorHAnsi"/>
          <w:b/>
          <w:bCs/>
          <w:sz w:val="21"/>
          <w:szCs w:val="21"/>
        </w:rPr>
        <w:t>Runge, M.</w:t>
      </w:r>
      <w:r>
        <w:rPr>
          <w:rFonts w:cs="Calibri" w:cstheme="minorHAnsi"/>
          <w:sz w:val="21"/>
          <w:szCs w:val="21"/>
        </w:rPr>
        <w:t xml:space="preserve">, Reaves, E., Mandike, R., Lazaro, S., Mkude, S., Rumisha, S.F., Kumalija, C., Lengeler, C., Mohamed, A., Pothin, E., Snow, R.W., Molteni, F., 2020. Sub-national stratification of malaria risk in mainland Tanzania: a simplified assembly of survey and routine data. Malaria Journal 19, 177. </w:t>
      </w:r>
    </w:p>
    <w:p>
      <w:pPr>
        <w:pStyle w:val="Normal"/>
        <w:spacing w:lineRule="auto" w:line="240"/>
        <w:ind w:left="480" w:hanging="480"/>
        <w:jc w:val="both"/>
        <w:rPr>
          <w:sz w:val="21"/>
          <w:szCs w:val="21"/>
        </w:rPr>
      </w:pPr>
      <w:r>
        <w:rPr>
          <w:rFonts w:cs="Calibri" w:cstheme="minorHAnsi"/>
          <w:sz w:val="21"/>
          <w:szCs w:val="21"/>
        </w:rPr>
        <w:t xml:space="preserve">Brunner, N.C., Chacky, F., Mandike, R., Mohamed, A., </w:t>
      </w:r>
      <w:r>
        <w:rPr>
          <w:rFonts w:cs="Calibri" w:cstheme="minorHAnsi"/>
          <w:b/>
          <w:bCs/>
          <w:sz w:val="21"/>
          <w:szCs w:val="21"/>
        </w:rPr>
        <w:t>Runge, M.,</w:t>
      </w:r>
      <w:r>
        <w:rPr>
          <w:rFonts w:cs="Calibri" w:cstheme="minorHAnsi"/>
          <w:sz w:val="21"/>
          <w:szCs w:val="21"/>
        </w:rPr>
        <w:t xml:space="preserve"> Thawer, S.G., Ross, A., Vounatsou, P., Lengeler, C., Molteni, F., Hetzel, M., 2019. Evaluating the potential of pregnant women as a sentinel population for malaria surveillance.</w:t>
      </w:r>
    </w:p>
    <w:p>
      <w:pPr>
        <w:pStyle w:val="Normal"/>
        <w:spacing w:lineRule="auto" w:line="240"/>
        <w:ind w:left="480" w:hanging="480"/>
        <w:jc w:val="both"/>
        <w:rPr>
          <w:sz w:val="21"/>
          <w:szCs w:val="21"/>
        </w:rPr>
      </w:pPr>
      <w:r>
        <w:rPr>
          <w:rFonts w:cs="Calibri" w:cstheme="minorHAnsi"/>
          <w:sz w:val="21"/>
          <w:szCs w:val="21"/>
        </w:rPr>
        <w:t xml:space="preserve">Chacky, F., </w:t>
      </w:r>
      <w:r>
        <w:rPr>
          <w:rFonts w:cs="Calibri" w:cstheme="minorHAnsi"/>
          <w:b/>
          <w:bCs/>
          <w:sz w:val="21"/>
          <w:szCs w:val="21"/>
        </w:rPr>
        <w:t>Runge, M.</w:t>
      </w:r>
      <w:r>
        <w:rPr>
          <w:rFonts w:cs="Calibri" w:cstheme="minorHAnsi"/>
          <w:sz w:val="21"/>
          <w:szCs w:val="21"/>
        </w:rPr>
        <w:t xml:space="preserve">, Rumisha, S.F., Machafuko, P., Chaki, P., Massaga, J.J., Mohamed, A., Pothin, E., Molteni, F., Snow, R.W., Lengeler, C., Mandike, R., 2018. Nationwide school malaria parasitaemia survey in public primary schools, the United Republic of Tanzania. Malaria Journal 17, 452. </w:t>
      </w:r>
    </w:p>
    <w:p>
      <w:pPr>
        <w:pStyle w:val="Normal"/>
        <w:spacing w:lineRule="auto" w:line="240"/>
        <w:ind w:left="480" w:hanging="480"/>
        <w:jc w:val="both"/>
        <w:rPr>
          <w:rFonts w:cs="Calibri" w:cstheme="minorHAnsi"/>
        </w:rPr>
      </w:pPr>
      <w:r>
        <w:rPr>
          <w:rFonts w:cs="Calibri" w:cstheme="minorHAnsi"/>
        </w:rPr>
      </w:r>
    </w:p>
    <w:p>
      <w:pPr>
        <w:pStyle w:val="Normal"/>
        <w:spacing w:lineRule="auto" w:line="240"/>
        <w:ind w:left="480" w:hanging="480"/>
        <w:jc w:val="both"/>
        <w:rPr>
          <w:rFonts w:cs="Calibri" w:cstheme="minorHAnsi"/>
        </w:rPr>
      </w:pPr>
      <w:r>
        <w:rPr>
          <w:rFonts w:cs="Calibri" w:cstheme="minorHAnsi"/>
        </w:rPr>
      </w:r>
    </w:p>
    <w:p>
      <w:pPr>
        <w:pStyle w:val="Normal"/>
        <w:spacing w:lineRule="auto" w:line="240"/>
        <w:ind w:left="480" w:hanging="480"/>
        <w:jc w:val="both"/>
        <w:rPr>
          <w:rFonts w:cs="Calibri" w:cstheme="minorHAnsi"/>
        </w:rPr>
      </w:pPr>
      <w:r>
        <w:rPr>
          <w:rFonts w:cs="Calibri" w:cstheme="minorHAnsi"/>
        </w:rPr>
      </w:r>
    </w:p>
    <w:p>
      <w:pPr>
        <w:pStyle w:val="Normal"/>
        <w:spacing w:lineRule="auto" w:line="360" w:before="0" w:after="0"/>
        <w:ind w:left="2160" w:hanging="2160"/>
        <w:jc w:val="both"/>
        <w:rPr>
          <w:rFonts w:cs="Calibri" w:cstheme="minorHAnsi"/>
          <w:color w:val="000000"/>
        </w:rPr>
      </w:pPr>
      <w:r>
        <w:rPr>
          <w:rFonts w:cs="Calibri" w:cstheme="minorHAnsi"/>
          <w:b/>
          <w:bCs/>
          <w:color w:val="000000"/>
          <w:u w:val="single"/>
        </w:rPr>
        <w:t>CONFERENCE PRESENTATIONS</w:t>
      </w:r>
    </w:p>
    <w:p>
      <w:pPr>
        <w:pStyle w:val="Normal"/>
        <w:spacing w:lineRule="auto" w:line="240" w:before="0" w:after="120"/>
        <w:ind w:left="2160" w:hanging="2160"/>
        <w:jc w:val="both"/>
        <w:rPr>
          <w:rFonts w:cs="Calibri" w:cstheme="minorHAnsi"/>
          <w:color w:val="000000"/>
        </w:rPr>
      </w:pPr>
      <w:r>
        <w:rPr>
          <w:rFonts w:cs="Calibri" w:cstheme="minorHAnsi"/>
          <w:color w:val="000000"/>
        </w:rPr>
        <w:t>2022</w:t>
        <w:tab/>
        <w:t>“Combined impact of perennial malaria chemoprevention and RTS,S to reduce malaria in young children: a modeling analysis”. American Society of Tropical Medicine 71</w:t>
      </w:r>
      <w:r>
        <w:rPr>
          <w:rFonts w:cs="Calibri" w:cstheme="minorHAnsi"/>
          <w:color w:val="000000"/>
          <w:vertAlign w:val="superscript"/>
        </w:rPr>
        <w:t>st</w:t>
      </w:r>
      <w:r>
        <w:rPr>
          <w:rFonts w:cs="Calibri" w:cstheme="minorHAnsi"/>
          <w:color w:val="000000"/>
        </w:rPr>
        <w:t xml:space="preserve">  annual meeting (poster presentation)</w:t>
      </w:r>
    </w:p>
    <w:p>
      <w:pPr>
        <w:pStyle w:val="Normal"/>
        <w:spacing w:lineRule="auto" w:line="240" w:before="0" w:after="120"/>
        <w:ind w:left="2160" w:hanging="2160"/>
        <w:jc w:val="both"/>
        <w:rPr>
          <w:rFonts w:cs="Calibri" w:cstheme="minorHAnsi"/>
          <w:color w:val="000000"/>
        </w:rPr>
      </w:pPr>
      <w:r>
        <w:rPr>
          <w:rFonts w:cs="Calibri" w:cstheme="minorHAnsi"/>
          <w:color w:val="000000"/>
        </w:rPr>
        <w:tab/>
        <w:t>“Simulated impact of perennial malaria chemoprevention and vaccination to reduce malaria during early childhood”. Royal Society of Tropical Medicine and Hygiene annual meeting (turbo talk and poster presentation)</w:t>
      </w:r>
    </w:p>
    <w:p>
      <w:pPr>
        <w:pStyle w:val="Normal"/>
        <w:spacing w:lineRule="auto" w:line="240" w:before="0" w:after="120"/>
        <w:ind w:left="2160" w:hanging="2160"/>
        <w:jc w:val="both"/>
        <w:rPr>
          <w:rFonts w:cs="Calibri" w:cstheme="minorHAnsi"/>
          <w:color w:val="000000"/>
        </w:rPr>
      </w:pPr>
      <w:r>
        <w:rPr>
          <w:rFonts w:cs="Calibri" w:cstheme="minorHAnsi"/>
          <w:color w:val="000000"/>
        </w:rPr>
        <w:t>2021</w:t>
        <w:tab/>
        <w:t>“Predicting the epidemiological impact of large-scale implementation of intermittent preventive treatment in infants (IPTi) in Southern Nigeria”. American Society of Tropical Medicine 70</w:t>
      </w:r>
      <w:r>
        <w:rPr>
          <w:rFonts w:cs="Calibri" w:cstheme="minorHAnsi"/>
          <w:color w:val="000000"/>
          <w:vertAlign w:val="superscript"/>
        </w:rPr>
        <w:t>th</w:t>
      </w:r>
      <w:r>
        <w:rPr>
          <w:rFonts w:cs="Calibri" w:cstheme="minorHAnsi"/>
          <w:color w:val="000000"/>
        </w:rPr>
        <w:t xml:space="preserve"> annual meeting (poster presentation)</w:t>
      </w:r>
    </w:p>
    <w:p>
      <w:pPr>
        <w:pStyle w:val="Normal"/>
        <w:spacing w:lineRule="auto" w:line="240" w:before="0" w:after="120"/>
        <w:ind w:left="2160" w:hanging="2160"/>
        <w:jc w:val="both"/>
        <w:rPr>
          <w:rFonts w:cs="Calibri" w:cstheme="minorHAnsi"/>
          <w:color w:val="000000"/>
        </w:rPr>
      </w:pPr>
      <w:r>
        <w:rPr>
          <w:rFonts w:cs="Calibri" w:cstheme="minorHAnsi"/>
          <w:color w:val="000000"/>
        </w:rPr>
        <w:tab/>
        <w:t>“Predicting intensive care unit occupancy and thresholds for action to avoid exceeding capacities in Chicago, Illinois”. NSF Student Conference.</w:t>
      </w:r>
    </w:p>
    <w:p>
      <w:pPr>
        <w:pStyle w:val="Normal"/>
        <w:spacing w:lineRule="auto" w:line="240" w:before="0" w:after="120"/>
        <w:ind w:left="2160" w:hanging="2160"/>
        <w:jc w:val="both"/>
        <w:rPr>
          <w:rFonts w:cs="Calibri" w:cstheme="minorHAnsi"/>
          <w:color w:val="000000"/>
        </w:rPr>
      </w:pPr>
      <w:r>
        <w:rPr>
          <w:rFonts w:cs="Calibri" w:cstheme="minorHAnsi"/>
          <w:color w:val="000000"/>
        </w:rPr>
        <w:t>2020</w:t>
        <w:tab/>
        <w:t>“Estimating the potential effectiveness of wide-scale implementation of intermittent preventive therapy in infants in Southern Nigeria”. American Society of Tropical Medicine 69</w:t>
      </w:r>
      <w:r>
        <w:rPr>
          <w:rFonts w:cs="Calibri" w:cstheme="minorHAnsi"/>
          <w:color w:val="000000"/>
          <w:vertAlign w:val="superscript"/>
        </w:rPr>
        <w:t>th</w:t>
      </w:r>
      <w:r>
        <w:rPr>
          <w:rFonts w:cs="Calibri" w:cstheme="minorHAnsi"/>
          <w:color w:val="000000"/>
        </w:rPr>
        <w:t xml:space="preserve"> annual meeting (poster presentation)</w:t>
      </w:r>
    </w:p>
    <w:p>
      <w:pPr>
        <w:pStyle w:val="Normal"/>
        <w:spacing w:lineRule="auto" w:line="240" w:before="0" w:after="120"/>
        <w:ind w:left="2160" w:hanging="2160"/>
        <w:jc w:val="both"/>
        <w:rPr>
          <w:rFonts w:cs="Calibri" w:cstheme="minorHAnsi"/>
          <w:color w:val="000000"/>
        </w:rPr>
      </w:pPr>
      <w:r>
        <w:rPr>
          <w:rFonts w:cs="Calibri" w:cstheme="minorHAnsi"/>
          <w:color w:val="000000"/>
        </w:rPr>
        <w:t xml:space="preserve">2019 </w:t>
        <w:tab/>
        <w:t xml:space="preserve">“Modelling the role of </w:t>
      </w:r>
      <w:r>
        <w:rPr>
          <w:rFonts w:cs="Calibri" w:cstheme="minorHAnsi"/>
          <w:i/>
          <w:color w:val="000000"/>
        </w:rPr>
        <w:t xml:space="preserve">An. funestus </w:t>
      </w:r>
      <w:r>
        <w:rPr>
          <w:rFonts w:cs="Calibri" w:cstheme="minorHAnsi"/>
          <w:color w:val="000000"/>
        </w:rPr>
        <w:t>in a setting where insecticide-treated nets are already widely used but malaria transmission persists”. American Society of Tropical Medicine 68</w:t>
      </w:r>
      <w:r>
        <w:rPr>
          <w:rFonts w:cs="Calibri" w:cstheme="minorHAnsi"/>
          <w:color w:val="000000"/>
          <w:vertAlign w:val="superscript"/>
        </w:rPr>
        <w:t>th</w:t>
      </w:r>
      <w:r>
        <w:rPr>
          <w:rFonts w:cs="Calibri" w:cstheme="minorHAnsi"/>
          <w:color w:val="000000"/>
        </w:rPr>
        <w:t xml:space="preserve"> annual meeting (poster presentation)</w:t>
      </w:r>
    </w:p>
    <w:p>
      <w:pPr>
        <w:pStyle w:val="Normal"/>
        <w:spacing w:lineRule="auto" w:line="240" w:before="0" w:after="120"/>
        <w:ind w:left="2160" w:hanging="2160"/>
        <w:jc w:val="both"/>
        <w:rPr>
          <w:rFonts w:cs="Calibri" w:cstheme="minorHAnsi"/>
          <w:color w:val="000000"/>
        </w:rPr>
      </w:pPr>
      <w:r>
        <w:rPr>
          <w:rFonts w:cs="Calibri" w:cstheme="minorHAnsi"/>
          <w:color w:val="000000"/>
        </w:rPr>
        <w:t xml:space="preserve">2018 </w:t>
        <w:tab/>
        <w:t>“Modelling the impact of different larviciding deployment regimens to inform strategic planning”. American Society of Tropical Medicine 67</w:t>
      </w:r>
      <w:r>
        <w:rPr>
          <w:rFonts w:cs="Calibri" w:cstheme="minorHAnsi"/>
          <w:color w:val="000000"/>
          <w:vertAlign w:val="superscript"/>
        </w:rPr>
        <w:t>th</w:t>
      </w:r>
      <w:r>
        <w:rPr>
          <w:rFonts w:cs="Calibri" w:cstheme="minorHAnsi"/>
          <w:color w:val="000000"/>
        </w:rPr>
        <w:t xml:space="preserve"> annual meeting (poster presentation)</w:t>
      </w:r>
    </w:p>
    <w:p>
      <w:pPr>
        <w:pStyle w:val="Normal"/>
        <w:spacing w:lineRule="auto" w:line="240" w:before="0" w:after="120"/>
        <w:ind w:left="2160" w:hanging="2160"/>
        <w:jc w:val="both"/>
        <w:rPr>
          <w:rFonts w:cs="Calibri" w:cstheme="minorHAnsi"/>
          <w:color w:val="000000"/>
        </w:rPr>
      </w:pPr>
      <w:r>
        <w:rPr>
          <w:rFonts w:cs="Calibri" w:cstheme="minorHAnsi"/>
          <w:color w:val="000000"/>
        </w:rPr>
        <w:t>2017</w:t>
        <w:tab/>
        <w:t>“Varying impact of malaria interventions at district level – implications of a mathematical model for strategic planning”. American Society of Tropical Medicine 66</w:t>
      </w:r>
      <w:r>
        <w:rPr>
          <w:rFonts w:cs="Calibri" w:cstheme="minorHAnsi"/>
          <w:color w:val="000000"/>
          <w:vertAlign w:val="superscript"/>
        </w:rPr>
        <w:t>th</w:t>
      </w:r>
      <w:r>
        <w:rPr>
          <w:rFonts w:cs="Calibri" w:cstheme="minorHAnsi"/>
          <w:color w:val="000000"/>
        </w:rPr>
        <w:t xml:space="preserve"> annual meeting (oral presentation)</w:t>
      </w:r>
    </w:p>
    <w:p>
      <w:pPr>
        <w:pStyle w:val="Normal"/>
        <w:spacing w:lineRule="auto" w:line="240" w:before="0" w:after="120"/>
        <w:ind w:left="2160" w:hanging="2160"/>
        <w:jc w:val="both"/>
        <w:rPr>
          <w:rFonts w:cs="Calibri" w:cstheme="minorHAnsi"/>
        </w:rPr>
      </w:pPr>
      <w:r>
        <w:rPr>
          <w:rFonts w:cs="Calibri" w:cstheme="minorHAnsi"/>
          <w:color w:val="000000"/>
        </w:rPr>
        <w:t>2017</w:t>
        <w:tab/>
        <w:t>“A nationwide school malaria parasitaemia survey (SMPS) in Tanzania”. European Conference for Tropical Medicine and Health (poster presentation).</w:t>
      </w:r>
    </w:p>
    <w:sectPr>
      <w:headerReference w:type="default" r:id="rId2"/>
      <w:footerReference w:type="default" r:id="rId3"/>
      <w:type w:val="nextPage"/>
      <w:pgSz w:w="11906" w:h="16838"/>
      <w:pgMar w:left="1417" w:right="1417" w:gutter="0" w:header="708" w:top="1417" w:footer="708"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Microsoft JhengHei UI">
    <w:charset w:val="00"/>
    <w:family w:val="roman"/>
    <w:pitch w:val="variable"/>
  </w:font>
  <w:font w:name="Liberation Sans">
    <w:altName w:val="Arial"/>
    <w:charset w:val="00"/>
    <w:family w:val="roman"/>
    <w:pitch w:val="variable"/>
  </w:font>
  <w:font w:name="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2104058545"/>
    </w:sdtPr>
    <w:sdtContent>
      <w:p>
        <w:pPr>
          <w:pStyle w:val="Footer"/>
          <w:jc w:val="right"/>
          <w:rPr/>
        </w:pPr>
        <w:r>
          <w:rPr/>
          <w:t xml:space="preserve">Page </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3</w:t>
        </w:r>
        <w:r>
          <w:rPr>
            <w:sz w:val="24"/>
            <w:b/>
            <w:szCs w:val="24"/>
            <w:bCs/>
          </w:rPr>
          <w:fldChar w:fldCharType="end"/>
        </w:r>
        <w:r>
          <w:rPr/>
          <w:t xml:space="preserve"> of </w:t>
        </w:r>
        <w:r>
          <w:rPr>
            <w:b/>
            <w:bCs/>
            <w:sz w:val="24"/>
            <w:szCs w:val="24"/>
          </w:rPr>
          <w:fldChar w:fldCharType="begin"/>
        </w:r>
        <w:r>
          <w:rPr>
            <w:sz w:val="24"/>
            <w:b/>
            <w:szCs w:val="24"/>
            <w:bCs/>
          </w:rPr>
          <w:instrText xml:space="preserve"> NUMPAGES </w:instrText>
        </w:r>
        <w:r>
          <w:rPr>
            <w:sz w:val="24"/>
            <w:b/>
            <w:szCs w:val="24"/>
            <w:bCs/>
          </w:rPr>
          <w:fldChar w:fldCharType="separate"/>
        </w:r>
        <w:r>
          <w:rPr>
            <w:sz w:val="24"/>
            <w:b/>
            <w:szCs w:val="24"/>
            <w:bCs/>
          </w:rPr>
          <w:t>5</w:t>
        </w:r>
        <w:r>
          <w:rPr>
            <w:sz w:val="24"/>
            <w:b/>
            <w:szCs w:val="24"/>
            <w:bCs/>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itle"/>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MANUELA</w:t>
    </w:r>
    <w:r>
      <w:rPr>
        <w:rFonts w:cs="Calibri" w:ascii="Calibri" w:hAnsi="Calibri" w:asciiTheme="minorHAnsi" w:cstheme="minorHAnsi" w:hAnsiTheme="minorHAnsi"/>
        <w:spacing w:val="-1"/>
        <w:sz w:val="22"/>
        <w:szCs w:val="22"/>
      </w:rPr>
      <w:t xml:space="preserve"> </w:t>
    </w:r>
    <w:r>
      <w:rPr>
        <w:rFonts w:cs="Calibri" w:ascii="Calibri" w:hAnsi="Calibri" w:asciiTheme="minorHAnsi" w:cstheme="minorHAnsi" w:hAnsiTheme="minorHAnsi"/>
        <w:sz w:val="22"/>
        <w:szCs w:val="22"/>
      </w:rPr>
      <w:t>RUNGE,</w:t>
    </w:r>
    <w:r>
      <w:rPr>
        <w:rFonts w:cs="Calibri" w:ascii="Calibri" w:hAnsi="Calibri" w:asciiTheme="minorHAnsi" w:cstheme="minorHAnsi" w:hAnsiTheme="minorHAnsi"/>
        <w:spacing w:val="-1"/>
        <w:sz w:val="22"/>
        <w:szCs w:val="22"/>
      </w:rPr>
      <w:t xml:space="preserve"> </w:t>
    </w:r>
    <w:r>
      <w:rPr>
        <w:rFonts w:cs="Calibri" w:ascii="Calibri" w:hAnsi="Calibri" w:asciiTheme="minorHAnsi" w:cstheme="minorHAnsi" w:hAnsiTheme="minorHAnsi"/>
        <w:sz w:val="22"/>
        <w:szCs w:val="22"/>
      </w:rPr>
      <w:t>PhD</w:t>
    </w:r>
  </w:p>
  <w:p>
    <w:pPr>
      <w:pStyle w:val="TextBody"/>
      <w:pBdr>
        <w:bottom w:val="single" w:sz="6" w:space="1" w:color="000000"/>
      </w:pBdr>
      <w:spacing w:lineRule="exact" w:line="257"/>
      <w:ind w:left="120" w:hanging="0"/>
      <w:rPr>
        <w:rFonts w:ascii="Calibri" w:hAnsi="Calibri" w:cs="Calibri" w:asciiTheme="minorHAnsi" w:cstheme="minorHAnsi" w:hAnsiTheme="minorHAnsi"/>
      </w:rPr>
    </w:pPr>
    <w:hyperlink r:id="rId1">
      <w:r>
        <w:rPr>
          <w:rFonts w:cs="Calibri" w:ascii="Calibri" w:hAnsi="Calibri" w:asciiTheme="minorHAnsi" w:cstheme="minorHAnsi" w:hAnsiTheme="minorHAnsi"/>
          <w:color w:val="00007F"/>
        </w:rPr>
        <w:t xml:space="preserve">manuelarunge10@gmail.com </w:t>
      </w:r>
    </w:hyperlink>
    <w:r>
      <w:rPr>
        <w:rFonts w:cs="Calibri" w:ascii="Calibri" w:hAnsi="Calibri" w:asciiTheme="minorHAnsi" w:cstheme="minorHAnsi" w:hAnsiTheme="minorHAnsi"/>
      </w:rPr>
      <w:t>|</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+41 775319521</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 xml:space="preserve">| </w:t>
    </w:r>
    <w:r>
      <w:rPr>
        <w:rStyle w:val="InternetLink"/>
        <w:rFonts w:cs="Calibri" w:ascii="Calibri" w:hAnsi="Calibri" w:asciiTheme="minorHAnsi" w:cstheme="minorHAnsi" w:hAnsiTheme="minorHAnsi"/>
      </w:rPr>
      <w:t>www.manuelarunge.com</w:t>
    </w:r>
    <w:r>
      <w:rPr>
        <w:rStyle w:val="InternetLink"/>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Winterthur, Switzerland</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2520" w:hanging="360"/>
      </w:pPr>
      <w:rPr>
        <w:rFonts w:ascii="Calibri" w:hAnsi="Calibri" w:cs="Calibri" w:hint="default"/>
      </w:rPr>
    </w:lvl>
    <w:lvl w:ilvl="1">
      <w:start w:val="1"/>
      <w:numFmt w:val="bullet"/>
      <w:lvlText w:val="o"/>
      <w:lvlJc w:val="left"/>
      <w:pPr>
        <w:tabs>
          <w:tab w:val="num" w:pos="0"/>
        </w:tabs>
        <w:ind w:left="3240" w:hanging="360"/>
      </w:pPr>
      <w:rPr>
        <w:rFonts w:ascii="Courier New" w:hAnsi="Courier New" w:cs="Courier New" w:hint="default"/>
      </w:rPr>
    </w:lvl>
    <w:lvl w:ilvl="2">
      <w:start w:val="1"/>
      <w:numFmt w:val="bullet"/>
      <w:lvlText w:val=""/>
      <w:lvlJc w:val="left"/>
      <w:pPr>
        <w:tabs>
          <w:tab w:val="num" w:pos="0"/>
        </w:tabs>
        <w:ind w:left="3960" w:hanging="360"/>
      </w:pPr>
      <w:rPr>
        <w:rFonts w:ascii="Wingdings" w:hAnsi="Wingdings" w:cs="Wingdings" w:hint="default"/>
      </w:rPr>
    </w:lvl>
    <w:lvl w:ilvl="3">
      <w:start w:val="1"/>
      <w:numFmt w:val="bullet"/>
      <w:lvlText w:val=""/>
      <w:lvlJc w:val="left"/>
      <w:pPr>
        <w:tabs>
          <w:tab w:val="num" w:pos="0"/>
        </w:tabs>
        <w:ind w:left="4680" w:hanging="360"/>
      </w:pPr>
      <w:rPr>
        <w:rFonts w:ascii="Symbol" w:hAnsi="Symbol" w:cs="Symbol" w:hint="default"/>
      </w:rPr>
    </w:lvl>
    <w:lvl w:ilvl="4">
      <w:start w:val="1"/>
      <w:numFmt w:val="bullet"/>
      <w:lvlText w:val="o"/>
      <w:lvlJc w:val="left"/>
      <w:pPr>
        <w:tabs>
          <w:tab w:val="num" w:pos="0"/>
        </w:tabs>
        <w:ind w:left="5400" w:hanging="360"/>
      </w:pPr>
      <w:rPr>
        <w:rFonts w:ascii="Courier New" w:hAnsi="Courier New" w:cs="Courier New" w:hint="default"/>
      </w:rPr>
    </w:lvl>
    <w:lvl w:ilvl="5">
      <w:start w:val="1"/>
      <w:numFmt w:val="bullet"/>
      <w:lvlText w:val=""/>
      <w:lvlJc w:val="left"/>
      <w:pPr>
        <w:tabs>
          <w:tab w:val="num" w:pos="0"/>
        </w:tabs>
        <w:ind w:left="6120" w:hanging="360"/>
      </w:pPr>
      <w:rPr>
        <w:rFonts w:ascii="Wingdings" w:hAnsi="Wingdings" w:cs="Wingdings" w:hint="default"/>
      </w:rPr>
    </w:lvl>
    <w:lvl w:ilvl="6">
      <w:start w:val="1"/>
      <w:numFmt w:val="bullet"/>
      <w:lvlText w:val=""/>
      <w:lvlJc w:val="left"/>
      <w:pPr>
        <w:tabs>
          <w:tab w:val="num" w:pos="0"/>
        </w:tabs>
        <w:ind w:left="6840" w:hanging="360"/>
      </w:pPr>
      <w:rPr>
        <w:rFonts w:ascii="Symbol" w:hAnsi="Symbol" w:cs="Symbol" w:hint="default"/>
      </w:rPr>
    </w:lvl>
    <w:lvl w:ilvl="7">
      <w:start w:val="1"/>
      <w:numFmt w:val="bullet"/>
      <w:lvlText w:val="o"/>
      <w:lvlJc w:val="left"/>
      <w:pPr>
        <w:tabs>
          <w:tab w:val="num" w:pos="0"/>
        </w:tabs>
        <w:ind w:left="7560" w:hanging="360"/>
      </w:pPr>
      <w:rPr>
        <w:rFonts w:ascii="Courier New" w:hAnsi="Courier New" w:cs="Courier New" w:hint="default"/>
      </w:rPr>
    </w:lvl>
    <w:lvl w:ilvl="8">
      <w:start w:val="1"/>
      <w:numFmt w:val="bullet"/>
      <w:lvlText w:val=""/>
      <w:lvlJc w:val="left"/>
      <w:pPr>
        <w:tabs>
          <w:tab w:val="num" w:pos="0"/>
        </w:tabs>
        <w:ind w:left="8280" w:hanging="360"/>
      </w:pPr>
      <w:rPr>
        <w:rFonts w:ascii="Wingdings" w:hAnsi="Wingdings" w:cs="Wingdings" w:hint="default"/>
      </w:rPr>
    </w:lvl>
  </w:abstractNum>
  <w:abstractNum w:abstractNumId="2">
    <w:lvl w:ilvl="0">
      <w:start w:val="1"/>
      <w:numFmt w:val="bullet"/>
      <w:lvlText w:val="-"/>
      <w:lvlJc w:val="left"/>
      <w:pPr>
        <w:tabs>
          <w:tab w:val="num" w:pos="0"/>
        </w:tabs>
        <w:ind w:left="2520" w:hanging="360"/>
      </w:pPr>
      <w:rPr>
        <w:rFonts w:ascii="Calibri" w:hAnsi="Calibri" w:cs="Calibri" w:hint="default"/>
      </w:rPr>
    </w:lvl>
    <w:lvl w:ilvl="1">
      <w:start w:val="1"/>
      <w:numFmt w:val="bullet"/>
      <w:lvlText w:val="o"/>
      <w:lvlJc w:val="left"/>
      <w:pPr>
        <w:tabs>
          <w:tab w:val="num" w:pos="0"/>
        </w:tabs>
        <w:ind w:left="3240" w:hanging="360"/>
      </w:pPr>
      <w:rPr>
        <w:rFonts w:ascii="Courier New" w:hAnsi="Courier New" w:cs="Courier New" w:hint="default"/>
      </w:rPr>
    </w:lvl>
    <w:lvl w:ilvl="2">
      <w:start w:val="1"/>
      <w:numFmt w:val="bullet"/>
      <w:lvlText w:val=""/>
      <w:lvlJc w:val="left"/>
      <w:pPr>
        <w:tabs>
          <w:tab w:val="num" w:pos="0"/>
        </w:tabs>
        <w:ind w:left="3960" w:hanging="360"/>
      </w:pPr>
      <w:rPr>
        <w:rFonts w:ascii="Wingdings" w:hAnsi="Wingdings" w:cs="Wingdings" w:hint="default"/>
      </w:rPr>
    </w:lvl>
    <w:lvl w:ilvl="3">
      <w:start w:val="1"/>
      <w:numFmt w:val="bullet"/>
      <w:lvlText w:val=""/>
      <w:lvlJc w:val="left"/>
      <w:pPr>
        <w:tabs>
          <w:tab w:val="num" w:pos="0"/>
        </w:tabs>
        <w:ind w:left="4680" w:hanging="360"/>
      </w:pPr>
      <w:rPr>
        <w:rFonts w:ascii="Symbol" w:hAnsi="Symbol" w:cs="Symbol" w:hint="default"/>
      </w:rPr>
    </w:lvl>
    <w:lvl w:ilvl="4">
      <w:start w:val="1"/>
      <w:numFmt w:val="bullet"/>
      <w:lvlText w:val="o"/>
      <w:lvlJc w:val="left"/>
      <w:pPr>
        <w:tabs>
          <w:tab w:val="num" w:pos="0"/>
        </w:tabs>
        <w:ind w:left="5400" w:hanging="360"/>
      </w:pPr>
      <w:rPr>
        <w:rFonts w:ascii="Courier New" w:hAnsi="Courier New" w:cs="Courier New" w:hint="default"/>
      </w:rPr>
    </w:lvl>
    <w:lvl w:ilvl="5">
      <w:start w:val="1"/>
      <w:numFmt w:val="bullet"/>
      <w:lvlText w:val=""/>
      <w:lvlJc w:val="left"/>
      <w:pPr>
        <w:tabs>
          <w:tab w:val="num" w:pos="0"/>
        </w:tabs>
        <w:ind w:left="6120" w:hanging="360"/>
      </w:pPr>
      <w:rPr>
        <w:rFonts w:ascii="Wingdings" w:hAnsi="Wingdings" w:cs="Wingdings" w:hint="default"/>
      </w:rPr>
    </w:lvl>
    <w:lvl w:ilvl="6">
      <w:start w:val="1"/>
      <w:numFmt w:val="bullet"/>
      <w:lvlText w:val=""/>
      <w:lvlJc w:val="left"/>
      <w:pPr>
        <w:tabs>
          <w:tab w:val="num" w:pos="0"/>
        </w:tabs>
        <w:ind w:left="6840" w:hanging="360"/>
      </w:pPr>
      <w:rPr>
        <w:rFonts w:ascii="Symbol" w:hAnsi="Symbol" w:cs="Symbol" w:hint="default"/>
      </w:rPr>
    </w:lvl>
    <w:lvl w:ilvl="7">
      <w:start w:val="1"/>
      <w:numFmt w:val="bullet"/>
      <w:lvlText w:val="o"/>
      <w:lvlJc w:val="left"/>
      <w:pPr>
        <w:tabs>
          <w:tab w:val="num" w:pos="0"/>
        </w:tabs>
        <w:ind w:left="7560" w:hanging="360"/>
      </w:pPr>
      <w:rPr>
        <w:rFonts w:ascii="Courier New" w:hAnsi="Courier New" w:cs="Courier New" w:hint="default"/>
      </w:rPr>
    </w:lvl>
    <w:lvl w:ilvl="8">
      <w:start w:val="1"/>
      <w:numFmt w:val="bullet"/>
      <w:lvlText w:val=""/>
      <w:lvlJc w:val="left"/>
      <w:pPr>
        <w:tabs>
          <w:tab w:val="num" w:pos="0"/>
        </w:tabs>
        <w:ind w:left="8280" w:hanging="360"/>
      </w:pPr>
      <w:rPr>
        <w:rFonts w:ascii="Wingdings" w:hAnsi="Wingdings" w:cs="Wingdings" w:hint="default"/>
      </w:rPr>
    </w:lvl>
  </w:abstractNum>
  <w:abstractNum w:abstractNumId="3">
    <w:lvl w:ilvl="0">
      <w:start w:val="1"/>
      <w:numFmt w:val="bullet"/>
      <w:lvlText w:val="-"/>
      <w:lvlJc w:val="left"/>
      <w:pPr>
        <w:tabs>
          <w:tab w:val="num" w:pos="0"/>
        </w:tabs>
        <w:ind w:left="2520" w:hanging="360"/>
      </w:pPr>
      <w:rPr>
        <w:rFonts w:ascii="Calibri" w:hAnsi="Calibri" w:cs="Calibri" w:hint="default"/>
      </w:rPr>
    </w:lvl>
    <w:lvl w:ilvl="1">
      <w:start w:val="1"/>
      <w:numFmt w:val="bullet"/>
      <w:lvlText w:val="o"/>
      <w:lvlJc w:val="left"/>
      <w:pPr>
        <w:tabs>
          <w:tab w:val="num" w:pos="0"/>
        </w:tabs>
        <w:ind w:left="3240" w:hanging="360"/>
      </w:pPr>
      <w:rPr>
        <w:rFonts w:ascii="Courier New" w:hAnsi="Courier New" w:cs="Courier New" w:hint="default"/>
      </w:rPr>
    </w:lvl>
    <w:lvl w:ilvl="2">
      <w:start w:val="1"/>
      <w:numFmt w:val="bullet"/>
      <w:lvlText w:val=""/>
      <w:lvlJc w:val="left"/>
      <w:pPr>
        <w:tabs>
          <w:tab w:val="num" w:pos="0"/>
        </w:tabs>
        <w:ind w:left="3960" w:hanging="360"/>
      </w:pPr>
      <w:rPr>
        <w:rFonts w:ascii="Wingdings" w:hAnsi="Wingdings" w:cs="Wingdings" w:hint="default"/>
      </w:rPr>
    </w:lvl>
    <w:lvl w:ilvl="3">
      <w:start w:val="1"/>
      <w:numFmt w:val="bullet"/>
      <w:lvlText w:val=""/>
      <w:lvlJc w:val="left"/>
      <w:pPr>
        <w:tabs>
          <w:tab w:val="num" w:pos="0"/>
        </w:tabs>
        <w:ind w:left="4680" w:hanging="360"/>
      </w:pPr>
      <w:rPr>
        <w:rFonts w:ascii="Symbol" w:hAnsi="Symbol" w:cs="Symbol" w:hint="default"/>
      </w:rPr>
    </w:lvl>
    <w:lvl w:ilvl="4">
      <w:start w:val="1"/>
      <w:numFmt w:val="bullet"/>
      <w:lvlText w:val="o"/>
      <w:lvlJc w:val="left"/>
      <w:pPr>
        <w:tabs>
          <w:tab w:val="num" w:pos="0"/>
        </w:tabs>
        <w:ind w:left="5400" w:hanging="360"/>
      </w:pPr>
      <w:rPr>
        <w:rFonts w:ascii="Courier New" w:hAnsi="Courier New" w:cs="Courier New" w:hint="default"/>
      </w:rPr>
    </w:lvl>
    <w:lvl w:ilvl="5">
      <w:start w:val="1"/>
      <w:numFmt w:val="bullet"/>
      <w:lvlText w:val=""/>
      <w:lvlJc w:val="left"/>
      <w:pPr>
        <w:tabs>
          <w:tab w:val="num" w:pos="0"/>
        </w:tabs>
        <w:ind w:left="6120" w:hanging="360"/>
      </w:pPr>
      <w:rPr>
        <w:rFonts w:ascii="Wingdings" w:hAnsi="Wingdings" w:cs="Wingdings" w:hint="default"/>
      </w:rPr>
    </w:lvl>
    <w:lvl w:ilvl="6">
      <w:start w:val="1"/>
      <w:numFmt w:val="bullet"/>
      <w:lvlText w:val=""/>
      <w:lvlJc w:val="left"/>
      <w:pPr>
        <w:tabs>
          <w:tab w:val="num" w:pos="0"/>
        </w:tabs>
        <w:ind w:left="6840" w:hanging="360"/>
      </w:pPr>
      <w:rPr>
        <w:rFonts w:ascii="Symbol" w:hAnsi="Symbol" w:cs="Symbol" w:hint="default"/>
      </w:rPr>
    </w:lvl>
    <w:lvl w:ilvl="7">
      <w:start w:val="1"/>
      <w:numFmt w:val="bullet"/>
      <w:lvlText w:val="o"/>
      <w:lvlJc w:val="left"/>
      <w:pPr>
        <w:tabs>
          <w:tab w:val="num" w:pos="0"/>
        </w:tabs>
        <w:ind w:left="7560" w:hanging="360"/>
      </w:pPr>
      <w:rPr>
        <w:rFonts w:ascii="Courier New" w:hAnsi="Courier New" w:cs="Courier New" w:hint="default"/>
      </w:rPr>
    </w:lvl>
    <w:lvl w:ilvl="8">
      <w:start w:val="1"/>
      <w:numFmt w:val="bullet"/>
      <w:lvlText w:val=""/>
      <w:lvlJc w:val="left"/>
      <w:pPr>
        <w:tabs>
          <w:tab w:val="num" w:pos="0"/>
        </w:tabs>
        <w:ind w:left="8280" w:hanging="360"/>
      </w:pPr>
      <w:rPr>
        <w:rFonts w:ascii="Wingdings" w:hAnsi="Wingdings" w:cs="Wingdings" w:hint="default"/>
      </w:rPr>
    </w:lvl>
  </w:abstractNum>
  <w:abstractNum w:abstractNumId="4">
    <w:lvl w:ilvl="0">
      <w:numFmt w:val="bullet"/>
      <w:lvlText w:val="-"/>
      <w:lvlJc w:val="left"/>
      <w:pPr>
        <w:tabs>
          <w:tab w:val="num" w:pos="0"/>
        </w:tabs>
        <w:ind w:left="2520" w:hanging="360"/>
      </w:pPr>
      <w:rPr>
        <w:rFonts w:ascii="Calibri" w:hAnsi="Calibri" w:cs="Calibri" w:hint="default"/>
        <w:rFonts w:eastAsiaTheme="minorHAnsi"/>
      </w:rPr>
    </w:lvl>
    <w:lvl w:ilvl="1">
      <w:start w:val="1"/>
      <w:numFmt w:val="bullet"/>
      <w:lvlText w:val="o"/>
      <w:lvlJc w:val="left"/>
      <w:pPr>
        <w:tabs>
          <w:tab w:val="num" w:pos="0"/>
        </w:tabs>
        <w:ind w:left="3240" w:hanging="360"/>
      </w:pPr>
      <w:rPr>
        <w:rFonts w:ascii="Courier New" w:hAnsi="Courier New" w:cs="Courier New" w:hint="default"/>
      </w:rPr>
    </w:lvl>
    <w:lvl w:ilvl="2">
      <w:start w:val="1"/>
      <w:numFmt w:val="bullet"/>
      <w:lvlText w:val=""/>
      <w:lvlJc w:val="left"/>
      <w:pPr>
        <w:tabs>
          <w:tab w:val="num" w:pos="0"/>
        </w:tabs>
        <w:ind w:left="3960" w:hanging="360"/>
      </w:pPr>
      <w:rPr>
        <w:rFonts w:ascii="Wingdings" w:hAnsi="Wingdings" w:cs="Wingdings" w:hint="default"/>
      </w:rPr>
    </w:lvl>
    <w:lvl w:ilvl="3">
      <w:start w:val="1"/>
      <w:numFmt w:val="bullet"/>
      <w:lvlText w:val=""/>
      <w:lvlJc w:val="left"/>
      <w:pPr>
        <w:tabs>
          <w:tab w:val="num" w:pos="0"/>
        </w:tabs>
        <w:ind w:left="4680" w:hanging="360"/>
      </w:pPr>
      <w:rPr>
        <w:rFonts w:ascii="Symbol" w:hAnsi="Symbol" w:cs="Symbol" w:hint="default"/>
      </w:rPr>
    </w:lvl>
    <w:lvl w:ilvl="4">
      <w:start w:val="1"/>
      <w:numFmt w:val="bullet"/>
      <w:lvlText w:val="o"/>
      <w:lvlJc w:val="left"/>
      <w:pPr>
        <w:tabs>
          <w:tab w:val="num" w:pos="0"/>
        </w:tabs>
        <w:ind w:left="5400" w:hanging="360"/>
      </w:pPr>
      <w:rPr>
        <w:rFonts w:ascii="Courier New" w:hAnsi="Courier New" w:cs="Courier New" w:hint="default"/>
      </w:rPr>
    </w:lvl>
    <w:lvl w:ilvl="5">
      <w:start w:val="1"/>
      <w:numFmt w:val="bullet"/>
      <w:lvlText w:val=""/>
      <w:lvlJc w:val="left"/>
      <w:pPr>
        <w:tabs>
          <w:tab w:val="num" w:pos="0"/>
        </w:tabs>
        <w:ind w:left="6120" w:hanging="360"/>
      </w:pPr>
      <w:rPr>
        <w:rFonts w:ascii="Wingdings" w:hAnsi="Wingdings" w:cs="Wingdings" w:hint="default"/>
      </w:rPr>
    </w:lvl>
    <w:lvl w:ilvl="6">
      <w:start w:val="1"/>
      <w:numFmt w:val="bullet"/>
      <w:lvlText w:val=""/>
      <w:lvlJc w:val="left"/>
      <w:pPr>
        <w:tabs>
          <w:tab w:val="num" w:pos="0"/>
        </w:tabs>
        <w:ind w:left="6840" w:hanging="360"/>
      </w:pPr>
      <w:rPr>
        <w:rFonts w:ascii="Symbol" w:hAnsi="Symbol" w:cs="Symbol" w:hint="default"/>
      </w:rPr>
    </w:lvl>
    <w:lvl w:ilvl="7">
      <w:start w:val="1"/>
      <w:numFmt w:val="bullet"/>
      <w:lvlText w:val="o"/>
      <w:lvlJc w:val="left"/>
      <w:pPr>
        <w:tabs>
          <w:tab w:val="num" w:pos="0"/>
        </w:tabs>
        <w:ind w:left="7560" w:hanging="360"/>
      </w:pPr>
      <w:rPr>
        <w:rFonts w:ascii="Courier New" w:hAnsi="Courier New" w:cs="Courier New" w:hint="default"/>
      </w:rPr>
    </w:lvl>
    <w:lvl w:ilvl="8">
      <w:start w:val="1"/>
      <w:numFmt w:val="bullet"/>
      <w:lvlText w:val=""/>
      <w:lvlJc w:val="left"/>
      <w:pPr>
        <w:tabs>
          <w:tab w:val="num" w:pos="0"/>
        </w:tabs>
        <w:ind w:left="82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1196d"/>
    <w:rPr/>
  </w:style>
  <w:style w:type="character" w:styleId="FooterChar" w:customStyle="1">
    <w:name w:val="Footer Char"/>
    <w:basedOn w:val="DefaultParagraphFont"/>
    <w:link w:val="Footer"/>
    <w:uiPriority w:val="99"/>
    <w:qFormat/>
    <w:rsid w:val="0031196d"/>
    <w:rPr/>
  </w:style>
  <w:style w:type="character" w:styleId="BalloonTextChar" w:customStyle="1">
    <w:name w:val="Balloon Text Char"/>
    <w:basedOn w:val="DefaultParagraphFont"/>
    <w:link w:val="BalloonText"/>
    <w:uiPriority w:val="99"/>
    <w:semiHidden/>
    <w:qFormat/>
    <w:rsid w:val="0031196d"/>
    <w:rPr>
      <w:rFonts w:ascii="Tahoma" w:hAnsi="Tahoma" w:cs="Tahoma"/>
      <w:sz w:val="16"/>
      <w:szCs w:val="16"/>
    </w:rPr>
  </w:style>
  <w:style w:type="character" w:styleId="InternetLink">
    <w:name w:val="Hyperlink"/>
    <w:basedOn w:val="DefaultParagraphFont"/>
    <w:uiPriority w:val="99"/>
    <w:unhideWhenUsed/>
    <w:rsid w:val="00a87877"/>
    <w:rPr>
      <w:color w:val="0000FF"/>
      <w:u w:val="single"/>
    </w:rPr>
  </w:style>
  <w:style w:type="character" w:styleId="BodyTextChar" w:customStyle="1">
    <w:name w:val="Body Text Char"/>
    <w:basedOn w:val="DefaultParagraphFont"/>
    <w:uiPriority w:val="1"/>
    <w:qFormat/>
    <w:rsid w:val="00b40f42"/>
    <w:rPr>
      <w:rFonts w:ascii="Microsoft JhengHei UI" w:hAnsi="Microsoft JhengHei UI" w:eastAsia="Microsoft JhengHei UI" w:cs="Microsoft JhengHei UI"/>
      <w:sz w:val="20"/>
      <w:szCs w:val="20"/>
      <w:lang w:val="en-US"/>
    </w:rPr>
  </w:style>
  <w:style w:type="character" w:styleId="TitleChar" w:customStyle="1">
    <w:name w:val="Title Char"/>
    <w:basedOn w:val="DefaultParagraphFont"/>
    <w:link w:val="Title"/>
    <w:uiPriority w:val="10"/>
    <w:qFormat/>
    <w:rsid w:val="00b40f42"/>
    <w:rPr>
      <w:rFonts w:ascii="Microsoft JhengHei UI" w:hAnsi="Microsoft JhengHei UI" w:eastAsia="Microsoft JhengHei UI" w:cs="Microsoft JhengHei UI"/>
      <w:b/>
      <w:bCs/>
      <w:sz w:val="40"/>
      <w:szCs w:val="40"/>
      <w:lang w:val="en-US"/>
    </w:rPr>
  </w:style>
  <w:style w:type="character" w:styleId="UnresolvedMention">
    <w:name w:val="Unresolved Mention"/>
    <w:basedOn w:val="DefaultParagraphFont"/>
    <w:uiPriority w:val="99"/>
    <w:semiHidden/>
    <w:unhideWhenUsed/>
    <w:qFormat/>
    <w:rsid w:val="00684c73"/>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uiPriority w:val="1"/>
    <w:qFormat/>
    <w:rsid w:val="00b40f42"/>
    <w:pPr>
      <w:widowControl w:val="false"/>
      <w:spacing w:lineRule="auto" w:line="240" w:before="0" w:after="0"/>
      <w:ind w:left="420" w:hanging="0"/>
    </w:pPr>
    <w:rPr>
      <w:rFonts w:ascii="Microsoft JhengHei UI" w:hAnsi="Microsoft JhengHei UI" w:eastAsia="Microsoft JhengHei UI" w:cs="Microsoft JhengHei UI"/>
      <w:sz w:val="20"/>
      <w:szCs w:val="20"/>
      <w:lang w:val="en-US"/>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31196d"/>
    <w:pPr>
      <w:tabs>
        <w:tab w:val="clear" w:pos="720"/>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31196d"/>
    <w:pPr>
      <w:tabs>
        <w:tab w:val="clear" w:pos="720"/>
        <w:tab w:val="center" w:pos="4536" w:leader="none"/>
        <w:tab w:val="right" w:pos="9072" w:leader="none"/>
      </w:tabs>
      <w:spacing w:lineRule="auto" w:line="240" w:before="0" w:after="0"/>
    </w:pPr>
    <w:rPr/>
  </w:style>
  <w:style w:type="paragraph" w:styleId="BalloonText">
    <w:name w:val="Balloon Text"/>
    <w:basedOn w:val="Normal"/>
    <w:link w:val="BalloonTextChar"/>
    <w:uiPriority w:val="99"/>
    <w:semiHidden/>
    <w:unhideWhenUsed/>
    <w:qFormat/>
    <w:rsid w:val="0031196d"/>
    <w:pPr>
      <w:spacing w:lineRule="auto" w:line="240" w:before="0" w:after="0"/>
    </w:pPr>
    <w:rPr>
      <w:rFonts w:ascii="Tahoma" w:hAnsi="Tahoma" w:cs="Tahoma"/>
      <w:sz w:val="16"/>
      <w:szCs w:val="16"/>
    </w:rPr>
  </w:style>
  <w:style w:type="paragraph" w:styleId="Default" w:customStyle="1">
    <w:name w:val="Default"/>
    <w:qFormat/>
    <w:rsid w:val="009d3fd6"/>
    <w:pPr>
      <w:widowControl/>
      <w:suppressAutoHyphens w:val="true"/>
      <w:bidi w:val="0"/>
      <w:spacing w:lineRule="auto" w:line="240" w:before="0" w:after="0"/>
      <w:jc w:val="left"/>
    </w:pPr>
    <w:rPr>
      <w:rFonts w:ascii="Arial" w:hAnsi="Arial" w:eastAsia="Calibri" w:cs="Arial"/>
      <w:color w:val="000000"/>
      <w:kern w:val="0"/>
      <w:sz w:val="24"/>
      <w:szCs w:val="24"/>
      <w:lang w:val="en-GB" w:eastAsia="en-US" w:bidi="ar-SA"/>
    </w:rPr>
  </w:style>
  <w:style w:type="paragraph" w:styleId="NormalWeb">
    <w:name w:val="Normal (Web)"/>
    <w:basedOn w:val="Normal"/>
    <w:uiPriority w:val="99"/>
    <w:unhideWhenUsed/>
    <w:qFormat/>
    <w:rsid w:val="00644aba"/>
    <w:pPr>
      <w:spacing w:lineRule="auto" w:line="240" w:beforeAutospacing="1" w:afterAutospacing="1"/>
    </w:pPr>
    <w:rPr>
      <w:rFonts w:ascii="Times New Roman" w:hAnsi="Times New Roman" w:eastAsia="Times New Roman" w:cs="Times New Roman"/>
      <w:sz w:val="24"/>
      <w:szCs w:val="24"/>
      <w:lang w:eastAsia="en-GB"/>
    </w:rPr>
  </w:style>
  <w:style w:type="paragraph" w:styleId="ListParagraph">
    <w:name w:val="List Paragraph"/>
    <w:basedOn w:val="Normal"/>
    <w:uiPriority w:val="34"/>
    <w:qFormat/>
    <w:rsid w:val="00ee2b4e"/>
    <w:pPr>
      <w:spacing w:lineRule="auto" w:line="240" w:before="0" w:after="0"/>
      <w:ind w:left="720" w:hanging="0"/>
      <w:contextualSpacing/>
    </w:pPr>
    <w:rPr>
      <w:rFonts w:ascii="Arial" w:hAnsi="Arial" w:eastAsia="Arial" w:cs="Arial"/>
      <w:lang w:val="en-US"/>
    </w:rPr>
  </w:style>
  <w:style w:type="paragraph" w:styleId="Title">
    <w:name w:val="Title"/>
    <w:basedOn w:val="Normal"/>
    <w:link w:val="TitleChar"/>
    <w:uiPriority w:val="10"/>
    <w:qFormat/>
    <w:rsid w:val="00b40f42"/>
    <w:pPr>
      <w:widowControl w:val="false"/>
      <w:spacing w:lineRule="exact" w:line="612" w:before="0" w:after="0"/>
      <w:ind w:left="2815" w:right="2779" w:hanging="0"/>
      <w:jc w:val="center"/>
    </w:pPr>
    <w:rPr>
      <w:rFonts w:ascii="Microsoft JhengHei UI" w:hAnsi="Microsoft JhengHei UI" w:eastAsia="Microsoft JhengHei UI" w:cs="Microsoft JhengHei UI"/>
      <w:b/>
      <w:bCs/>
      <w:sz w:val="40"/>
      <w:szCs w:val="40"/>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hyperlink" Target="mailto:manuelarunge10@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Application>LibreOffice/7.3.2.2$Windows_X86_64 LibreOffice_project/49f2b1bff42cfccbd8f788c8dc32c1c309559be0</Application>
  <AppVersion>15.0000</AppVersion>
  <Pages>5</Pages>
  <Words>1571</Words>
  <Characters>10044</Characters>
  <CharactersWithSpaces>11566</CharactersWithSpaces>
  <Paragraphs>93</Paragraphs>
  <Company>Swiss TPH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2022-04-21T14:03:00Z</dcterms:created>
  <dc:creator>Manuela Runge</dc:creator>
  <dc:description/>
  <dc:language>en-US</dc:language>
  <cp:lastModifiedBy/>
  <cp:lastPrinted>2022-04-24T10:40:00Z</cp:lastPrinted>
  <dcterms:modified xsi:type="dcterms:W3CDTF">2022-10-27T06:50:30Z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