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normativa chilena aplicable a Pillado</w:t>
      </w:r>
    </w:p>
    <w:p>
      <w:pPr>
        <w:jc w:val="center"/>
      </w:pPr>
      <w:r>
        <w:rPr>
          <w:i/>
          <w:sz w:val="24"/>
        </w:rPr>
        <w:t>Transporte de cargas peligrosas · Seguridad laboral · Medio ambiente</w:t>
      </w:r>
    </w:p>
    <w:p/>
    <w:p>
      <w:r>
        <w:rPr>
          <w:b w:val="0"/>
        </w:rPr>
        <w:t>Preparado para: Manuel Olivares (admin@pillado.cl)</w:t>
      </w:r>
    </w:p>
    <w:p>
      <w:r>
        <w:rPr>
          <w:b w:val="0"/>
        </w:rPr>
        <w:t>Alcance: material de estudio operacional para la flota de 55 vehículos industriales</w:t>
      </w:r>
    </w:p>
    <w:p>
      <w:r>
        <w:rPr>
          <w:b w:val="0"/>
        </w:rPr>
        <w:t>Operaciones: Coquimbo y Calama/Atacama — minería</w:t>
      </w:r>
    </w:p>
    <w:p/>
    <w:p>
      <w:r>
        <w:rPr>
          <w:b/>
        </w:rPr>
        <w:t>Cómo leer esta guía</w:t>
      </w:r>
    </w:p>
    <w:p>
      <w:r>
        <w:rPr>
          <w:b w:val="0"/>
        </w:rPr>
        <w:t>Las normas están ordenadas por utilidad práctica, NO por número de decreto. Primero lo que te pide el cliente minero cada mañana (vehículo + conductor), después lo laboral/prevención de riesgos, y al final lo ambiental (sustancias y residuos peligrosos).</w:t>
      </w:r>
    </w:p>
    <w:p>
      <w:r>
        <w:rPr>
          <w:b w:val="0"/>
        </w:rPr>
        <w:t>Cada norma tiene: qué regula, obligaciones concretas, documentos que debes pedir o renovar, y cómo se refleja en el sistema SICOM-ICEO.</w:t>
      </w:r>
    </w:p>
    <w:p>
      <w:r>
        <w:br w:type="page"/>
      </w:r>
    </w:p>
    <w:p>
      <w:pPr>
        <w:pStyle w:val="Heading1"/>
        <w:jc w:val="left"/>
      </w:pPr>
      <w:r>
        <w:t>Bloque A — Vehículo y conductor (transporte)</w:t>
      </w:r>
    </w:p>
    <w:p>
      <w:pPr>
        <w:pStyle w:val="Heading2"/>
      </w:pPr>
      <w:r>
        <w:t>A.1  DS 298/1994 MTT — Transporte de cargas peligrosas</w:t>
      </w:r>
    </w:p>
    <w:p>
      <w:r>
        <w:rPr>
          <w:b/>
        </w:rPr>
        <w:t>Qué regula</w:t>
      </w:r>
    </w:p>
    <w:p>
      <w:r>
        <w:rPr>
          <w:b w:val="0"/>
        </w:rPr>
        <w:t>Condiciones técnicas que deben cumplir los camiones (y sus conductores) que transportan sustancias peligrosas por caminos públicos. Aplica a cisternas de combustible, aljibes con productos químicos, transporte de ácidos, oxidantes, inflamables y corrosivos. Es la norma más fiscalizada en terreno por Carabineros (sección SIAT) y el MTT.</w:t>
      </w:r>
    </w:p>
    <w:p>
      <w:r>
        <w:rPr>
          <w:b/>
        </w:rPr>
        <w:t>Obligaciones para Pillado</w:t>
      </w:r>
    </w:p>
    <w:p>
      <w:r>
        <w:rPr>
          <w:b/>
        </w:rPr>
        <w:t>Sobre el vehículo:</w:t>
      </w:r>
    </w:p>
    <w:p>
      <w:pPr>
        <w:pStyle w:val="ListBullet"/>
      </w:pPr>
      <w:r>
        <w:t>Antigüedad máxima de 15 años para transportar cargas peligrosas.</w:t>
      </w:r>
    </w:p>
    <w:p>
      <w:pPr>
        <w:pStyle w:val="ListBullet"/>
      </w:pPr>
      <w:r>
        <w:t>Rotulado reglamentario: rombos de peligro ONU visibles en ambos costados y parte trasera, más número ONU de 4 dígitos bajo el rombo.</w:t>
      </w:r>
    </w:p>
    <w:p>
      <w:pPr>
        <w:pStyle w:val="ListBullet"/>
      </w:pPr>
      <w:r>
        <w:t>Equipamiento de emergencia: 2 extintores mínimo (uno en cabina, otro accesible desde afuera), triángulos reflectantes, calzos, botiquín.</w:t>
      </w:r>
    </w:p>
    <w:p>
      <w:pPr>
        <w:pStyle w:val="ListBullet"/>
      </w:pPr>
      <w:r>
        <w:t>Sistema de corte de corriente accesible y señalizado.</w:t>
      </w:r>
    </w:p>
    <w:p>
      <w:pPr>
        <w:pStyle w:val="ListBullet"/>
      </w:pPr>
      <w:r>
        <w:t>Conexión a tierra (pértiga) obligatoria para cisternas de combustible durante carga y descarga.</w:t>
      </w:r>
    </w:p>
    <w:p>
      <w:r>
        <w:rPr>
          <w:b/>
        </w:rPr>
        <w:t>Sobre el conductor:</w:t>
      </w:r>
    </w:p>
    <w:p>
      <w:pPr>
        <w:pStyle w:val="ListBullet"/>
      </w:pPr>
      <w:r>
        <w:t>SEMEP — examen psicosensométrico obligatorio en institución autorizada.</w:t>
      </w:r>
    </w:p>
    <w:p>
      <w:pPr>
        <w:pStyle w:val="ListBullet"/>
      </w:pPr>
      <w:r>
        <w:t>Renovación: anual para conductores de vehículos pesados y cargas peligrosas; cada 4 años para licencias livianas.</w:t>
      </w:r>
    </w:p>
    <w:p>
      <w:pPr>
        <w:pStyle w:val="ListBullet"/>
      </w:pPr>
      <w:r>
        <w:t>Licencia profesional A2, A3, A4 o A5 según tipo de vehículo.</w:t>
      </w:r>
    </w:p>
    <w:p>
      <w:pPr>
        <w:pStyle w:val="ListBullet"/>
      </w:pPr>
      <w:r>
        <w:t>Curso aprobado de transporte de sustancias peligrosas (vigente).</w:t>
      </w:r>
    </w:p>
    <w:p>
      <w:pPr>
        <w:pStyle w:val="ListBullet"/>
      </w:pPr>
      <w:r>
        <w:t>Hoja de ruta con datos del producto, cantidad, destino, teléfono de emergencia.</w:t>
      </w:r>
    </w:p>
    <w:p>
      <w:r>
        <w:rPr>
          <w:b/>
        </w:rPr>
        <w:t>Documentos que debes pedir y mantener vigentes</w:t>
      </w:r>
    </w:p>
    <w:p>
      <w:pPr>
        <w:pStyle w:val="ListBullet"/>
      </w:pPr>
      <w:r>
        <w:t>Certificado SEMEP por cada conductor (los 8 técnicos del seed aún sin fecha real → 8 alertas abiertas)</w:t>
      </w:r>
    </w:p>
    <w:p>
      <w:pPr>
        <w:pStyle w:val="ListBullet"/>
      </w:pPr>
      <w:r>
        <w:t>Copia de licencia profesional de cada conductor</w:t>
      </w:r>
    </w:p>
    <w:p>
      <w:pPr>
        <w:pStyle w:val="ListBullet"/>
      </w:pPr>
      <w:r>
        <w:t>Certificado curso transporte sustancias peligrosas</w:t>
      </w:r>
    </w:p>
    <w:p>
      <w:pPr>
        <w:pStyle w:val="ListBullet"/>
      </w:pPr>
      <w:r>
        <w:t>Fotos del rotulado actual de cada camión cisterna</w:t>
      </w:r>
    </w:p>
    <w:p>
      <w:pPr>
        <w:pStyle w:val="ListBullet"/>
      </w:pPr>
      <w:r>
        <w:t>Registro de entrega de EPP al conductor</w:t>
      </w:r>
    </w:p>
    <w:p>
      <w:r>
        <w:rPr>
          <w:b/>
        </w:rPr>
        <w:t>Cómo lo controla el sistema</w:t>
      </w:r>
    </w:p>
    <w:p>
      <w:r>
        <w:rPr>
          <w:rFonts w:ascii="Consolas" w:hAnsi="Consolas"/>
          <w:color w:val="2E2E2E"/>
          <w:sz w:val="20"/>
        </w:rPr>
        <w:t>Tabla conductores  →  columnas semep_vigente, semep_vencimiento, semep_tipo</w:t>
      </w:r>
    </w:p>
    <w:p>
      <w:r>
        <w:rPr>
          <w:rFonts w:ascii="Consolas" w:hAnsi="Consolas"/>
          <w:color w:val="2E2E2E"/>
          <w:sz w:val="20"/>
        </w:rPr>
        <w:t>Función fn_verificar_semep_conductores()  →  alerta 'semep_vencido'</w:t>
      </w:r>
    </w:p>
    <w:p>
      <w:r>
        <w:rPr>
          <w:rFonts w:ascii="Consolas" w:hAnsi="Consolas"/>
          <w:color w:val="2E2E2E"/>
          <w:sz w:val="20"/>
        </w:rPr>
        <w:t>Función fn_verificar_antiguedad_flota()   →  alerta 'antiguedad_vehiculo'</w:t>
      </w:r>
    </w:p>
    <w:p>
      <w:r>
        <w:rPr>
          <w:b/>
          <w:color w:val="B03A2E"/>
        </w:rPr>
        <w:t>⚠  Un conductor con SEMEP vencido NO puede conducir cargas peligrosas. En Pillado esto se traduce en que no puede operar ninguna cisterna de combustible.</w:t>
      </w:r>
    </w:p>
    <w:p>
      <w:pPr>
        <w:pStyle w:val="Heading2"/>
      </w:pPr>
      <w:r>
        <w:t>A.2  DS 160/2008 Economía — Combustibles líquidos</w:t>
      </w:r>
    </w:p>
    <w:p>
      <w:r>
        <w:rPr>
          <w:b/>
        </w:rPr>
        <w:t>Qué regula</w:t>
      </w:r>
    </w:p>
    <w:p>
      <w:r>
        <w:rPr>
          <w:b w:val="0"/>
        </w:rPr>
        <w:t>Seguridad en el transporte y almacenamiento de combustibles líquidos (diesel, bencina, kerosene, petróleo). Es la base que exige la SEC (Superintendencia de Electricidad y Combustibles) para autorizar la operación de cisternas.</w:t>
      </w:r>
    </w:p>
    <w:p>
      <w:r>
        <w:rPr>
          <w:b/>
        </w:rPr>
        <w:t>Obligaciones sobre la cisterna</w:t>
      </w:r>
    </w:p>
    <w:p>
      <w:pPr>
        <w:pStyle w:val="ListBullet"/>
      </w:pPr>
      <w:r>
        <w:t>Inscripción en la SEC de cada camión cisterna (sin esto, NO puede circular con combustible).</w:t>
      </w:r>
    </w:p>
    <w:p>
      <w:pPr>
        <w:pStyle w:val="ListBullet"/>
      </w:pPr>
      <w:r>
        <w:t>Certificado TC8 — aptitud técnica emitido por organismo de certificación autorizado (CESMEC, DICTUC, DIMAQ). Renovación anual.</w:t>
      </w:r>
    </w:p>
    <w:p>
      <w:pPr>
        <w:pStyle w:val="ListBullet"/>
      </w:pPr>
      <w:r>
        <w:t>Prueba de hermeticidad anual del estanque (hidrostática + neumática).</w:t>
      </w:r>
    </w:p>
    <w:p>
      <w:pPr>
        <w:pStyle w:val="ListBullet"/>
      </w:pPr>
      <w:r>
        <w:t>Válvulas de seguridad: válvula de fondo + válvula de emergencia activable desde cabina.</w:t>
      </w:r>
    </w:p>
    <w:p>
      <w:pPr>
        <w:pStyle w:val="ListBullet"/>
      </w:pPr>
      <w:r>
        <w:t>Sensor de fuga y sistema de detección de vapores en bombas.</w:t>
      </w:r>
    </w:p>
    <w:p>
      <w:pPr>
        <w:pStyle w:val="ListBullet"/>
      </w:pPr>
      <w:r>
        <w:t>Manhole (bocas de carga) con cierre hermético y sello funcional.</w:t>
      </w:r>
    </w:p>
    <w:p>
      <w:pPr>
        <w:pStyle w:val="ListBullet"/>
      </w:pPr>
      <w:r>
        <w:t>Compartimentos separados si transporta más de un producto.</w:t>
      </w:r>
    </w:p>
    <w:p>
      <w:r>
        <w:rPr>
          <w:b/>
        </w:rPr>
        <w:t>Obligaciones sobre el operador</w:t>
      </w:r>
    </w:p>
    <w:p>
      <w:pPr>
        <w:pStyle w:val="ListBullet"/>
      </w:pPr>
      <w:r>
        <w:t>Curso de operación segura de cisternas aprobado.</w:t>
      </w:r>
    </w:p>
    <w:p>
      <w:pPr>
        <w:pStyle w:val="ListBullet"/>
      </w:pPr>
      <w:r>
        <w:t>EPP específico: traje antiestático, calzado conductivo, guantes dieléctricos en instalaciones eléctricas.</w:t>
      </w:r>
    </w:p>
    <w:p>
      <w:pPr>
        <w:pStyle w:val="ListBullet"/>
      </w:pPr>
      <w:r>
        <w:t>Procedimiento documentado de carga y descarga con puesta a tierra.</w:t>
      </w:r>
    </w:p>
    <w:p>
      <w:r>
        <w:rPr>
          <w:b/>
        </w:rPr>
        <w:t>Documentos que debes pedir</w:t>
      </w:r>
    </w:p>
    <w:p>
      <w:pPr>
        <w:pStyle w:val="ListBullet"/>
      </w:pPr>
      <w:r>
        <w:t>TC8 vigente de cada camión cisterna</w:t>
      </w:r>
    </w:p>
    <w:p>
      <w:pPr>
        <w:pStyle w:val="ListBullet"/>
      </w:pPr>
      <w:r>
        <w:t>Certificado de hermeticidad vigente</w:t>
      </w:r>
    </w:p>
    <w:p>
      <w:pPr>
        <w:pStyle w:val="ListBullet"/>
      </w:pPr>
      <w:r>
        <w:t>Inscripción SEC activa</w:t>
      </w:r>
    </w:p>
    <w:p>
      <w:pPr>
        <w:pStyle w:val="ListBullet"/>
      </w:pPr>
      <w:r>
        <w:t>Permisos de transporte de combustibles por región</w:t>
      </w:r>
    </w:p>
    <w:p>
      <w:pPr>
        <w:pStyle w:val="ListBullet"/>
      </w:pPr>
      <w:r>
        <w:t>Registros de las últimas 3 pruebas de hermeticidad</w:t>
      </w:r>
    </w:p>
    <w:p>
      <w:r>
        <w:rPr>
          <w:b/>
        </w:rPr>
        <w:t>Cómo lo controla el sistema</w:t>
      </w:r>
    </w:p>
    <w:p>
      <w:r>
        <w:rPr>
          <w:rFonts w:ascii="Consolas" w:hAnsi="Consolas"/>
          <w:color w:val="2E2E2E"/>
          <w:sz w:val="20"/>
        </w:rPr>
        <w:t>Tabla certificaciones  →  tipo = 'tc8_sec' | 'hermeticidad' | 'inscripcion_sec'</w:t>
      </w:r>
    </w:p>
    <w:p>
      <w:r>
        <w:rPr>
          <w:rFonts w:ascii="Consolas" w:hAnsi="Consolas"/>
          <w:color w:val="2E2E2E"/>
          <w:sz w:val="20"/>
        </w:rPr>
        <w:t>Función fn_verificar_certificaciones_flota()</w:t>
      </w:r>
    </w:p>
    <w:p>
      <w:r>
        <w:rPr>
          <w:b w:val="0"/>
        </w:rPr>
        <w:t>Alertas: tc8_por_vencer, hermeticidad_vencida, sec_no_vigente.</w:t>
      </w:r>
    </w:p>
    <w:p>
      <w:pPr>
        <w:pStyle w:val="Heading2"/>
      </w:pPr>
      <w:r>
        <w:t>A.3  Ley 21.561 — Jornada y descansos ("Ley de las 40 horas")</w:t>
      </w:r>
    </w:p>
    <w:p>
      <w:r>
        <w:rPr>
          <w:b/>
        </w:rPr>
        <w:t>Qué regula</w:t>
      </w:r>
    </w:p>
    <w:p>
      <w:r>
        <w:rPr>
          <w:b w:val="0"/>
        </w:rPr>
        <w:t>Jornada máxima laboral, tiempos de descanso obligatorios y fatiga del conductor. Es la norma que reemplazó y endureció la antigua regulación sobre jornada en transporte. Está en plena implementación por etapas hasta 2028.</w:t>
      </w:r>
    </w:p>
    <w:p>
      <w:r>
        <w:rPr>
          <w:b/>
        </w:rPr>
        <w:t>Obligaciones clave para conductores de Pillado</w:t>
      </w:r>
    </w:p>
    <w:p>
      <w:pPr>
        <w:pStyle w:val="ListBullet"/>
      </w:pPr>
      <w:r>
        <w:t>Máximo 5 horas de conducción continua sin descanso.</w:t>
      </w:r>
    </w:p>
    <w:p>
      <w:pPr>
        <w:pStyle w:val="ListBullet"/>
      </w:pPr>
      <w:r>
        <w:t>Descanso mínimo entre bloques de conducción: 30 minutos cada 5 horas continuas.</w:t>
      </w:r>
    </w:p>
    <w:p>
      <w:pPr>
        <w:pStyle w:val="ListBullet"/>
      </w:pPr>
      <w:r>
        <w:t>Máximo 88 horas de tiempo de espera al mes (tiempo en que el conductor está disponible en faena pero no conduciendo).</w:t>
      </w:r>
    </w:p>
    <w:p>
      <w:pPr>
        <w:pStyle w:val="ListBullet"/>
      </w:pPr>
      <w:r>
        <w:t>Descanso diario obligatorio: 10 horas continuas entre jornadas.</w:t>
      </w:r>
    </w:p>
    <w:p>
      <w:pPr>
        <w:pStyle w:val="ListBullet"/>
      </w:pPr>
      <w:r>
        <w:t>Descanso semanal de al menos 35 horas continuas.</w:t>
      </w:r>
    </w:p>
    <w:p>
      <w:pPr>
        <w:pStyle w:val="ListBullet"/>
      </w:pPr>
      <w:r>
        <w:t>Registro fiel de jornada — hoy en Chile mediante dispositivo GPS homologado o libro de asistencia.</w:t>
      </w:r>
    </w:p>
    <w:p>
      <w:r>
        <w:rPr>
          <w:b/>
        </w:rPr>
        <w:t>Documentos que debes pedir</w:t>
      </w:r>
    </w:p>
    <w:p>
      <w:pPr>
        <w:pStyle w:val="ListBullet"/>
      </w:pPr>
      <w:r>
        <w:t>Contratos de trabajo de los conductores con jornada explícita</w:t>
      </w:r>
    </w:p>
    <w:p>
      <w:pPr>
        <w:pStyle w:val="ListBullet"/>
      </w:pPr>
      <w:r>
        <w:t>Libro de asistencia o registro GPS de los últimos 30 días</w:t>
      </w:r>
    </w:p>
    <w:p>
      <w:pPr>
        <w:pStyle w:val="ListBullet"/>
      </w:pPr>
      <w:r>
        <w:t>Definición del régimen de trabajo (turno rotativo, excepcional, bisemanal)</w:t>
      </w:r>
    </w:p>
    <w:p>
      <w:pPr>
        <w:pStyle w:val="ListBullet"/>
      </w:pPr>
      <w:r>
        <w:t>Resolución de la Dirección del Trabajo si hay régimen excepcional autorizado</w:t>
      </w:r>
    </w:p>
    <w:p>
      <w:pPr>
        <w:pStyle w:val="ListBullet"/>
      </w:pPr>
      <w:r>
        <w:t>Política interna de fatiga y descansos</w:t>
      </w:r>
    </w:p>
    <w:p>
      <w:r>
        <w:rPr>
          <w:b/>
        </w:rPr>
        <w:t>Cómo lo controla el sistema</w:t>
      </w:r>
    </w:p>
    <w:p>
      <w:r>
        <w:rPr>
          <w:rFonts w:ascii="Consolas" w:hAnsi="Consolas"/>
          <w:color w:val="2E2E2E"/>
          <w:sz w:val="20"/>
        </w:rPr>
        <w:t>Tabla actividades_conductor     →  tipos: conduccion, espera, descanso, carga_descarga, pernocte</w:t>
      </w:r>
    </w:p>
    <w:p>
      <w:r>
        <w:rPr>
          <w:rFonts w:ascii="Consolas" w:hAnsi="Consolas"/>
          <w:color w:val="2E2E2E"/>
          <w:sz w:val="20"/>
        </w:rPr>
        <w:t>Tabla registro_jornada_conductor →  resumen diario con alertas automáticas</w:t>
      </w:r>
    </w:p>
    <w:p>
      <w:r>
        <w:rPr>
          <w:rFonts w:ascii="Consolas" w:hAnsi="Consolas"/>
          <w:color w:val="2E2E2E"/>
          <w:sz w:val="20"/>
        </w:rPr>
        <w:t>Función fn_verificar_fatiga_conductores  →  alerta 'fatiga_conductor'</w:t>
      </w:r>
    </w:p>
    <w:p>
      <w:r>
        <w:rPr>
          <w:b w:val="0"/>
        </w:rPr>
        <w:t>El GPS alimenta estas tablas automáticamente vía webhook en `fn_procesar_evento_gps`.</w:t>
      </w:r>
    </w:p>
    <w:p>
      <w:r>
        <w:rPr>
          <w:b/>
          <w:color w:val="B03A2E"/>
        </w:rPr>
        <w:t>⚠  Si un conductor excede las 5 horas continuas o las 88 horas mensuales de espera, el sistema dispara una alerta crítica. Si aun así sale a operar y ocurre un accidente, la responsabilidad civil y penal recae sobre la empresa.</w:t>
      </w:r>
    </w:p>
    <w:p>
      <w:pPr>
        <w:pStyle w:val="Heading2"/>
      </w:pPr>
      <w:r>
        <w:t>A.4  Documentos obligatorios de toda la flota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2436"/>
          </w:tcPr>
          <w:p>
            <w:r>
              <w:rPr>
                <w:b/>
              </w:rPr>
              <w:t>Norma base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Vigencia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Dónde se obtiene</w:t>
            </w:r>
          </w:p>
        </w:tc>
      </w:tr>
      <w:tr>
        <w:tc>
          <w:tcPr>
            <w:tcW w:type="dxa" w:w="2436"/>
          </w:tcPr>
          <w:p>
            <w:r>
              <w:t>Revisión Técnica (RT)</w:t>
            </w:r>
          </w:p>
        </w:tc>
        <w:tc>
          <w:tcPr>
            <w:tcW w:type="dxa" w:w="2436"/>
          </w:tcPr>
          <w:p>
            <w:r>
              <w:t>DS 156/1990 MTT</w:t>
            </w:r>
          </w:p>
        </w:tc>
        <w:tc>
          <w:tcPr>
            <w:tcW w:type="dxa" w:w="2436"/>
          </w:tcPr>
          <w:p>
            <w:r>
              <w:t>Anual (vehículos pesados)</w:t>
            </w:r>
          </w:p>
        </w:tc>
        <w:tc>
          <w:tcPr>
            <w:tcW w:type="dxa" w:w="2436"/>
          </w:tcPr>
          <w:p>
            <w:r>
              <w:t>Plantas de revisión técnica autorizadas</w:t>
            </w:r>
          </w:p>
        </w:tc>
      </w:tr>
      <w:tr>
        <w:tc>
          <w:tcPr>
            <w:tcW w:type="dxa" w:w="2436"/>
          </w:tcPr>
          <w:p>
            <w:r>
              <w:t>Permiso de Circulación</w:t>
            </w:r>
          </w:p>
        </w:tc>
        <w:tc>
          <w:tcPr>
            <w:tcW w:type="dxa" w:w="2436"/>
          </w:tcPr>
          <w:p>
            <w:r>
              <w:t>Ley de Tránsito 18.290</w:t>
            </w:r>
          </w:p>
        </w:tc>
        <w:tc>
          <w:tcPr>
            <w:tcW w:type="dxa" w:w="2436"/>
          </w:tcPr>
          <w:p>
            <w:r>
              <w:t>Anual (marzo-mayo según región)</w:t>
            </w:r>
          </w:p>
        </w:tc>
        <w:tc>
          <w:tcPr>
            <w:tcW w:type="dxa" w:w="2436"/>
          </w:tcPr>
          <w:p>
            <w:r>
              <w:t>Municipalidad</w:t>
            </w:r>
          </w:p>
        </w:tc>
      </w:tr>
      <w:tr>
        <w:tc>
          <w:tcPr>
            <w:tcW w:type="dxa" w:w="2436"/>
          </w:tcPr>
          <w:p>
            <w:r>
              <w:t>SOAP</w:t>
            </w:r>
          </w:p>
        </w:tc>
        <w:tc>
          <w:tcPr>
            <w:tcW w:type="dxa" w:w="2436"/>
          </w:tcPr>
          <w:p>
            <w:r>
              <w:t>Ley 18.490</w:t>
            </w:r>
          </w:p>
        </w:tc>
        <w:tc>
          <w:tcPr>
            <w:tcW w:type="dxa" w:w="2436"/>
          </w:tcPr>
          <w:p>
            <w:r>
              <w:t>Anual</w:t>
            </w:r>
          </w:p>
        </w:tc>
        <w:tc>
          <w:tcPr>
            <w:tcW w:type="dxa" w:w="2436"/>
          </w:tcPr>
          <w:p>
            <w:r>
              <w:t>Compañía de seguros</w:t>
            </w:r>
          </w:p>
        </w:tc>
      </w:tr>
      <w:tr>
        <w:tc>
          <w:tcPr>
            <w:tcW w:type="dxa" w:w="2436"/>
          </w:tcPr>
          <w:p>
            <w:r>
              <w:t>Seguro de Responsabilidad Civil</w:t>
            </w:r>
          </w:p>
        </w:tc>
        <w:tc>
          <w:tcPr>
            <w:tcW w:type="dxa" w:w="2436"/>
          </w:tcPr>
          <w:p>
            <w:r>
              <w:t>Exigencia contractual minera</w:t>
            </w:r>
          </w:p>
        </w:tc>
        <w:tc>
          <w:tcPr>
            <w:tcW w:type="dxa" w:w="2436"/>
          </w:tcPr>
          <w:p>
            <w:r>
              <w:t>Anual</w:t>
            </w:r>
          </w:p>
        </w:tc>
        <w:tc>
          <w:tcPr>
            <w:tcW w:type="dxa" w:w="2436"/>
          </w:tcPr>
          <w:p>
            <w:r>
              <w:t>Compañía de seguros</w:t>
            </w:r>
          </w:p>
        </w:tc>
      </w:tr>
      <w:tr>
        <w:tc>
          <w:tcPr>
            <w:tcW w:type="dxa" w:w="2436"/>
          </w:tcPr>
          <w:p>
            <w:r>
              <w:t>FOPS / ROPS</w:t>
            </w:r>
          </w:p>
        </w:tc>
        <w:tc>
          <w:tcPr>
            <w:tcW w:type="dxa" w:w="2436"/>
          </w:tcPr>
          <w:p>
            <w:r>
              <w:t>NCh / estándar ISO</w:t>
            </w:r>
          </w:p>
        </w:tc>
        <w:tc>
          <w:tcPr>
            <w:tcW w:type="dxa" w:w="2436"/>
          </w:tcPr>
          <w:p>
            <w:r>
              <w:t>Según fabricante</w:t>
            </w:r>
          </w:p>
        </w:tc>
        <w:tc>
          <w:tcPr>
            <w:tcW w:type="dxa" w:w="2436"/>
          </w:tcPr>
          <w:p>
            <w:r>
              <w:t>Inspección de estructura contra vuelcos y caída objetos</w:t>
            </w:r>
          </w:p>
        </w:tc>
      </w:tr>
      <w:tr>
        <w:tc>
          <w:tcPr>
            <w:tcW w:type="dxa" w:w="2436"/>
          </w:tcPr>
          <w:p>
            <w:r>
              <w:t>Certificado de gancho</w:t>
            </w:r>
          </w:p>
        </w:tc>
        <w:tc>
          <w:tcPr>
            <w:tcW w:type="dxa" w:w="2436"/>
          </w:tcPr>
          <w:p>
            <w:r>
              <w:t>Norma de equipos de izaje</w:t>
            </w:r>
          </w:p>
        </w:tc>
        <w:tc>
          <w:tcPr>
            <w:tcW w:type="dxa" w:w="2436"/>
          </w:tcPr>
          <w:p>
            <w:r>
              <w:t>Anual</w:t>
            </w:r>
          </w:p>
        </w:tc>
        <w:tc>
          <w:tcPr>
            <w:tcW w:type="dxa" w:w="2436"/>
          </w:tcPr>
          <w:p>
            <w:r>
              <w:t>Organismo certificador</w:t>
            </w:r>
          </w:p>
        </w:tc>
      </w:tr>
    </w:tbl>
    <w:p/>
    <w:p>
      <w:r>
        <w:rPr>
          <w:b w:val="0"/>
        </w:rPr>
        <w:t>Todos estos se modelan en la tabla `certificaciones` del sistema. El campo `bloqueante` determina si impiden la disponibilidad del equipo.</w:t>
      </w:r>
    </w:p>
    <w:p>
      <w:r>
        <w:br w:type="page"/>
      </w:r>
    </w:p>
    <w:p>
      <w:pPr>
        <w:pStyle w:val="Heading1"/>
        <w:jc w:val="left"/>
      </w:pPr>
      <w:r>
        <w:t>Bloque B — Seguridad laboral y prevención de riesgos</w:t>
      </w:r>
    </w:p>
    <w:p>
      <w:pPr>
        <w:pStyle w:val="Heading2"/>
      </w:pPr>
      <w:r>
        <w:t>B.1  Ley 16.744 — Seguro de accidentes del trabajo</w:t>
      </w:r>
    </w:p>
    <w:p>
      <w:r>
        <w:rPr>
          <w:b/>
        </w:rPr>
        <w:t>Qué regula</w:t>
      </w:r>
    </w:p>
    <w:p>
      <w:r>
        <w:rPr>
          <w:b w:val="0"/>
        </w:rPr>
        <w:t>Obliga al empleador a pagar cotización a una mutualidad (ACHS, Mutual de Seguridad, IST) y a prevenir, reportar y registrar accidentes y enfermedades profesionales. Es la base de TODA la prevención de riesgos en Chile.</w:t>
      </w:r>
    </w:p>
    <w:p>
      <w:r>
        <w:rPr>
          <w:b/>
        </w:rPr>
        <w:t>Obligaciones del empleador</w:t>
      </w:r>
    </w:p>
    <w:p>
      <w:pPr>
        <w:pStyle w:val="ListBullet"/>
      </w:pPr>
      <w:r>
        <w:t>Cotización mensual a mutualidad (0,95 % base + tasa adicional por riesgo).</w:t>
      </w:r>
    </w:p>
    <w:p>
      <w:pPr>
        <w:pStyle w:val="ListBullet"/>
      </w:pPr>
      <w:r>
        <w:t>Reglamento Interno de Higiene y Seguridad (RIHS) escrito, vigente y entregado a cada trabajador.</w:t>
      </w:r>
    </w:p>
    <w:p>
      <w:pPr>
        <w:pStyle w:val="ListBullet"/>
      </w:pPr>
      <w:r>
        <w:t>Derecho a saber (ODI — Obligación de Informar) sobre los riesgos del puesto, firmado por cada trabajador.</w:t>
      </w:r>
    </w:p>
    <w:p>
      <w:pPr>
        <w:pStyle w:val="ListBullet"/>
      </w:pPr>
      <w:r>
        <w:t>Comité Paritario de Higiene y Seguridad cuando la empresa tenga más de 25 trabajadores. Reuniones mensuales con actas.</w:t>
      </w:r>
    </w:p>
    <w:p>
      <w:pPr>
        <w:pStyle w:val="ListBullet"/>
      </w:pPr>
      <w:r>
        <w:t>Departamento de Prevención de Riesgos si la empresa tiene más de 100 trabajadores.</w:t>
      </w:r>
    </w:p>
    <w:p>
      <w:pPr>
        <w:pStyle w:val="ListBullet"/>
      </w:pPr>
      <w:r>
        <w:t>Reporte de accidente DENTRO de 24 horas a la mutualidad (DIAT — Declaración Individual de Accidente del Trabajo).</w:t>
      </w:r>
    </w:p>
    <w:p>
      <w:pPr>
        <w:pStyle w:val="ListBullet"/>
      </w:pPr>
      <w:r>
        <w:t>Reporte de enfermedad profesional (DIEP) cuando aplique.</w:t>
      </w:r>
    </w:p>
    <w:p>
      <w:pPr>
        <w:pStyle w:val="ListBullet"/>
      </w:pPr>
      <w:r>
        <w:t>Investigación formal de accidentes graves y fatales, con informe a la Dirección del Trabajo y SEREMI Salud.</w:t>
      </w:r>
    </w:p>
    <w:p>
      <w:pPr>
        <w:pStyle w:val="ListBullet"/>
      </w:pPr>
      <w:r>
        <w:t>Capacitación anual de los trabajadores en materias de seguridad.</w:t>
      </w:r>
    </w:p>
    <w:p>
      <w:r>
        <w:rPr>
          <w:b/>
        </w:rPr>
        <w:t>Documentos que debes pedir</w:t>
      </w:r>
    </w:p>
    <w:p>
      <w:pPr>
        <w:pStyle w:val="ListBullet"/>
      </w:pPr>
      <w:r>
        <w:t>Certificado de adhesión a mutualidad al día</w:t>
      </w:r>
    </w:p>
    <w:p>
      <w:pPr>
        <w:pStyle w:val="ListBullet"/>
      </w:pPr>
      <w:r>
        <w:t>Comprobantes de pago de cotizaciones últimos 6 meses</w:t>
      </w:r>
    </w:p>
    <w:p>
      <w:pPr>
        <w:pStyle w:val="ListBullet"/>
      </w:pPr>
      <w:r>
        <w:t>RIHS vigente + constancias de entrega firmadas por cada trabajador</w:t>
      </w:r>
    </w:p>
    <w:p>
      <w:pPr>
        <w:pStyle w:val="ListBullet"/>
      </w:pPr>
      <w:r>
        <w:t>Registros ODI por cada puesto de trabajo</w:t>
      </w:r>
    </w:p>
    <w:p>
      <w:pPr>
        <w:pStyle w:val="ListBullet"/>
      </w:pPr>
      <w:r>
        <w:t>Actas del Comité Paritario últimos 12 meses</w:t>
      </w:r>
    </w:p>
    <w:p>
      <w:pPr>
        <w:pStyle w:val="ListBullet"/>
      </w:pPr>
      <w:r>
        <w:t>Matriz de identificación de peligros y evaluación de riesgos (IPER)</w:t>
      </w:r>
    </w:p>
    <w:p>
      <w:pPr>
        <w:pStyle w:val="ListBullet"/>
      </w:pPr>
      <w:r>
        <w:t>Plan anual de capacitaciones</w:t>
      </w:r>
    </w:p>
    <w:p>
      <w:pPr>
        <w:pStyle w:val="ListBullet"/>
      </w:pPr>
      <w:r>
        <w:t>Estadística de accidentes últimos 12 meses (tasa, días perdidos, siniestralidad)</w:t>
      </w:r>
    </w:p>
    <w:p>
      <w:r>
        <w:rPr>
          <w:b/>
        </w:rPr>
        <w:t>Cómo lo controla el sistema</w:t>
      </w:r>
    </w:p>
    <w:p>
      <w:r>
        <w:rPr>
          <w:rFonts w:ascii="Consolas" w:hAnsi="Consolas"/>
          <w:color w:val="2E2E2E"/>
          <w:sz w:val="20"/>
        </w:rPr>
        <w:t>Tabla no_conformidades  →  tipo = 'incidente_seguridad'</w:t>
      </w:r>
    </w:p>
    <w:p>
      <w:r>
        <w:rPr>
          <w:b w:val="0"/>
        </w:rPr>
        <w:t>Los incidentes se registran como no conformidades. La tasa de no conformidades impacta directamente el componente Calidad del OEE.</w:t>
      </w:r>
    </w:p>
    <w:p>
      <w:pPr>
        <w:pStyle w:val="Heading2"/>
      </w:pPr>
      <w:r>
        <w:t>B.2  DS 132/2004 Minería — Reglamento de seguridad minera</w:t>
      </w:r>
    </w:p>
    <w:p>
      <w:r>
        <w:rPr>
          <w:b/>
        </w:rPr>
        <w:t>Qué regula</w:t>
      </w:r>
    </w:p>
    <w:p>
      <w:r>
        <w:rPr>
          <w:b w:val="0"/>
        </w:rPr>
        <w:t>Seguridad dentro de faenas mineras, tanto subterráneas como a rajo abierto. Aplica a Pillado porque la empresa opera dentro de sitios mineros (CMP Romeral, Cenizas Francke, Spence, etc). El cliente minero lo exige como condición contractual, y SERNAGEOMIN lo fiscaliza.</w:t>
      </w:r>
    </w:p>
    <w:p>
      <w:r>
        <w:rPr>
          <w:b/>
        </w:rPr>
        <w:t>Obligaciones operacionales</w:t>
      </w:r>
    </w:p>
    <w:p>
      <w:pPr>
        <w:pStyle w:val="ListBullet"/>
      </w:pPr>
      <w:r>
        <w:t>PTS — Procedimiento de Trabajo Seguro escrito por cada actividad crítica: carga/descarga de combustible, engrase en faena, cambio de neumático, operación de pluma, tránsito en rajo.</w:t>
      </w:r>
    </w:p>
    <w:p>
      <w:pPr>
        <w:pStyle w:val="ListBullet"/>
      </w:pPr>
      <w:r>
        <w:t>Inducción general de "Hombre Nuevo" antes de ingresar a la faena.</w:t>
      </w:r>
    </w:p>
    <w:p>
      <w:pPr>
        <w:pStyle w:val="ListBullet"/>
      </w:pPr>
      <w:r>
        <w:t>Inducciones específicas por área (rajo, planta, caminos internos).</w:t>
      </w:r>
    </w:p>
    <w:p>
      <w:pPr>
        <w:pStyle w:val="ListBullet"/>
      </w:pPr>
      <w:r>
        <w:t>Análisis de Riesgo del Trabajo (ART) o Análisis Seguro de Trabajo (AST) ANTES de iniciar cualquier trabajo en terreno.</w:t>
      </w:r>
    </w:p>
    <w:p>
      <w:pPr>
        <w:pStyle w:val="ListBullet"/>
      </w:pPr>
      <w:r>
        <w:t>Charla de 5 minutos diaria en faena.</w:t>
      </w:r>
    </w:p>
    <w:p>
      <w:pPr>
        <w:pStyle w:val="ListBullet"/>
      </w:pPr>
      <w:r>
        <w:t>Reporte inmediato a SERNAGEOMIN en caso de accidente grave o fatal.</w:t>
      </w:r>
    </w:p>
    <w:p>
      <w:pPr>
        <w:pStyle w:val="ListBullet"/>
      </w:pPr>
      <w:r>
        <w:t>Supervisor calificado en terreno (certificación minera).</w:t>
      </w:r>
    </w:p>
    <w:p>
      <w:r>
        <w:rPr>
          <w:b/>
        </w:rPr>
        <w:t>EPP mínimo exigido en faena minera:</w:t>
      </w:r>
    </w:p>
    <w:p>
      <w:pPr>
        <w:pStyle w:val="ListBullet"/>
      </w:pPr>
      <w:r>
        <w:t>Casco con barbiquejo</w:t>
      </w:r>
    </w:p>
    <w:p>
      <w:pPr>
        <w:pStyle w:val="ListBullet"/>
      </w:pPr>
      <w:r>
        <w:t>Calzado de seguridad con punta de acero</w:t>
      </w:r>
    </w:p>
    <w:p>
      <w:pPr>
        <w:pStyle w:val="ListBullet"/>
      </w:pPr>
      <w:r>
        <w:t>Ropa de trabajo alta visibilidad (camisa manga larga + pantalón)</w:t>
      </w:r>
    </w:p>
    <w:p>
      <w:pPr>
        <w:pStyle w:val="ListBullet"/>
      </w:pPr>
      <w:r>
        <w:t>Antiparras o lentes de seguridad</w:t>
      </w:r>
    </w:p>
    <w:p>
      <w:pPr>
        <w:pStyle w:val="ListBullet"/>
      </w:pPr>
      <w:r>
        <w:t>Guantes según actividad</w:t>
      </w:r>
    </w:p>
    <w:p>
      <w:pPr>
        <w:pStyle w:val="ListBullet"/>
      </w:pPr>
      <w:r>
        <w:t>Protección auditiva cerca de equipos o plantas</w:t>
      </w:r>
    </w:p>
    <w:p>
      <w:pPr>
        <w:pStyle w:val="ListBullet"/>
      </w:pPr>
      <w:r>
        <w:t>Protección respiratoria cuando aplique</w:t>
      </w:r>
    </w:p>
    <w:p>
      <w:r>
        <w:rPr>
          <w:b/>
        </w:rPr>
        <w:t>Documentos que debes pedir</w:t>
      </w:r>
    </w:p>
    <w:p>
      <w:pPr>
        <w:pStyle w:val="ListBullet"/>
      </w:pPr>
      <w:r>
        <w:t>PTS documentados de todas las actividades críticas (firmados por prevencionista y gerencia)</w:t>
      </w:r>
    </w:p>
    <w:p>
      <w:pPr>
        <w:pStyle w:val="ListBullet"/>
      </w:pPr>
      <w:r>
        <w:t>Comprobantes de inducción de cada conductor/técnico que entre a faena</w:t>
      </w:r>
    </w:p>
    <w:p>
      <w:pPr>
        <w:pStyle w:val="ListBullet"/>
      </w:pPr>
      <w:r>
        <w:t>Formatos de ART/AST en uso (última semana de respaldos)</w:t>
      </w:r>
    </w:p>
    <w:p>
      <w:pPr>
        <w:pStyle w:val="ListBullet"/>
      </w:pPr>
      <w:r>
        <w:t>Matriz de EPP por cargo</w:t>
      </w:r>
    </w:p>
    <w:p>
      <w:pPr>
        <w:pStyle w:val="ListBullet"/>
      </w:pPr>
      <w:r>
        <w:t>Actas de charlas de 5 minutos</w:t>
      </w:r>
    </w:p>
    <w:p>
      <w:pPr>
        <w:pStyle w:val="ListBullet"/>
      </w:pPr>
      <w:r>
        <w:t>Copia del contrato de seguridad con el cliente minero</w:t>
      </w:r>
    </w:p>
    <w:p>
      <w:pPr>
        <w:pStyle w:val="ListBullet"/>
      </w:pPr>
      <w:r>
        <w:t>Registro de incidentes reportados a SERNAGEOMIN últimos 12 meses</w:t>
      </w:r>
    </w:p>
    <w:p>
      <w:pPr>
        <w:pStyle w:val="Heading2"/>
      </w:pPr>
      <w:r>
        <w:t>B.3  Código Sanitario (DFL 725/1967) y fiscalización SEREMI Salud</w:t>
      </w:r>
    </w:p>
    <w:p>
      <w:r>
        <w:rPr>
          <w:b/>
        </w:rPr>
        <w:t>Qué regula</w:t>
      </w:r>
    </w:p>
    <w:p>
      <w:r>
        <w:rPr>
          <w:b w:val="0"/>
        </w:rPr>
        <w:t>Es el paraguas legal de la salud pública en Chile. De él cuelgan todos los reglamentos sanitarios: sustancias peligrosas (DS 43), residuos peligrosos (DS 148), agua potable, ruido, condiciones sanitarias básicas (DS 594).</w:t>
      </w:r>
    </w:p>
    <w:p>
      <w:r>
        <w:rPr>
          <w:b/>
        </w:rPr>
        <w:t>Aplicación directa en Pillado — DS 594/1999 Condiciones sanitarias y ambientales:</w:t>
      </w:r>
    </w:p>
    <w:p>
      <w:pPr>
        <w:pStyle w:val="ListBullet"/>
      </w:pPr>
      <w:r>
        <w:t>Agua potable en faena para todos los trabajadores (mínimo 100 L por persona/día).</w:t>
      </w:r>
    </w:p>
    <w:p>
      <w:pPr>
        <w:pStyle w:val="ListBullet"/>
      </w:pPr>
      <w:r>
        <w:t>Servicios higiénicos (baños + duchas) proporcionales al número de trabajadores.</w:t>
      </w:r>
    </w:p>
    <w:p>
      <w:pPr>
        <w:pStyle w:val="ListBullet"/>
      </w:pPr>
      <w:r>
        <w:t>Comedor separado del área de trabajo, con condiciones de aseo.</w:t>
      </w:r>
    </w:p>
    <w:p>
      <w:pPr>
        <w:pStyle w:val="ListBullet"/>
      </w:pPr>
      <w:r>
        <w:t>Iluminación y ventilación mínimas en talleres.</w:t>
      </w:r>
    </w:p>
    <w:p>
      <w:pPr>
        <w:pStyle w:val="ListBullet"/>
      </w:pPr>
      <w:r>
        <w:t>Control de ruido (máx 85 dB promedio 8 horas).</w:t>
      </w:r>
    </w:p>
    <w:p>
      <w:pPr>
        <w:pStyle w:val="ListBullet"/>
      </w:pPr>
      <w:r>
        <w:t>Condiciones térmicas (DS 594 define límites de carga térmica).</w:t>
      </w:r>
    </w:p>
    <w:p>
      <w:pPr>
        <w:pStyle w:val="ListBullet"/>
      </w:pPr>
      <w:r>
        <w:t>Extintores operativos y señalización de emergencia.</w:t>
      </w:r>
    </w:p>
    <w:p>
      <w:r>
        <w:rPr>
          <w:b/>
        </w:rPr>
        <w:t>Fiscalización</w:t>
      </w:r>
    </w:p>
    <w:p>
      <w:r>
        <w:rPr>
          <w:b w:val="0"/>
        </w:rPr>
        <w:t>La SEREMI Salud regional (Coquimbo y Atacama para Pillado) puede inspeccionar sin aviso previo y aplicar multas directas. El Código Sanitario le da facultad de clausurar el lugar de trabajo si detecta riesgo grave.</w:t>
      </w:r>
    </w:p>
    <w:p>
      <w:r>
        <w:br w:type="page"/>
      </w:r>
    </w:p>
    <w:p>
      <w:pPr>
        <w:pStyle w:val="Heading1"/>
        <w:jc w:val="left"/>
      </w:pPr>
      <w:r>
        <w:t>Bloque C — Medio ambiente (sustancias y residuos)</w:t>
      </w:r>
    </w:p>
    <w:p>
      <w:r>
        <w:rPr>
          <w:b w:val="0"/>
        </w:rPr>
        <w:t>Este bloque es el más fiscalizado hoy en Chile y el que tiene multas más altas. Va a crecer en importancia con la llegada de RETC 2.0 y la trazabilidad electrónica obligatoria.</w:t>
      </w:r>
    </w:p>
    <w:p>
      <w:pPr>
        <w:pStyle w:val="Heading2"/>
      </w:pPr>
      <w:r>
        <w:t>C.1  DS 43/2015 Salud — Almacenamiento de sustancias peligrosas (SUSPEL)</w:t>
      </w:r>
    </w:p>
    <w:p>
      <w:r>
        <w:rPr>
          <w:b/>
        </w:rPr>
        <w:t>Qué regula</w:t>
      </w:r>
    </w:p>
    <w:p>
      <w:r>
        <w:rPr>
          <w:b w:val="0"/>
        </w:rPr>
        <w:t>Condiciones mínimas de seguridad en bodegas donde se almacenen productos peligrosos: combustibles, aceites, solventes, ácidos, oxidantes, pinturas, pesticidas. En Pillado aplica al almacén de combustible, a la bodega de lubricantes del taller, y a cualquier estanque fijo de diesel.</w:t>
      </w:r>
    </w:p>
    <w:p>
      <w:r>
        <w:rPr>
          <w:b/>
        </w:rPr>
        <w:t>Obligaciones de la bodega</w:t>
      </w:r>
    </w:p>
    <w:p>
      <w:pPr>
        <w:pStyle w:val="ListBullet"/>
      </w:pPr>
      <w:r>
        <w:t>Autorización sanitaria de la SEREMI Salud regional antes de operar.</w:t>
      </w:r>
    </w:p>
    <w:p>
      <w:pPr>
        <w:pStyle w:val="ListBullet"/>
      </w:pPr>
      <w:r>
        <w:t>Autorización específica del Ministerio de Salud si almacena &gt;30.000 kg.</w:t>
      </w:r>
    </w:p>
    <w:p>
      <w:pPr>
        <w:pStyle w:val="ListBullet"/>
      </w:pPr>
      <w:r>
        <w:t>Segregación por clase de peligro (no mezclar oxidantes con inflamables, etc.).</w:t>
      </w:r>
    </w:p>
    <w:p>
      <w:pPr>
        <w:pStyle w:val="ListBullet"/>
      </w:pPr>
      <w:r>
        <w:t>Sistema de contención secundaria (pretil o bandeja) con capacidad del 110 % del contenedor mayor.</w:t>
      </w:r>
    </w:p>
    <w:p>
      <w:pPr>
        <w:pStyle w:val="ListBullet"/>
      </w:pPr>
      <w:r>
        <w:t>Ducha de emergencia y lavaojos a distancia máxima de 10 metros del área de manipulación.</w:t>
      </w:r>
    </w:p>
    <w:p>
      <w:pPr>
        <w:pStyle w:val="ListBullet"/>
      </w:pPr>
      <w:r>
        <w:t>Kit anti-derrame con sorbentes, recipientes y EPP listo para usar.</w:t>
      </w:r>
    </w:p>
    <w:p>
      <w:pPr>
        <w:pStyle w:val="ListBullet"/>
      </w:pPr>
      <w:r>
        <w:t>Extintor(es) de tipo adecuado (ABC para inflamables, CO₂ en líquidos eléctricos).</w:t>
      </w:r>
    </w:p>
    <w:p>
      <w:pPr>
        <w:pStyle w:val="ListBullet"/>
      </w:pPr>
      <w:r>
        <w:t>Señalización: rombos NFPA, señalética de evacuación, prohibido fumar, obligación de EPP.</w:t>
      </w:r>
    </w:p>
    <w:p>
      <w:pPr>
        <w:pStyle w:val="ListBullet"/>
      </w:pPr>
      <w:r>
        <w:t>Hojas de Datos de Seguridad (HDS) vigentes de CADA producto, en idioma español y visibles.</w:t>
      </w:r>
    </w:p>
    <w:p>
      <w:pPr>
        <w:pStyle w:val="ListBullet"/>
      </w:pPr>
      <w:r>
        <w:t>Capacitación al personal que manipula sobre cada producto (registrada).</w:t>
      </w:r>
    </w:p>
    <w:p>
      <w:pPr>
        <w:pStyle w:val="ListBullet"/>
      </w:pPr>
      <w:r>
        <w:t>Plan de emergencia por derrame, incendio y fuga.</w:t>
      </w:r>
    </w:p>
    <w:p>
      <w:pPr>
        <w:pStyle w:val="ListBullet"/>
      </w:pPr>
      <w:r>
        <w:t>Inspección interna periódica (al menos mensual) con check-list registrado.</w:t>
      </w:r>
    </w:p>
    <w:p>
      <w:r>
        <w:rPr>
          <w:b/>
        </w:rPr>
        <w:t>Documentos que debes pedir</w:t>
      </w:r>
    </w:p>
    <w:p>
      <w:pPr>
        <w:pStyle w:val="ListBullet"/>
      </w:pPr>
      <w:r>
        <w:t>Autorización sanitaria vigente de SEREMI Coquimbo y de SEREMI Atacama (si hay bodega en Calama)</w:t>
      </w:r>
    </w:p>
    <w:p>
      <w:pPr>
        <w:pStyle w:val="ListBullet"/>
      </w:pPr>
      <w:r>
        <w:t>HDS (Hoja de Datos de Seguridad) de cada producto, versión vigente en español</w:t>
      </w:r>
    </w:p>
    <w:p>
      <w:pPr>
        <w:pStyle w:val="ListBullet"/>
      </w:pPr>
      <w:r>
        <w:t>Plan de emergencia firmado por prevencionista</w:t>
      </w:r>
    </w:p>
    <w:p>
      <w:pPr>
        <w:pStyle w:val="ListBullet"/>
      </w:pPr>
      <w:r>
        <w:t>Registro de capacitación del personal manipulador</w:t>
      </w:r>
    </w:p>
    <w:p>
      <w:pPr>
        <w:pStyle w:val="ListBullet"/>
      </w:pPr>
      <w:r>
        <w:t>Actas de inspecciones mensuales</w:t>
      </w:r>
    </w:p>
    <w:p>
      <w:pPr>
        <w:pStyle w:val="ListBullet"/>
      </w:pPr>
      <w:r>
        <w:t>Fotos del cumplimiento: ducha, lavaojos, contención, rotulado, extintores</w:t>
      </w:r>
    </w:p>
    <w:p>
      <w:pPr>
        <w:pStyle w:val="ListBullet"/>
      </w:pPr>
      <w:r>
        <w:t>Comprobantes de calibración de balanzas si vende/despacha por peso</w:t>
      </w:r>
    </w:p>
    <w:p>
      <w:r>
        <w:rPr>
          <w:b/>
        </w:rPr>
        <w:t>Cómo lo controla el sistema</w:t>
      </w:r>
    </w:p>
    <w:p>
      <w:r>
        <w:rPr>
          <w:rFonts w:ascii="Consolas" w:hAnsi="Consolas"/>
          <w:color w:val="2E2E2E"/>
          <w:sz w:val="20"/>
        </w:rPr>
        <w:t>Tabla suspel_productos  →  catálogo con clase UN, pictogramas, HDS vigente</w:t>
      </w:r>
    </w:p>
    <w:p>
      <w:r>
        <w:rPr>
          <w:rFonts w:ascii="Consolas" w:hAnsi="Consolas"/>
          <w:color w:val="2E2E2E"/>
          <w:sz w:val="20"/>
        </w:rPr>
        <w:t>Tabla suspel_bodegas    →  autorización sanitaria, equipamiento, inspecciones</w:t>
      </w:r>
    </w:p>
    <w:p>
      <w:r>
        <w:rPr>
          <w:b w:val="0"/>
        </w:rPr>
        <w:t>Vista `vw_prevencion_resumen` agrega el estado global al reporte diario.</w:t>
      </w:r>
    </w:p>
    <w:p>
      <w:pPr>
        <w:pStyle w:val="Heading2"/>
      </w:pPr>
      <w:r>
        <w:t>C.2  DS 148/2003 Salud — Manejo de residuos peligrosos (RESPEL)</w:t>
      </w:r>
    </w:p>
    <w:p>
      <w:r>
        <w:rPr>
          <w:b/>
        </w:rPr>
        <w:t>Qué regula</w:t>
      </w:r>
    </w:p>
    <w:p>
      <w:r>
        <w:rPr>
          <w:b w:val="0"/>
        </w:rPr>
        <w:t>Cómo debes clasificar, almacenar, transportar y disponer todo residuo que por su naturaleza (toxicidad, inflamabilidad, reactividad, corrosividad) sea peligroso. En Pillado se generan diariamente: aceite de motor usado, filtros usados, baterías, envases vacíos contaminados, trapos con hidrocarburos, neumáticos en desuso, lodos de trampas de grasa, anticongelantes.</w:t>
      </w:r>
    </w:p>
    <w:p>
      <w:r>
        <w:rPr>
          <w:b/>
        </w:rPr>
        <w:t>Obligaciones</w:t>
      </w:r>
    </w:p>
    <w:p>
      <w:pPr>
        <w:pStyle w:val="ListBullet"/>
      </w:pPr>
      <w:r>
        <w:t>Declarar la empresa como generador de RESPEL ante SEREMI Salud.</w:t>
      </w:r>
    </w:p>
    <w:p>
      <w:pPr>
        <w:pStyle w:val="ListBullet"/>
      </w:pPr>
      <w:r>
        <w:t>Plan de Manejo de Residuos Peligrosos aprobado si se genera &gt; 12 ton/año totales O &gt; 12 kg/año de residuo tóxico agudo.</w:t>
      </w:r>
    </w:p>
    <w:p>
      <w:pPr>
        <w:pStyle w:val="ListBullet"/>
      </w:pPr>
      <w:r>
        <w:t>Sitio de almacenamiento temporal autorizado, con contención, techumbre, segregación por tipo.</w:t>
      </w:r>
    </w:p>
    <w:p>
      <w:pPr>
        <w:pStyle w:val="ListBullet"/>
      </w:pPr>
      <w:r>
        <w:t>Almacenamiento máximo 6 meses (tóxicos agudos) o 12 meses (resto), bajo control SEREMI.</w:t>
      </w:r>
    </w:p>
    <w:p>
      <w:pPr>
        <w:pStyle w:val="ListBullet"/>
      </w:pPr>
      <w:r>
        <w:t>Libro de registro de generación y retiros, en papel o electrónico.</w:t>
      </w:r>
    </w:p>
    <w:p>
      <w:pPr>
        <w:pStyle w:val="ListBullet"/>
      </w:pPr>
      <w:r>
        <w:t>Entrega únicamente a empresa autorizada (Hidronor, Séché-Kadmar, Resin, Emeres, Proactiva, etc.).</w:t>
      </w:r>
    </w:p>
    <w:p>
      <w:pPr>
        <w:pStyle w:val="ListBullet"/>
      </w:pPr>
      <w:r>
        <w:t>Transportista autorizado por SEREMI para residuos peligrosos.</w:t>
      </w:r>
    </w:p>
    <w:p>
      <w:pPr>
        <w:pStyle w:val="ListBullet"/>
      </w:pPr>
      <w:r>
        <w:t>Certificado de disposición final emitido por el receptor por cada movimiento.</w:t>
      </w:r>
    </w:p>
    <w:p>
      <w:pPr>
        <w:pStyle w:val="ListBullet"/>
      </w:pPr>
      <w:r>
        <w:t>Declaración electrónica SIDREP dentro del plazo por cada movimiento generado y retirado.</w:t>
      </w:r>
    </w:p>
    <w:p>
      <w:r>
        <w:rPr>
          <w:b/>
        </w:rPr>
        <w:t>Qué es SIDREP y por qué importa</w:t>
      </w:r>
    </w:p>
    <w:p>
      <w:r>
        <w:rPr>
          <w:b w:val="0"/>
        </w:rPr>
        <w:t>SIDREP = Sistema de Declaración de Residuos Peligrosos. Es una plataforma electrónica del Ministerio del Medio Ambiente donde debes declarar cada vez que generas, trasladas o eliminas un residuo peligroso. Si no declaras, la multa va directamente al gerente general.</w:t>
      </w:r>
    </w:p>
    <w:p>
      <w:r>
        <w:rPr>
          <w:b/>
        </w:rPr>
        <w:t>Documentos que debes pedir</w:t>
      </w:r>
    </w:p>
    <w:p>
      <w:pPr>
        <w:pStyle w:val="ListBullet"/>
      </w:pPr>
      <w:r>
        <w:t>Plan de Manejo RESPEL aprobado por SEREMI Salud</w:t>
      </w:r>
    </w:p>
    <w:p>
      <w:pPr>
        <w:pStyle w:val="ListBullet"/>
      </w:pPr>
      <w:r>
        <w:t>Usuario y contraseña SIDREP (Ventanilla Única RETC)</w:t>
      </w:r>
    </w:p>
    <w:p>
      <w:pPr>
        <w:pStyle w:val="ListBullet"/>
      </w:pPr>
      <w:r>
        <w:t>Contratos vigentes con empresas receptoras autorizadas (Hidronor, Séché, Resin, etc.)</w:t>
      </w:r>
    </w:p>
    <w:p>
      <w:pPr>
        <w:pStyle w:val="ListBullet"/>
      </w:pPr>
      <w:r>
        <w:t>Últimos 12 certificados de disposición final</w:t>
      </w:r>
    </w:p>
    <w:p>
      <w:pPr>
        <w:pStyle w:val="ListBullet"/>
      </w:pPr>
      <w:r>
        <w:t>Libro de generación/retiros últimos 12 meses</w:t>
      </w:r>
    </w:p>
    <w:p>
      <w:pPr>
        <w:pStyle w:val="ListBullet"/>
      </w:pPr>
      <w:r>
        <w:t>Clasificación de cada tipo de residuo (código Y, H, categoría peligrosidad)</w:t>
      </w:r>
    </w:p>
    <w:p>
      <w:pPr>
        <w:pStyle w:val="ListBullet"/>
      </w:pPr>
      <w:r>
        <w:t>Permiso de almacenamiento temporal del sitio actual</w:t>
      </w:r>
    </w:p>
    <w:p>
      <w:pPr>
        <w:pStyle w:val="ListBullet"/>
      </w:pPr>
      <w:r>
        <w:t>Resolución sanitaria del transportista contratado</w:t>
      </w:r>
    </w:p>
    <w:p>
      <w:r>
        <w:rPr>
          <w:b/>
        </w:rPr>
        <w:t>Cómo lo controla el sistema</w:t>
      </w:r>
    </w:p>
    <w:p>
      <w:r>
        <w:rPr>
          <w:rFonts w:ascii="Consolas" w:hAnsi="Consolas"/>
          <w:color w:val="2E2E2E"/>
          <w:sz w:val="20"/>
        </w:rPr>
        <w:t>Tabla respel_tipos                 →  catálogo de residuos generados</w:t>
      </w:r>
    </w:p>
    <w:p>
      <w:r>
        <w:rPr>
          <w:rFonts w:ascii="Consolas" w:hAnsi="Consolas"/>
          <w:color w:val="2E2E2E"/>
          <w:sz w:val="20"/>
        </w:rPr>
        <w:t>Tabla respel_movimientos           →  libro de generación y retiros (con número SIDREP)</w:t>
      </w:r>
    </w:p>
    <w:p>
      <w:r>
        <w:rPr>
          <w:rFonts w:ascii="Consolas" w:hAnsi="Consolas"/>
          <w:color w:val="2E2E2E"/>
          <w:sz w:val="20"/>
        </w:rPr>
        <w:t>Tabla respel_empresas_receptoras   →  receptores autorizados</w:t>
      </w:r>
    </w:p>
    <w:p>
      <w:r>
        <w:rPr>
          <w:b w:val="0"/>
        </w:rPr>
        <w:t>En el reporte diario ves `respel_mes.generado_kg`, `respel_mes.retirado_kg`, y `respel_mes.pendientes_sidrep` (retiros sin declaración SIDREP hecha).</w:t>
      </w:r>
    </w:p>
    <w:p>
      <w:pPr>
        <w:pStyle w:val="Heading2"/>
      </w:pPr>
      <w:r>
        <w:t>C.3  NCh 382 Of.2004 — Clasificación de sustancias peligrosas</w:t>
      </w:r>
    </w:p>
    <w:p>
      <w:r>
        <w:rPr>
          <w:b/>
        </w:rPr>
        <w:t>Qué es</w:t>
      </w:r>
    </w:p>
    <w:p>
      <w:r>
        <w:rPr>
          <w:b w:val="0"/>
        </w:rPr>
        <w:t>Norma chilena que adopta la clasificación de la ONU para sustancias peligrosas. Define las 9 clases ONU y los números UN de 4 dígitos que identifican cada producto. Es la base para el rotulado de camiones, etiquetas de envases y redacción de HDS.</w:t>
      </w:r>
    </w:p>
    <w:p>
      <w:r>
        <w:rPr>
          <w:b/>
        </w:rPr>
        <w:t>Las 9 clases ONU que debes conocer: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Clase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249"/>
          </w:tcPr>
          <w:p>
            <w:r>
              <w:rPr>
                <w:b/>
              </w:rPr>
              <w:t>Ejemplo típico en Pillado</w:t>
            </w:r>
          </w:p>
        </w:tc>
      </w:tr>
      <w:tr>
        <w:tc>
          <w:tcPr>
            <w:tcW w:type="dxa" w:w="3249"/>
          </w:tcPr>
          <w:p>
            <w:r>
              <w:t>1</w:t>
            </w:r>
          </w:p>
        </w:tc>
        <w:tc>
          <w:tcPr>
            <w:tcW w:type="dxa" w:w="3249"/>
          </w:tcPr>
          <w:p>
            <w:r>
              <w:t>Explosivos</w:t>
            </w:r>
          </w:p>
        </w:tc>
        <w:tc>
          <w:tcPr>
            <w:tcW w:type="dxa" w:w="3249"/>
          </w:tcPr>
          <w:p>
            <w:r>
              <w:t>No aplica — no se manejan en faena normal</w:t>
            </w:r>
          </w:p>
        </w:tc>
      </w:tr>
      <w:tr>
        <w:tc>
          <w:tcPr>
            <w:tcW w:type="dxa" w:w="3249"/>
          </w:tcPr>
          <w:p>
            <w:r>
              <w:t>2</w:t>
            </w:r>
          </w:p>
        </w:tc>
        <w:tc>
          <w:tcPr>
            <w:tcW w:type="dxa" w:w="3249"/>
          </w:tcPr>
          <w:p>
            <w:r>
              <w:t>Gases</w:t>
            </w:r>
          </w:p>
        </w:tc>
        <w:tc>
          <w:tcPr>
            <w:tcW w:type="dxa" w:w="3249"/>
          </w:tcPr>
          <w:p>
            <w:r>
              <w:t>Acetileno, oxígeno (soldadura), LPG</w:t>
            </w:r>
          </w:p>
        </w:tc>
      </w:tr>
      <w:tr>
        <w:tc>
          <w:tcPr>
            <w:tcW w:type="dxa" w:w="3249"/>
          </w:tcPr>
          <w:p>
            <w:r>
              <w:t>3</w:t>
            </w:r>
          </w:p>
        </w:tc>
        <w:tc>
          <w:tcPr>
            <w:tcW w:type="dxa" w:w="3249"/>
          </w:tcPr>
          <w:p>
            <w:r>
              <w:t>Líquidos inflamables</w:t>
            </w:r>
          </w:p>
        </w:tc>
        <w:tc>
          <w:tcPr>
            <w:tcW w:type="dxa" w:w="3249"/>
          </w:tcPr>
          <w:p>
            <w:r>
              <w:t>Diesel (UN 1202), Bencina (UN 1203), Kerosene (UN 1223)</w:t>
            </w:r>
          </w:p>
        </w:tc>
      </w:tr>
      <w:tr>
        <w:tc>
          <w:tcPr>
            <w:tcW w:type="dxa" w:w="3249"/>
          </w:tcPr>
          <w:p>
            <w:r>
              <w:t>4</w:t>
            </w:r>
          </w:p>
        </w:tc>
        <w:tc>
          <w:tcPr>
            <w:tcW w:type="dxa" w:w="3249"/>
          </w:tcPr>
          <w:p>
            <w:r>
              <w:t>Sólidos inflamables</w:t>
            </w:r>
          </w:p>
        </w:tc>
        <w:tc>
          <w:tcPr>
            <w:tcW w:type="dxa" w:w="3249"/>
          </w:tcPr>
          <w:p>
            <w:r>
              <w:t>Magnesio, fósforo (menos habitual)</w:t>
            </w:r>
          </w:p>
        </w:tc>
      </w:tr>
      <w:tr>
        <w:tc>
          <w:tcPr>
            <w:tcW w:type="dxa" w:w="3249"/>
          </w:tcPr>
          <w:p>
            <w:r>
              <w:t>5</w:t>
            </w:r>
          </w:p>
        </w:tc>
        <w:tc>
          <w:tcPr>
            <w:tcW w:type="dxa" w:w="3249"/>
          </w:tcPr>
          <w:p>
            <w:r>
              <w:t>Oxidantes y peróxidos</w:t>
            </w:r>
          </w:p>
        </w:tc>
        <w:tc>
          <w:tcPr>
            <w:tcW w:type="dxa" w:w="3249"/>
          </w:tcPr>
          <w:p>
            <w:r>
              <w:t>Nitrato de amonio (uso minero)</w:t>
            </w:r>
          </w:p>
        </w:tc>
      </w:tr>
      <w:tr>
        <w:tc>
          <w:tcPr>
            <w:tcW w:type="dxa" w:w="3249"/>
          </w:tcPr>
          <w:p>
            <w:r>
              <w:t>6</w:t>
            </w:r>
          </w:p>
        </w:tc>
        <w:tc>
          <w:tcPr>
            <w:tcW w:type="dxa" w:w="3249"/>
          </w:tcPr>
          <w:p>
            <w:r>
              <w:t>Tóxicos e infecciosos</w:t>
            </w:r>
          </w:p>
        </w:tc>
        <w:tc>
          <w:tcPr>
            <w:tcW w:type="dxa" w:w="3249"/>
          </w:tcPr>
          <w:p>
            <w:r>
              <w:t>Algunos pesticidas</w:t>
            </w:r>
          </w:p>
        </w:tc>
      </w:tr>
      <w:tr>
        <w:tc>
          <w:tcPr>
            <w:tcW w:type="dxa" w:w="3249"/>
          </w:tcPr>
          <w:p>
            <w:r>
              <w:t>7</w:t>
            </w:r>
          </w:p>
        </w:tc>
        <w:tc>
          <w:tcPr>
            <w:tcW w:type="dxa" w:w="3249"/>
          </w:tcPr>
          <w:p>
            <w:r>
              <w:t>Radiactivos</w:t>
            </w:r>
          </w:p>
        </w:tc>
        <w:tc>
          <w:tcPr>
            <w:tcW w:type="dxa" w:w="3249"/>
          </w:tcPr>
          <w:p>
            <w:r>
              <w:t>Solo con autorización específica</w:t>
            </w:r>
          </w:p>
        </w:tc>
      </w:tr>
      <w:tr>
        <w:tc>
          <w:tcPr>
            <w:tcW w:type="dxa" w:w="3249"/>
          </w:tcPr>
          <w:p>
            <w:r>
              <w:t>8</w:t>
            </w:r>
          </w:p>
        </w:tc>
        <w:tc>
          <w:tcPr>
            <w:tcW w:type="dxa" w:w="3249"/>
          </w:tcPr>
          <w:p>
            <w:r>
              <w:t>Corrosivos</w:t>
            </w:r>
          </w:p>
        </w:tc>
        <w:tc>
          <w:tcPr>
            <w:tcW w:type="dxa" w:w="3249"/>
          </w:tcPr>
          <w:p>
            <w:r>
              <w:t>Ácido sulfúrico (UN 1830), hidróxido de sodio</w:t>
            </w:r>
          </w:p>
        </w:tc>
      </w:tr>
      <w:tr>
        <w:tc>
          <w:tcPr>
            <w:tcW w:type="dxa" w:w="3249"/>
          </w:tcPr>
          <w:p>
            <w:r>
              <w:t>9</w:t>
            </w:r>
          </w:p>
        </w:tc>
        <w:tc>
          <w:tcPr>
            <w:tcW w:type="dxa" w:w="3249"/>
          </w:tcPr>
          <w:p>
            <w:r>
              <w:t>Varios peligros</w:t>
            </w:r>
          </w:p>
        </w:tc>
        <w:tc>
          <w:tcPr>
            <w:tcW w:type="dxa" w:w="3249"/>
          </w:tcPr>
          <w:p>
            <w:r>
              <w:t>Asbesto, baterías de litio usadas</w:t>
            </w:r>
          </w:p>
        </w:tc>
      </w:tr>
    </w:tbl>
    <w:p/>
    <w:p>
      <w:r>
        <w:rPr>
          <w:b w:val="0"/>
        </w:rPr>
        <w:t>El campo `clase_un` en la tabla `suspel_productos` del sistema se llena con esta información. Ejemplo real: un camión que entrega diesel a CMP Romeral debe tener rombo rojo con llama y el número 1202 visible.</w:t>
      </w:r>
    </w:p>
    <w:p>
      <w:pPr>
        <w:pStyle w:val="Heading2"/>
      </w:pPr>
      <w:r>
        <w:t>C.4  RETC — Registro de Emisiones y Transferencias de Contaminantes</w:t>
      </w:r>
    </w:p>
    <w:p>
      <w:r>
        <w:rPr>
          <w:b/>
        </w:rPr>
        <w:t>Qué es</w:t>
      </w:r>
    </w:p>
    <w:p>
      <w:r>
        <w:rPr>
          <w:b w:val="0"/>
        </w:rPr>
        <w:t>Sistema del Ministerio del Medio Ambiente que consolida en un solo lugar TODA la información ambiental que reportas. Obligación establecida en la Ley 20.417 y reglamentada por el DS 1/2013 MMA.</w:t>
      </w:r>
    </w:p>
    <w:p>
      <w:r>
        <w:rPr>
          <w:b/>
        </w:rPr>
        <w:t>Sub-sistemas que se declaran por Ventanilla Única RETC:</w:t>
      </w:r>
    </w:p>
    <w:p>
      <w:pPr>
        <w:pStyle w:val="ListBullet"/>
      </w:pPr>
      <w:r>
        <w:t>SIDREP — residuos peligrosos (generación, traslado, eliminación)</w:t>
      </w:r>
    </w:p>
    <w:p>
      <w:pPr>
        <w:pStyle w:val="ListBullet"/>
      </w:pPr>
      <w:r>
        <w:t>SINADER — residuos no peligrosos (escombros, chatarra, basura común)</w:t>
      </w:r>
    </w:p>
    <w:p>
      <w:pPr>
        <w:pStyle w:val="ListBullet"/>
      </w:pPr>
      <w:r>
        <w:t>DS 138 — emisiones atmosféricas de fuentes fijas (si tienes caldera, planta de asfalto, etc.)</w:t>
      </w:r>
    </w:p>
    <w:p>
      <w:pPr>
        <w:pStyle w:val="ListBullet"/>
      </w:pPr>
      <w:r>
        <w:t>Declaración anual de sustancias peligrosas almacenadas</w:t>
      </w:r>
    </w:p>
    <w:p>
      <w:pPr>
        <w:pStyle w:val="ListBullet"/>
      </w:pPr>
      <w:r>
        <w:t>RETC de emisiones al aire, agua, suelo</w:t>
      </w:r>
    </w:p>
    <w:p>
      <w:r>
        <w:rPr>
          <w:b/>
        </w:rPr>
        <w:t>Plazos habituales</w:t>
      </w:r>
    </w:p>
    <w:p>
      <w:r>
        <w:rPr>
          <w:b w:val="0"/>
        </w:rPr>
        <w:t>La declaración anual RETC del año calendario se presenta entre marzo y abril del año siguiente. SIDREP y SINADER son continuas (cada movimiento se declara dentro de los días hábiles posteriores).</w:t>
      </w:r>
    </w:p>
    <w:p>
      <w:r>
        <w:rPr>
          <w:b/>
        </w:rPr>
        <w:t>Documentos y accesos que debes pedir</w:t>
      </w:r>
    </w:p>
    <w:p>
      <w:pPr>
        <w:pStyle w:val="ListBullet"/>
      </w:pPr>
      <w:r>
        <w:t>Usuario y contraseña de Ventanilla Única RETC (acceso de la empresa)</w:t>
      </w:r>
    </w:p>
    <w:p>
      <w:pPr>
        <w:pStyle w:val="ListBullet"/>
      </w:pPr>
      <w:r>
        <w:t>Copia de la última declaración anual presentada</w:t>
      </w:r>
    </w:p>
    <w:p>
      <w:pPr>
        <w:pStyle w:val="ListBullet"/>
      </w:pPr>
      <w:r>
        <w:t>Detalle por subsistema: SIDREP, SINADER, emisiones atmosféricas</w:t>
      </w:r>
    </w:p>
    <w:p>
      <w:pPr>
        <w:pStyle w:val="ListBullet"/>
      </w:pPr>
      <w:r>
        <w:t>Respuesta a requerimientos o observaciones si las hubo</w:t>
      </w:r>
    </w:p>
    <w:p>
      <w:pPr>
        <w:pStyle w:val="Heading2"/>
      </w:pPr>
      <w:r>
        <w:t>C.5  SEIA (Sistema de Evaluación de Impacto Ambiental) — cuándo aplica</w:t>
      </w:r>
    </w:p>
    <w:p>
      <w:r>
        <w:rPr>
          <w:b w:val="0"/>
        </w:rPr>
        <w:t>El SEIA (Ley 19.300) aplica a proyectos de cierta envergadura. En Pillado NO ingresas proyectos al SEIA por la flota en sí, pero sí estás obligado a cumplir con las Resoluciones de Calificación Ambiental (RCA) de los clientes mineros donde operas.</w:t>
      </w:r>
    </w:p>
    <w:p>
      <w:r>
        <w:rPr>
          <w:b/>
        </w:rPr>
        <w:t>Qué te puede pedir el cliente minero por su RCA:</w:t>
      </w:r>
    </w:p>
    <w:p>
      <w:pPr>
        <w:pStyle w:val="ListBullet"/>
      </w:pPr>
      <w:r>
        <w:t>Solo combustible con cierto azufre máximo (ULSD).</w:t>
      </w:r>
    </w:p>
    <w:p>
      <w:pPr>
        <w:pStyle w:val="ListBullet"/>
      </w:pPr>
      <w:r>
        <w:t>Horario restringido de tránsito dentro del rajo.</w:t>
      </w:r>
    </w:p>
    <w:p>
      <w:pPr>
        <w:pStyle w:val="ListBullet"/>
      </w:pPr>
      <w:r>
        <w:t>Velocidad máxima y humectación de caminos internos.</w:t>
      </w:r>
    </w:p>
    <w:p>
      <w:pPr>
        <w:pStyle w:val="ListBullet"/>
      </w:pPr>
      <w:r>
        <w:t>Prohibición de lavado en sitios no autorizados.</w:t>
      </w:r>
    </w:p>
    <w:p>
      <w:pPr>
        <w:pStyle w:val="ListBullet"/>
      </w:pPr>
      <w:r>
        <w:t>Manejo específico de aguas de lavado de camiones.</w:t>
      </w:r>
    </w:p>
    <w:p>
      <w:pPr>
        <w:pStyle w:val="ListBullet"/>
      </w:pPr>
      <w:r>
        <w:t>Registro de cualquier derrame aunque sea menor.</w:t>
      </w:r>
    </w:p>
    <w:p>
      <w:r>
        <w:br w:type="page"/>
      </w:r>
    </w:p>
    <w:p>
      <w:pPr>
        <w:pStyle w:val="Heading1"/>
        <w:jc w:val="left"/>
      </w:pPr>
      <w:r>
        <w:t>Bloque D — Cómo el sistema conecta con cada norma</w:t>
      </w:r>
    </w:p>
    <w:p>
      <w:r>
        <w:rPr>
          <w:b w:val="0"/>
        </w:rPr>
        <w:t>La función SQL `fn_ejecutar_verificaciones_normativas()` corre todas las verificaciones de una sola vez. Puedes ejecutarla en Supabase así:</w:t>
      </w:r>
    </w:p>
    <w:p>
      <w:r>
        <w:rPr>
          <w:rFonts w:ascii="Consolas" w:hAnsi="Consolas"/>
          <w:color w:val="2E2E2E"/>
          <w:sz w:val="20"/>
        </w:rPr>
        <w:t>SELECT * FROM fn_ejecutar_verificaciones_normativas();</w:t>
      </w:r>
    </w:p>
    <w:p>
      <w:r>
        <w:rPr>
          <w:b w:val="0"/>
        </w:rPr>
        <w:t>Devuelve una tabla con cada verificación y el número de alertas generadas: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Verificación SQL</w:t>
            </w:r>
          </w:p>
        </w:tc>
        <w:tc>
          <w:tcPr>
            <w:tcW w:type="dxa" w:w="2436"/>
          </w:tcPr>
          <w:p>
            <w:r>
              <w:rPr>
                <w:b/>
              </w:rPr>
              <w:t>Norma origen</w:t>
            </w:r>
          </w:p>
        </w:tc>
        <w:tc>
          <w:tcPr>
            <w:tcW w:type="dxa" w:w="2436"/>
          </w:tcPr>
          <w:p>
            <w:r>
              <w:rPr>
                <w:b/>
              </w:rPr>
              <w:t>Dispara alerta</w:t>
            </w:r>
          </w:p>
        </w:tc>
        <w:tc>
          <w:tcPr>
            <w:tcW w:type="dxa" w:w="2436"/>
          </w:tcPr>
          <w:p>
            <w:r>
              <w:rPr>
                <w:b/>
              </w:rPr>
              <w:t>Acción esperada</w:t>
            </w:r>
          </w:p>
        </w:tc>
      </w:tr>
      <w:tr>
        <w:tc>
          <w:tcPr>
            <w:tcW w:type="dxa" w:w="2436"/>
          </w:tcPr>
          <w:p>
            <w:r>
              <w:t>fn_verificar_antiguedad_flota</w:t>
            </w:r>
          </w:p>
        </w:tc>
        <w:tc>
          <w:tcPr>
            <w:tcW w:type="dxa" w:w="2436"/>
          </w:tcPr>
          <w:p>
            <w:r>
              <w:t>DS 298</w:t>
            </w:r>
          </w:p>
        </w:tc>
        <w:tc>
          <w:tcPr>
            <w:tcW w:type="dxa" w:w="2436"/>
          </w:tcPr>
          <w:p>
            <w:r>
              <w:t>antiguedad_vehiculo</w:t>
            </w:r>
          </w:p>
        </w:tc>
        <w:tc>
          <w:tcPr>
            <w:tcW w:type="dxa" w:w="2436"/>
          </w:tcPr>
          <w:p>
            <w:r>
              <w:t>Dar de baja o reclasificar el vehículo</w:t>
            </w:r>
          </w:p>
        </w:tc>
      </w:tr>
      <w:tr>
        <w:tc>
          <w:tcPr>
            <w:tcW w:type="dxa" w:w="2436"/>
          </w:tcPr>
          <w:p>
            <w:r>
              <w:t>fn_verificar_semep_conductores</w:t>
            </w:r>
          </w:p>
        </w:tc>
        <w:tc>
          <w:tcPr>
            <w:tcW w:type="dxa" w:w="2436"/>
          </w:tcPr>
          <w:p>
            <w:r>
              <w:t>DS 298</w:t>
            </w:r>
          </w:p>
        </w:tc>
        <w:tc>
          <w:tcPr>
            <w:tcW w:type="dxa" w:w="2436"/>
          </w:tcPr>
          <w:p>
            <w:r>
              <w:t>semep_vencido</w:t>
            </w:r>
          </w:p>
        </w:tc>
        <w:tc>
          <w:tcPr>
            <w:tcW w:type="dxa" w:w="2436"/>
          </w:tcPr>
          <w:p>
            <w:r>
              <w:t>Renovar SEMEP antes que el conductor opere</w:t>
            </w:r>
          </w:p>
        </w:tc>
      </w:tr>
      <w:tr>
        <w:tc>
          <w:tcPr>
            <w:tcW w:type="dxa" w:w="2436"/>
          </w:tcPr>
          <w:p>
            <w:r>
              <w:t>fn_verificar_fatiga_conductores</w:t>
            </w:r>
          </w:p>
        </w:tc>
        <w:tc>
          <w:tcPr>
            <w:tcW w:type="dxa" w:w="2436"/>
          </w:tcPr>
          <w:p>
            <w:r>
              <w:t>Ley 21.561</w:t>
            </w:r>
          </w:p>
        </w:tc>
        <w:tc>
          <w:tcPr>
            <w:tcW w:type="dxa" w:w="2436"/>
          </w:tcPr>
          <w:p>
            <w:r>
              <w:t>fatiga_conductor</w:t>
            </w:r>
          </w:p>
        </w:tc>
        <w:tc>
          <w:tcPr>
            <w:tcW w:type="dxa" w:w="2436"/>
          </w:tcPr>
          <w:p>
            <w:r>
              <w:t>Dar descanso obligatorio inmediato</w:t>
            </w:r>
          </w:p>
        </w:tc>
      </w:tr>
      <w:tr>
        <w:tc>
          <w:tcPr>
            <w:tcW w:type="dxa" w:w="2436"/>
          </w:tcPr>
          <w:p>
            <w:r>
              <w:t>fn_verificar_certificaciones_flota (rt)</w:t>
            </w:r>
          </w:p>
        </w:tc>
        <w:tc>
          <w:tcPr>
            <w:tcW w:type="dxa" w:w="2436"/>
          </w:tcPr>
          <w:p>
            <w:r>
              <w:t>Ley Tránsito</w:t>
            </w:r>
          </w:p>
        </w:tc>
        <w:tc>
          <w:tcPr>
            <w:tcW w:type="dxa" w:w="2436"/>
          </w:tcPr>
          <w:p>
            <w:r>
              <w:t>rt_por_vencer</w:t>
            </w:r>
          </w:p>
        </w:tc>
        <w:tc>
          <w:tcPr>
            <w:tcW w:type="dxa" w:w="2436"/>
          </w:tcPr>
          <w:p>
            <w:r>
              <w:t>Agendar Revisión Técnica</w:t>
            </w:r>
          </w:p>
        </w:tc>
      </w:tr>
      <w:tr>
        <w:tc>
          <w:tcPr>
            <w:tcW w:type="dxa" w:w="2436"/>
          </w:tcPr>
          <w:p>
            <w:r>
              <w:t>fn_verificar_certificaciones_flota (hermeticidad)</w:t>
            </w:r>
          </w:p>
        </w:tc>
        <w:tc>
          <w:tcPr>
            <w:tcW w:type="dxa" w:w="2436"/>
          </w:tcPr>
          <w:p>
            <w:r>
              <w:t>DS 160</w:t>
            </w:r>
          </w:p>
        </w:tc>
        <w:tc>
          <w:tcPr>
            <w:tcW w:type="dxa" w:w="2436"/>
          </w:tcPr>
          <w:p>
            <w:r>
              <w:t>hermeticidad_vencida</w:t>
            </w:r>
          </w:p>
        </w:tc>
        <w:tc>
          <w:tcPr>
            <w:tcW w:type="dxa" w:w="2436"/>
          </w:tcPr>
          <w:p>
            <w:r>
              <w:t>Renovar prueba hidrostática</w:t>
            </w:r>
          </w:p>
        </w:tc>
      </w:tr>
      <w:tr>
        <w:tc>
          <w:tcPr>
            <w:tcW w:type="dxa" w:w="2436"/>
          </w:tcPr>
          <w:p>
            <w:r>
              <w:t>fn_verificar_certificaciones_flota (sec)</w:t>
            </w:r>
          </w:p>
        </w:tc>
        <w:tc>
          <w:tcPr>
            <w:tcW w:type="dxa" w:w="2436"/>
          </w:tcPr>
          <w:p>
            <w:r>
              <w:t>DS 160</w:t>
            </w:r>
          </w:p>
        </w:tc>
        <w:tc>
          <w:tcPr>
            <w:tcW w:type="dxa" w:w="2436"/>
          </w:tcPr>
          <w:p>
            <w:r>
              <w:t>sec_no_vigente</w:t>
            </w:r>
          </w:p>
        </w:tc>
        <w:tc>
          <w:tcPr>
            <w:tcW w:type="dxa" w:w="2436"/>
          </w:tcPr>
          <w:p>
            <w:r>
              <w:t>Renovar inscripción SEC / TC8</w:t>
            </w:r>
          </w:p>
        </w:tc>
      </w:tr>
      <w:tr>
        <w:tc>
          <w:tcPr>
            <w:tcW w:type="dxa" w:w="2436"/>
          </w:tcPr>
          <w:p>
            <w:r>
              <w:t>fn_verificar_disponibilidad_vigente</w:t>
            </w:r>
          </w:p>
        </w:tc>
        <w:tc>
          <w:tcPr>
            <w:tcW w:type="dxa" w:w="2436"/>
          </w:tcPr>
          <w:p>
            <w:r>
              <w:t>Control interno</w:t>
            </w:r>
          </w:p>
        </w:tc>
        <w:tc>
          <w:tcPr>
            <w:tcW w:type="dxa" w:w="2436"/>
          </w:tcPr>
          <w:p>
            <w:r>
              <w:t>disponibilidad_vencida</w:t>
            </w:r>
          </w:p>
        </w:tc>
        <w:tc>
          <w:tcPr>
            <w:tcW w:type="dxa" w:w="2436"/>
          </w:tcPr>
          <w:p>
            <w:r>
              <w:t>Ejecutar checklist de 55 ítems</w:t>
            </w:r>
          </w:p>
        </w:tc>
      </w:tr>
      <w:tr>
        <w:tc>
          <w:tcPr>
            <w:tcW w:type="dxa" w:w="2436"/>
          </w:tcPr>
          <w:p>
            <w:r>
              <w:t>vw_prevencion_resumen (HDS)</w:t>
            </w:r>
          </w:p>
        </w:tc>
        <w:tc>
          <w:tcPr>
            <w:tcW w:type="dxa" w:w="2436"/>
          </w:tcPr>
          <w:p>
            <w:r>
              <w:t>DS 43</w:t>
            </w:r>
          </w:p>
        </w:tc>
        <w:tc>
          <w:tcPr>
            <w:tcW w:type="dxa" w:w="2436"/>
          </w:tcPr>
          <w:p>
            <w:r>
              <w:t>hds_por_revisar</w:t>
            </w:r>
          </w:p>
        </w:tc>
        <w:tc>
          <w:tcPr>
            <w:tcW w:type="dxa" w:w="2436"/>
          </w:tcPr>
          <w:p>
            <w:r>
              <w:t>Actualizar HDS</w:t>
            </w:r>
          </w:p>
        </w:tc>
      </w:tr>
      <w:tr>
        <w:tc>
          <w:tcPr>
            <w:tcW w:type="dxa" w:w="2436"/>
          </w:tcPr>
          <w:p>
            <w:r>
              <w:t>vw_prevencion_resumen (SIDREP)</w:t>
            </w:r>
          </w:p>
        </w:tc>
        <w:tc>
          <w:tcPr>
            <w:tcW w:type="dxa" w:w="2436"/>
          </w:tcPr>
          <w:p>
            <w:r>
              <w:t>DS 148</w:t>
            </w:r>
          </w:p>
        </w:tc>
        <w:tc>
          <w:tcPr>
            <w:tcW w:type="dxa" w:w="2436"/>
          </w:tcPr>
          <w:p>
            <w:r>
              <w:t>retiros_sin_sidrep</w:t>
            </w:r>
          </w:p>
        </w:tc>
        <w:tc>
          <w:tcPr>
            <w:tcW w:type="dxa" w:w="2436"/>
          </w:tcPr>
          <w:p>
            <w:r>
              <w:t>Declarar movimiento en SIDREP</w:t>
            </w:r>
          </w:p>
        </w:tc>
      </w:tr>
      <w:tr>
        <w:tc>
          <w:tcPr>
            <w:tcW w:type="dxa" w:w="2436"/>
          </w:tcPr>
          <w:p>
            <w:r>
              <w:t>vw_prevencion_resumen (bodegas)</w:t>
            </w:r>
          </w:p>
        </w:tc>
        <w:tc>
          <w:tcPr>
            <w:tcW w:type="dxa" w:w="2436"/>
          </w:tcPr>
          <w:p>
            <w:r>
              <w:t>DS 43</w:t>
            </w:r>
          </w:p>
        </w:tc>
        <w:tc>
          <w:tcPr>
            <w:tcW w:type="dxa" w:w="2436"/>
          </w:tcPr>
          <w:p>
            <w:r>
              <w:t>bodega_sin_autorizacion</w:t>
            </w:r>
          </w:p>
        </w:tc>
        <w:tc>
          <w:tcPr>
            <w:tcW w:type="dxa" w:w="2436"/>
          </w:tcPr>
          <w:p>
            <w:r>
              <w:t>Gestionar autorización sanitaria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t>Bloque E — Checklist maestro de documentos</w:t>
      </w:r>
    </w:p>
    <w:p>
      <w:pPr>
        <w:pStyle w:val="Heading2"/>
      </w:pPr>
      <w:r>
        <w:t>Por cada vehículo (55 en total)</w:t>
      </w:r>
    </w:p>
    <w:p>
      <w:pPr>
        <w:pStyle w:val="ListBullet"/>
      </w:pPr>
      <w:r>
        <w:t>Revisión Técnica vigente</w:t>
      </w:r>
    </w:p>
    <w:p>
      <w:pPr>
        <w:pStyle w:val="ListBullet"/>
      </w:pPr>
      <w:r>
        <w:t>Permiso de Circulación vigente</w:t>
      </w:r>
    </w:p>
    <w:p>
      <w:pPr>
        <w:pStyle w:val="ListBullet"/>
      </w:pPr>
      <w:r>
        <w:t>SOAP vigente</w:t>
      </w:r>
    </w:p>
    <w:p>
      <w:pPr>
        <w:pStyle w:val="ListBullet"/>
      </w:pPr>
      <w:r>
        <w:t>Seguro de Responsabilidad Civil vigente</w:t>
      </w:r>
    </w:p>
    <w:p>
      <w:pPr>
        <w:pStyle w:val="ListBullet"/>
      </w:pPr>
      <w:r>
        <w:t>TC8 / Aptitud Técnica (cisternas combustible)</w:t>
      </w:r>
    </w:p>
    <w:p>
      <w:pPr>
        <w:pStyle w:val="ListBullet"/>
      </w:pPr>
      <w:r>
        <w:t>Certificado de Hermeticidad (cisternas)</w:t>
      </w:r>
    </w:p>
    <w:p>
      <w:pPr>
        <w:pStyle w:val="ListBullet"/>
      </w:pPr>
      <w:r>
        <w:t>Inscripción SEC activa (cisternas)</w:t>
      </w:r>
    </w:p>
    <w:p>
      <w:pPr>
        <w:pStyle w:val="ListBullet"/>
      </w:pPr>
      <w:r>
        <w:t>Certificado de gancho (camiones pluma)</w:t>
      </w:r>
    </w:p>
    <w:p>
      <w:pPr>
        <w:pStyle w:val="ListBullet"/>
      </w:pPr>
      <w:r>
        <w:t>FOPS / ROPS cuando aplique</w:t>
      </w:r>
    </w:p>
    <w:p>
      <w:pPr>
        <w:pStyle w:val="ListBullet"/>
      </w:pPr>
      <w:r>
        <w:t>Fotos del rotulado (cisternas cargas peligrosas)</w:t>
      </w:r>
    </w:p>
    <w:p>
      <w:pPr>
        <w:pStyle w:val="Heading2"/>
      </w:pPr>
      <w:r>
        <w:t>Por cada conductor</w:t>
      </w:r>
    </w:p>
    <w:p>
      <w:pPr>
        <w:pStyle w:val="ListBullet"/>
      </w:pPr>
      <w:r>
        <w:t>Licencia profesional vigente (A2, A3, A4 o A5 según tipo)</w:t>
      </w:r>
    </w:p>
    <w:p>
      <w:pPr>
        <w:pStyle w:val="ListBullet"/>
      </w:pPr>
      <w:r>
        <w:t>SEMEP vigente (anual para pesados)</w:t>
      </w:r>
    </w:p>
    <w:p>
      <w:pPr>
        <w:pStyle w:val="ListBullet"/>
      </w:pPr>
      <w:r>
        <w:t>Curso de transporte de sustancias peligrosas</w:t>
      </w:r>
    </w:p>
    <w:p>
      <w:pPr>
        <w:pStyle w:val="ListBullet"/>
      </w:pPr>
      <w:r>
        <w:t>ODI firmada del puesto</w:t>
      </w:r>
    </w:p>
    <w:p>
      <w:pPr>
        <w:pStyle w:val="ListBullet"/>
      </w:pPr>
      <w:r>
        <w:t>Contrato con jornada definida (Ley 21.561)</w:t>
      </w:r>
    </w:p>
    <w:p>
      <w:pPr>
        <w:pStyle w:val="ListBullet"/>
      </w:pPr>
      <w:r>
        <w:t>Registro de entrega de EPP</w:t>
      </w:r>
    </w:p>
    <w:p>
      <w:pPr>
        <w:pStyle w:val="ListBullet"/>
      </w:pPr>
      <w:r>
        <w:t>Inducción de faena minera si aplica</w:t>
      </w:r>
    </w:p>
    <w:p>
      <w:pPr>
        <w:pStyle w:val="Heading2"/>
      </w:pPr>
      <w:r>
        <w:t>Empresa Pillado</w:t>
      </w:r>
    </w:p>
    <w:p>
      <w:pPr>
        <w:pStyle w:val="ListBullet"/>
      </w:pPr>
      <w:r>
        <w:t>Adhesión a mutualidad al día</w:t>
      </w:r>
    </w:p>
    <w:p>
      <w:pPr>
        <w:pStyle w:val="ListBullet"/>
      </w:pPr>
      <w:r>
        <w:t>RIHS vigente + firmas de entrega</w:t>
      </w:r>
    </w:p>
    <w:p>
      <w:pPr>
        <w:pStyle w:val="ListBullet"/>
      </w:pPr>
      <w:r>
        <w:t>Actas Comité Paritario últimos 12 meses</w:t>
      </w:r>
    </w:p>
    <w:p>
      <w:pPr>
        <w:pStyle w:val="ListBullet"/>
      </w:pPr>
      <w:r>
        <w:t>Matriz IPER actualizada</w:t>
      </w:r>
    </w:p>
    <w:p>
      <w:pPr>
        <w:pStyle w:val="ListBullet"/>
      </w:pPr>
      <w:r>
        <w:t>Plan anual de capacitaciones</w:t>
      </w:r>
    </w:p>
    <w:p>
      <w:pPr>
        <w:pStyle w:val="ListBullet"/>
      </w:pPr>
      <w:r>
        <w:t>Estadística accidentes últimos 12 meses</w:t>
      </w:r>
    </w:p>
    <w:p>
      <w:pPr>
        <w:pStyle w:val="Heading2"/>
      </w:pPr>
      <w:r>
        <w:t>Bodegas y sitios de almacenamiento</w:t>
      </w:r>
    </w:p>
    <w:p>
      <w:pPr>
        <w:pStyle w:val="ListBullet"/>
      </w:pPr>
      <w:r>
        <w:t>Autorización sanitaria SEREMI Coquimbo (SUSPEL)</w:t>
      </w:r>
    </w:p>
    <w:p>
      <w:pPr>
        <w:pStyle w:val="ListBullet"/>
      </w:pPr>
      <w:r>
        <w:t>Autorización sanitaria SEREMI Atacama (si corresponde)</w:t>
      </w:r>
    </w:p>
    <w:p>
      <w:pPr>
        <w:pStyle w:val="ListBullet"/>
      </w:pPr>
      <w:r>
        <w:t>Plan de emergencia firmado por prevencionista</w:t>
      </w:r>
    </w:p>
    <w:p>
      <w:pPr>
        <w:pStyle w:val="ListBullet"/>
      </w:pPr>
      <w:r>
        <w:t>HDS vigentes de cada producto almacenado</w:t>
      </w:r>
    </w:p>
    <w:p>
      <w:pPr>
        <w:pStyle w:val="ListBullet"/>
      </w:pPr>
      <w:r>
        <w:t>Registro de capacitación del personal</w:t>
      </w:r>
    </w:p>
    <w:p>
      <w:pPr>
        <w:pStyle w:val="ListBullet"/>
      </w:pPr>
      <w:r>
        <w:t>Inspecciones mensuales internas</w:t>
      </w:r>
    </w:p>
    <w:p>
      <w:pPr>
        <w:pStyle w:val="ListBullet"/>
      </w:pPr>
      <w:r>
        <w:t>Permiso de almacenamiento temporal RESPEL</w:t>
      </w:r>
    </w:p>
    <w:p>
      <w:pPr>
        <w:pStyle w:val="Heading2"/>
      </w:pPr>
      <w:r>
        <w:t>Gestión de residuos peligrosos</w:t>
      </w:r>
    </w:p>
    <w:p>
      <w:pPr>
        <w:pStyle w:val="ListBullet"/>
      </w:pPr>
      <w:r>
        <w:t>Plan de Manejo RESPEL aprobado por SEREMI</w:t>
      </w:r>
    </w:p>
    <w:p>
      <w:pPr>
        <w:pStyle w:val="ListBullet"/>
      </w:pPr>
      <w:r>
        <w:t>Usuario y clave SIDREP</w:t>
      </w:r>
    </w:p>
    <w:p>
      <w:pPr>
        <w:pStyle w:val="ListBullet"/>
      </w:pPr>
      <w:r>
        <w:t>Usuario y clave Ventanilla Única RETC</w:t>
      </w:r>
    </w:p>
    <w:p>
      <w:pPr>
        <w:pStyle w:val="ListBullet"/>
      </w:pPr>
      <w:r>
        <w:t>Contratos vigentes con empresas receptoras</w:t>
      </w:r>
    </w:p>
    <w:p>
      <w:pPr>
        <w:pStyle w:val="ListBullet"/>
      </w:pPr>
      <w:r>
        <w:t>Últimos 12 certificados de disposición final</w:t>
      </w:r>
    </w:p>
    <w:p>
      <w:pPr>
        <w:pStyle w:val="ListBullet"/>
      </w:pPr>
      <w:r>
        <w:t>Libro de generación/retiros últimos 12 meses</w:t>
      </w:r>
    </w:p>
    <w:p>
      <w:pPr>
        <w:pStyle w:val="ListBullet"/>
      </w:pPr>
      <w:r>
        <w:t>Declaración RETC año anterior presentada</w:t>
      </w:r>
    </w:p>
    <w:p>
      <w:pPr>
        <w:pStyle w:val="Heading2"/>
      </w:pPr>
      <w:r>
        <w:t>Por cada contrato con cliente minero</w:t>
      </w:r>
    </w:p>
    <w:p>
      <w:pPr>
        <w:pStyle w:val="ListBullet"/>
      </w:pPr>
      <w:r>
        <w:t>Copia de la Resolución de Calificación Ambiental (RCA) del cliente</w:t>
      </w:r>
    </w:p>
    <w:p>
      <w:pPr>
        <w:pStyle w:val="ListBullet"/>
      </w:pPr>
      <w:r>
        <w:t>PTS documentados de actividades críticas</w:t>
      </w:r>
    </w:p>
    <w:p>
      <w:pPr>
        <w:pStyle w:val="ListBullet"/>
      </w:pPr>
      <w:r>
        <w:t>Comprobantes de inducción "Hombre Nuevo"</w:t>
      </w:r>
    </w:p>
    <w:p>
      <w:pPr>
        <w:pStyle w:val="ListBullet"/>
      </w:pPr>
      <w:r>
        <w:t>Matriz de EPP aprobada por cliente</w:t>
      </w:r>
    </w:p>
    <w:p>
      <w:pPr>
        <w:pStyle w:val="ListBullet"/>
      </w:pPr>
      <w:r>
        <w:t>Contactos de emergencia en faena</w:t>
      </w:r>
    </w:p>
    <w:p>
      <w:pPr>
        <w:pStyle w:val="ListBullet"/>
      </w:pPr>
      <w:r>
        <w:t>Protocolos específicos del contrato</w:t>
      </w:r>
    </w:p>
    <w:p/>
    <w:p>
      <w:pPr>
        <w:pStyle w:val="Heading1"/>
        <w:jc w:val="left"/>
      </w:pPr>
      <w:r>
        <w:t>Consejo final de estudio</w:t>
      </w:r>
    </w:p>
    <w:p>
      <w:r>
        <w:rPr>
          <w:b w:val="0"/>
        </w:rPr>
        <w:t>No memorices números de decreto — memoriza el mapa: "para el vehículo DS 298 y DS 160; para el conductor SEMEP + Ley 21.561; para la operación DS 132 y Ley 16.744; para el ambiente DS 43 + DS 148 + RETC". Con ese mapa ya puedes conversar con un fiscalizador o un cliente minero.</w:t>
      </w:r>
    </w:p>
    <w:p>
      <w:r>
        <w:rPr>
          <w:b w:val="0"/>
        </w:rPr>
        <w:t>Lo siguiente es, en el sistema, ejecutar `SELECT * FROM fn_ejecutar_verificaciones_normativas();` y entender cada alerta que aparece. Cada fila es una norma viva aplicándose a tu flota real.</w:t>
      </w:r>
    </w:p>
    <w:p/>
    <w:p>
      <w:r>
        <w:rPr>
          <w:i/>
          <w:sz w:val="18"/>
        </w:rPr>
        <w:t>Documento de estudio — uso interno Pillado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