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color w:val="646464"/>
          <w:sz w:val="22"/>
        </w:rPr>
        <w:t>Licitación N° TFEP-01/2026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Caso 09 — Cadena Multitienda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Proponente: Only Simple Solutions</w:t>
      </w:r>
    </w:p>
    <w:p/>
    <w:p>
      <w:pPr>
        <w:pStyle w:val="Heading1"/>
        <w:jc w:val="center"/>
      </w:pPr>
      <w:r>
        <w:t>Objetivos del Proyecto</w:t>
      </w:r>
    </w:p>
    <w:p>
      <w:pPr>
        <w:pStyle w:val="Heading2"/>
      </w:pPr>
      <w:r>
        <w:t>Objetivo General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Diseñar, implementar y operar durante 56 meses una plataforma digital integral híbrida (nube pública + on-premise) que unifique los procesos comerciales y modernice el negocio crediticio de Multitiendas Ancoa S.A., garantizando la separación auditable de sus datos bajo dos regímenes jurídicos y una disponibilidad igual o superior al 99,9% para servicios críticos, con despliegue completo antes del mes 21 y operación continua hasta el mes 56.</w:t>
      </w:r>
    </w:p>
    <w:p>
      <w:pPr>
        <w:pStyle w:val="Heading2"/>
      </w:pPr>
      <w:r>
        <w:t>Objetivos Específicos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OE-1 — Unificación de procesos comerciales: </w:t>
      </w:r>
      <w:r>
        <w:rPr>
          <w:rFonts w:ascii="Times New Roman" w:hAnsi="Times New Roman"/>
          <w:sz w:val="24"/>
        </w:rPr>
        <w:t>Implementar un módulo de gestión comercial unificada que integre catálogo (268.000 referencias propias + 190.000 marketplace), precios, promociones, inventario omnicanal y fulfillment, reduciendo las 14 interfaces punto a punto a una arquitectura de eventos, operativo antes del mes 16.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OE-2 — Separación auditable de datos regulados: </w:t>
      </w:r>
      <w:r>
        <w:rPr>
          <w:rFonts w:ascii="Times New Roman" w:hAnsi="Times New Roman"/>
          <w:sz w:val="24"/>
        </w:rPr>
        <w:t>Diseñar e implementar una arquitectura de datos con frontera documentada entre el dominio retail y el dominio financiero, que registre automáticamente cada cruce de información —qué dato, por qué propósito, con qué base legal y quién lo autorizó—, certificable por auditoría independiente antes del mes 16.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OE-3 — Modernización del negocio crediticio: </w:t>
      </w:r>
      <w:r>
        <w:rPr>
          <w:rFonts w:ascii="Times New Roman" w:hAnsi="Times New Roman"/>
          <w:sz w:val="24"/>
        </w:rPr>
        <w:t>Migrar la plataforma de originación de crédito (1.380.000 tarjetas, 620.000 clientes con saldo) a una nueva arquitectura que reduzca el tiempo de evaluación crediticia en punto de venta de 40 segundos–3 minutos a 8 segundos o menos, con consentimiento probatorio digital y cumplimiento del plan de remediación del regulador, antes del mes 21.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OE-4 — Inventario confiable y promesas cumplibles: </w:t>
      </w:r>
      <w:r>
        <w:rPr>
          <w:rFonts w:ascii="Times New Roman" w:hAnsi="Times New Roman"/>
          <w:sz w:val="24"/>
        </w:rPr>
        <w:t>Reducir la discrepancia de inventario del 12,4% a 3% o menos en las 22 tiendas mediante habilitación de conteo cíclico con dispositivos móviles, registro de movimientos en fitting rooms y conciliación automática nocturna, con cumplimiento de promesa de entrega igual o superior al 97% y cancelaciones por stockout igual o menor al 0,3%, medido mensualmente desde el mes 16.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OE-5 — Consistencia de precios omnicanal: </w:t>
      </w:r>
      <w:r>
        <w:rPr>
          <w:rFonts w:ascii="Times New Roman" w:hAnsi="Times New Roman"/>
          <w:sz w:val="24"/>
        </w:rPr>
        <w:t>Implementar sincronización centralizada de precios con registro de auditoría (qué precio estaba publicado, en qué canal, en qué momento) y reemplazo de etiquetas físicas mediante tecnología digital en las 22 tiendas, eliminando la ventana de 24 horas de discrepancia precio-etiqueta, antes del mes 16.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OE-6 — Marketplace funcional con SLA: </w:t>
      </w:r>
      <w:r>
        <w:rPr>
          <w:rFonts w:ascii="Times New Roman" w:hAnsi="Times New Roman"/>
          <w:sz w:val="24"/>
        </w:rPr>
        <w:t>Establecer un marco operativo para los 310 vendedores marketplace con SLA de respuesta, mecanismo de evaluación y reglas escritas de resolución de incumplimientos, integrando stock en tiempo real y gestión de devoluciones, operativo antes del mes 21.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OE-7 — Disponibilidad y resiliencia ≥99,9%: </w:t>
      </w:r>
      <w:r>
        <w:rPr>
          <w:rFonts w:ascii="Times New Roman" w:hAnsi="Times New Roman"/>
          <w:sz w:val="24"/>
        </w:rPr>
        <w:t>Asegurar disponibilidad igual o superior al 99,9% para servicios críticos con RTO de 4 horas y RPO de 15 minutos, desplegando arquitectura multi-zona en nube + componentes on-premise con operación autónoma degradada de 24 horas o más y pruebas de recuperación de desastre semestrales, certificado desde el mes 16 y mantenido durante los 56 meses.</w:t>
      </w:r>
    </w:p>
    <w:p>
      <w:pPr>
        <w:pStyle w:val="ListBullet"/>
        <w:spacing w:line="360" w:lineRule="auto" w:after="160"/>
      </w:pPr>
      <w:r>
        <w:rPr>
          <w:rFonts w:ascii="Times New Roman" w:hAnsi="Times New Roman"/>
          <w:b/>
          <w:sz w:val="24"/>
        </w:rPr>
        <w:t xml:space="preserve">OE-8 — Innovaciones verificables: </w:t>
      </w:r>
      <w:r>
        <w:rPr>
          <w:rFonts w:ascii="Times New Roman" w:hAnsi="Times New Roman"/>
          <w:sz w:val="24"/>
        </w:rPr>
        <w:t>Formular, justificar económicamente e implementar exactamente 5 innovaciones (una por tipo obligatorio: producto, proceso, tecnológica, modelo de negocio, experiencia de usuario/sostenibilidad) con indicadores de beneficio verificables y trazabilidad a arquitectura, EDT y flujo de caja, materializadas antes del mes 21.</w:t>
      </w:r>
    </w:p>
    <w:p/>
    <w:p>
      <w:pPr>
        <w:jc w:val="center"/>
      </w:pPr>
      <w:r>
        <w:rPr>
          <w:rFonts w:ascii="Times New Roman" w:hAnsi="Times New Roman"/>
          <w:i/>
          <w:color w:val="828282"/>
          <w:sz w:val="18"/>
        </w:rPr>
        <w:t>Only Simple Solutions — Propuesta Técnico-Económica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