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JUAN CARLOS DURAN NARVAEZ</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1193143688</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503463870</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Casado</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t>X</w:t>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3027218147</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1H 24 14</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 xml:space="preserve"> </w:t>
            </w:r>
          </w:p>
          <w:p>
            <w:pPr>
              <w:pStyle w:val="TableParagraph"/>
              <w:spacing w:lineRule="exact" w:line="170" w:before="3" w:after="0"/>
              <w:jc w:val="both"/>
              <w:rPr/>
            </w:pPr>
            <w:r>
              <w:rPr>
                <w:rStyle w:val="Fuentedeprrafopredeter"/>
                <w:sz w:val="16"/>
                <w:szCs w:val="16"/>
              </w:rPr>
              <w:t xml:space="preserve"> </w:t>
            </w:r>
            <w:r>
              <w:rPr>
                <w:rStyle w:val="Fuentedeprrafopredeter"/>
                <w:sz w:val="16"/>
                <w:szCs w:val="16"/>
              </w:rPr>
              <w:t xml:space="preserve">G568 </w:t>
            </w:r>
            <w:r>
              <w:rPr>
                <w:rStyle w:val="Fuentedeprrafopredeter"/>
                <w:bCs/>
                <w:sz w:val="16"/>
                <w:szCs w:val="16"/>
              </w:rPr>
              <w:t>Síndrome de túnel del carpo bilateral</w:t>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02/03/2026</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[VERIFICAR]</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[VERIFICAR]</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 xml:space="preserve"> </w:t>
            </w:r>
            <w:r>
              <w:rPr>
                <w:rStyle w:val="Fuentedeprrafopredeter"/>
                <w:sz w:val="16"/>
                <w:szCs w:val="16"/>
              </w:rPr>
              <w:t>69 días</w:t>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BOLIVARIANA DE MINERALES Y CIA LTDA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830095745</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Obrero de tratamiento roca</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Planta de trituración</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1</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3</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2</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1</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5 años</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t>5 años</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Contrato a término indefinido</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JEFE DE RECURSOS HUMANOS / Jefe RRHH</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rrhh@bolivarianaminerales.com.co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6088824100</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VIA NEIVA PALERMO KM 14</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t>[VERIFICAR]</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t>[VERIFICAR]</w:t>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[VERIFICAR]</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[VERIFICAR]</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t>Lunes a viernes 5:00 am - 1:00 pm / Rotación 1:00 pm - 9:00 pm</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Ritmo</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t>Ritmo intenso de trabajo continuo</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30 minutos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Rotativo</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7 horas efectivas</w:t>
            </w:r>
            <w:r>
              <w:rPr>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Semanal</w:t>
            </w:r>
            <w:r>
              <w:rPr>
                <w:rStyle w:val="Fuentedeprrafopredeter"/>
                <w:w w:val="105"/>
                <w:sz w:val="16"/>
                <w:szCs w:val="16"/>
              </w:rPr>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No aplica</w:t>
            </w:r>
            <w:r>
              <w:rPr>
                <w:sz w:val="16"/>
                <w:szCs w:val="16"/>
              </w:rPr>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t>5 días laborales</w:t>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VERIFICACION DE LA INFORMACION DE LA INFORMACION CRIMINAL-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 xml:space="preserve"> </w:t>
            </w:r>
          </w:p>
          <w:p>
            <w:pPr>
              <w:pStyle w:val="TableParagraph"/>
              <w:tabs>
                <w:tab w:val="clear" w:pos="720"/>
              </w:tabs>
              <w:spacing w:lineRule="exact" w:line="185"/>
              <w:ind w:start="83"/>
              <w:rPr/>
            </w:pPr>
            <w:r>
              <w:rPr>
                <w:rStyle w:val="Fuentedeprrafopredeter"/>
                <w:sz w:val="16"/>
                <w:szCs w:val="16"/>
                <w:lang w:val="en-US"/>
              </w:rPr>
              <w:t>Durante la Jornada Laboral</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 xml:space="preserve">Consolida y organiza la información de casos de estafa y realiza el informe para ser enviado a las personas que solicitaron el análisis tales como: </w:t>
            </w:r>
            <w:r>
              <w:rPr>
                <w:rStyle w:val="Fuentedeprrafopredeter"/>
                <w:sz w:val="16"/>
                <w:szCs w:val="16"/>
              </w:rPr>
              <w:t>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r>
          </w:p>
          <w:p>
            <w:pPr>
              <w:pStyle w:val="TableParagraph"/>
              <w:spacing w:lineRule="exact" w:line="185" w:before="1" w:after="0"/>
              <w:jc w:val="both"/>
              <w:rPr/>
            </w:pPr>
            <w:r>
              <w:rPr>
                <w:rStyle w:val="Fuentedeprrafopredeter"/>
                <w:sz w:val="16"/>
                <w:szCs w:val="16"/>
              </w:rPr>
              <w:t>Depende las solicitudes</w:t>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Normal"/>
              <w:jc w:val="both"/>
              <w:rPr/>
            </w:pPr>
            <w:r>
              <w:rPr>
                <w:rStyle w:val="Fuentedeprrafopredeter"/>
                <w:rFonts w:eastAsia="Times New Roman"/>
                <w:sz w:val="16"/>
                <w:szCs w:val="16"/>
                <w:lang w:val="es-CO" w:eastAsia="es-CO"/>
              </w:rPr>
              <w:t>Realiza informe de 8 casos de estafa al mes</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Cuello en extensión 0ª 5ª, flexión de 0° a 15°, rotaciones e inclinaciones de 0° a 10°. El</w:t>
            </w:r>
            <w:r>
              <w:rPr>
                <w:rStyle w:val="Fuentedeprrafopredeter"/>
                <w:rFonts w:eastAsia="Times New Roman"/>
                <w:color w:val="000000"/>
                <w:sz w:val="16"/>
                <w:szCs w:val="16"/>
                <w:lang w:eastAsia="es-CO"/>
              </w:rPr>
              <w:t xml:space="preserve">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t xml:space="preserve">Miembros superiores alternando derecha e izquierda: Hombros flexión de 0° a 50°, abducción de 0° 40°, rotación interna y externa de 0°a 20°, codos en flexión de 0° a 90°, antebrazos alternando pronosupinación de 0° a 90°, muñecas extensión de 0° a 10°, realiza agarres dígito   </w:t>
            </w:r>
            <w:r>
              <w:rPr>
                <w:rStyle w:val="Fuentedeprrafopredeter"/>
                <w:rFonts w:eastAsia="Times New Roman"/>
                <w:color w:val="000000"/>
                <w:sz w:val="16"/>
                <w:szCs w:val="16"/>
                <w:lang w:val="es-CO" w:eastAsia="es-CO"/>
              </w:rPr>
              <w:t>palmar esférico mouse.</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tabs>
                <w:tab w:val="clear" w:pos="720"/>
              </w:tabs>
              <w:spacing w:lineRule="exact" w:line="185"/>
              <w:ind w:start="83"/>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 xml:space="preserve"> </w:t>
            </w:r>
          </w:p>
          <w:p>
            <w:pPr>
              <w:pStyle w:val="TableParagraph"/>
              <w:spacing w:lineRule="exact" w:line="185" w:before="1" w:after="0"/>
              <w:jc w:val="both"/>
              <w:rPr/>
            </w:pPr>
            <w:r>
              <w:rPr>
                <w:rStyle w:val="Fuentedeprrafopredeter"/>
                <w:sz w:val="16"/>
                <w:szCs w:val="16"/>
              </w:rPr>
              <w:t xml:space="preserve">Depende de las solicitudes </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TableParagraph"/>
              <w:spacing w:lineRule="atLeast" w:line="190" w:before="44" w:after="0"/>
              <w:jc w:val="both"/>
              <w:rPr/>
            </w:pPr>
            <w:r>
              <w:rPr>
                <w:rStyle w:val="Fuentedeprrafopredeter"/>
                <w:sz w:val="16"/>
                <w:szCs w:val="16"/>
              </w:rPr>
              <w:t>La servidora imprime aproximadamente entre 2 a 10 impresiones diarias</w:t>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t>Movimientos: Ejecuta movimientos en miembros superiores al tomar las impresiones de la impresora</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flexión de 0° a 10°, </w:t>
            </w:r>
            <w:r>
              <w:rPr>
                <w:rStyle w:val="Fuentedeprrafopredeter"/>
                <w:rFonts w:eastAsia="Times New Roman"/>
                <w:color w:val="000000"/>
                <w:sz w:val="16"/>
                <w:szCs w:val="16"/>
                <w:lang w:eastAsia="es-CO"/>
              </w:rPr>
              <w:t>rotación de 0° a 30° e inclinación de hasta 0° a 15°</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 xml:space="preserve">El tronco en flexión de 0° a 5°, rotación e inclinación de 0° a 20°, sin </w:t>
            </w:r>
            <w:r>
              <w:rPr>
                <w:rStyle w:val="Fuentedeprrafopredeter"/>
                <w:rFonts w:eastAsia="Times New Roman"/>
                <w:color w:val="000000"/>
                <w:sz w:val="16"/>
                <w:szCs w:val="16"/>
                <w:lang w:val="es-CO" w:eastAsia="es-CO"/>
              </w:rPr>
              <w:t>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1" w:after="0"/>
              <w:rPr/>
            </w:pPr>
            <w:r>
              <w:rPr>
                <w:rStyle w:val="Fuentedeprrafopredete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p>
            <w:pPr>
              <w:pStyle w:val="TableParagraph"/>
              <w:spacing w:before="1" w:after="0"/>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lineRule="exact" w:line="170" w:before="20"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exact" w:line="170" w:before="20" w:after="0"/>
              <w:ind w:start="128"/>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p>
            <w:pPr>
              <w:pStyle w:val="TableParagraph"/>
              <w:tabs>
                <w:tab w:val="clear" w:pos="720"/>
              </w:tabs>
              <w:spacing w:lineRule="exact" w:line="170" w:before="20" w:after="0"/>
              <w:ind w:start="83"/>
              <w:jc w:val="center"/>
              <w:rPr/>
            </w:pPr>
            <w:r>
              <w:rPr>
                <w:rStyle w:val="Fuentedeprrafopredete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r>
          </w:p>
          <w:p>
            <w:pPr>
              <w:pStyle w:val="TableParagraph"/>
              <w:spacing w:before="1" w:after="0"/>
              <w:rPr/>
            </w:pPr>
            <w:r>
              <w:rPr>
                <w:rStyle w:val="Fuentedeprrafopredete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before="8"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auto" w:line="228"/>
              <w:ind w:start="83" w:end="44"/>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t>[VERIFICAR]</w:t>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