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MARIA PRUEBA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39684141</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126338404</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42</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X</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Soltera</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Universitario</w:t>
            </w:r>
            <w:r>
              <w:rPr>
                <w:rStyle w:val="Fuentedeprrafopredeter"/>
                <w:b/>
                <w:spacing w:val="6"/>
                <w:sz w:val="16"/>
                <w:szCs w:val="16"/>
              </w:rPr>
            </w:r>
            <w:r>
              <w:rPr>
                <w:rStyle w:val="Fuentedeprrafopredeter"/>
                <w:b/>
                <w:sz w:val="16"/>
                <w:szCs w:val="16"/>
              </w:rPr>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3001112233</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10 #5-30, Neiva</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M545 - Lumbago no especificado</w:t>
            </w:r>
          </w:p>
          <w:p>
            <w:pPr>
              <w:pStyle w:val="TableParagraph"/>
              <w:spacing w:lineRule="exact" w:line="170" w:before="3" w:after="0"/>
              <w:jc w:val="both"/>
              <w:rPr/>
            </w:pPr>
            <w:r>
              <w:rPr>
                <w:rStyle w:val="Fuentedeprrafopredeter"/>
                <w:sz w:val="16"/>
                <w:szCs w:val="16"/>
              </w:rPr>
            </w:r>
            <w:r>
              <w:rPr>
                <w:rStyle w:val="Fuentedeprrafopredeter"/>
                <w:sz w:val="16"/>
                <w:szCs w:val="16"/>
              </w:rPr>
            </w:r>
            <w:r>
              <w:rPr>
                <w:rStyle w:val="Fuentedeprrafopredeter"/>
                <w:bCs/>
                <w:sz w:val="16"/>
                <w:szCs w:val="16"/>
              </w:rPr>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2/03/2013</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Nueva EPS</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Porvenir</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 xml:space="preserve"> </w:t>
            </w:r>
            <w:r>
              <w:rPr>
                <w:rStyle w:val="Fuentedeprrafopredeter"/>
                <w:sz w:val="16"/>
                <w:szCs w:val="16"/>
              </w:rPr>
              <w:t>69 días</w:t>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FISCALIA GENERAL DE LA NACION SECCIONAL HUILA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900123456-1</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Operario</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Producción</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r>
          </w:p>
          <w:p>
            <w:pPr>
              <w:pStyle w:val="TableParagraph"/>
              <w:tabs>
                <w:tab w:val="clear" w:pos="720"/>
              </w:tabs>
              <w:ind w:start="94"/>
              <w:jc w:val="center"/>
              <w:rPr/>
            </w:pPr>
            <w:r>
              <w:rPr>
                <w:rStyle w:val="Fuentedeprrafopredete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Provisionalidad.</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Diana Cristina Sánchez Pama / Profesional de gestión II y SST</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dianac.sanchez@fiscalia.gov.co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3155751303</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Carrera 21 No 26-65 sur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r>
          </w:p>
          <w:p>
            <w:pPr>
              <w:pStyle w:val="TableParagraph"/>
              <w:ind w:end="29"/>
              <w:jc w:val="both"/>
              <w:rPr/>
            </w:pPr>
            <w:r>
              <w:rPr>
                <w:rStyle w:val="Fuentedeprrafopredeter"/>
                <w:sz w:val="16"/>
                <w:szCs w:val="16"/>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pPr>
              <w:pStyle w:val="TableParagraph"/>
              <w:ind w:end="29"/>
              <w:jc w:val="both"/>
              <w:rPr>
                <w:sz w:val="16"/>
                <w:szCs w:val="16"/>
              </w:rPr>
            </w:pPr>
            <w:r>
              <w:rPr>
                <w:sz w:val="16"/>
                <w:szCs w:val="16"/>
              </w:rPr>
            </w:r>
          </w:p>
          <w:p>
            <w:pPr>
              <w:pStyle w:val="TableParagraph"/>
              <w:ind w:end="29"/>
              <w:jc w:val="both"/>
              <w:rPr/>
            </w:pPr>
            <w:r>
              <w:rPr>
                <w:rStyle w:val="Fuentedeprrafopredeter"/>
                <w:sz w:val="16"/>
                <w:szCs w:val="16"/>
              </w:rPr>
              <w:t>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r>
          </w:p>
          <w:p>
            <w:pPr>
              <w:pStyle w:val="TableParagraph"/>
              <w:ind w:end="38"/>
              <w:jc w:val="both"/>
              <w:rPr/>
            </w:pPr>
            <w:r>
              <w:rPr>
                <w:rStyle w:val="Fuentedeprrafopredeter"/>
                <w:sz w:val="16"/>
                <w:szCs w:val="16"/>
              </w:rPr>
              <w:t>La Servidora manifiesta las siguientes funciones:</w:t>
            </w:r>
          </w:p>
          <w:p>
            <w:pPr>
              <w:pStyle w:val="TableParagraph"/>
              <w:ind w:end="38"/>
              <w:jc w:val="both"/>
              <w:rPr/>
            </w:pPr>
            <w:r>
              <w:rPr>
                <w:rStyle w:val="Fuentedeprrafopredeter"/>
                <w:sz w:val="16"/>
                <w:szCs w:val="16"/>
              </w:rPr>
              <w:t>Diarias</w:t>
            </w:r>
          </w:p>
          <w:p>
            <w:pPr>
              <w:pStyle w:val="TableParagraph"/>
              <w:numPr>
                <w:ilvl w:val="0"/>
                <w:numId w:val="3"/>
              </w:numPr>
              <w:ind w:end="38"/>
              <w:jc w:val="both"/>
              <w:rPr/>
            </w:pPr>
            <w:r>
              <w:rPr>
                <w:rStyle w:val="Fuentedeprrafopredeter"/>
                <w:sz w:val="16"/>
                <w:szCs w:val="16"/>
              </w:rPr>
              <w:t>Realizar el análisis de dinámicas delictivas de estafa</w:t>
            </w:r>
          </w:p>
          <w:p>
            <w:pPr>
              <w:pStyle w:val="TableParagraph"/>
              <w:numPr>
                <w:ilvl w:val="0"/>
                <w:numId w:val="1"/>
              </w:numPr>
              <w:ind w:end="38"/>
              <w:jc w:val="both"/>
              <w:rPr/>
            </w:pPr>
            <w:r>
              <w:rPr>
                <w:rStyle w:val="Fuentedeprrafopredeter"/>
                <w:sz w:val="16"/>
                <w:szCs w:val="16"/>
              </w:rPr>
              <w:t>Realizar informe de dinámicas delictivas de estafa</w:t>
            </w:r>
          </w:p>
          <w:p>
            <w:pPr>
              <w:pStyle w:val="TableParagraph"/>
              <w:numPr>
                <w:ilvl w:val="0"/>
                <w:numId w:val="1"/>
              </w:numPr>
              <w:ind w:end="38"/>
              <w:jc w:val="both"/>
              <w:rPr/>
            </w:pPr>
            <w:r>
              <w:rPr>
                <w:rStyle w:val="Fuentedeprrafopredeter"/>
                <w:sz w:val="16"/>
                <w:szCs w:val="16"/>
              </w:rPr>
              <w:t>Imprimir los informes, gráficas, mapas que se elaboran de los casos que se analizan de las dinámicas delictivas</w:t>
            </w:r>
          </w:p>
          <w:p>
            <w:pPr>
              <w:pStyle w:val="TableParagraph"/>
              <w:tabs>
                <w:tab w:val="clear" w:pos="720"/>
              </w:tabs>
              <w:ind w:start="720" w:end="38"/>
              <w:jc w:val="both"/>
              <w:rPr>
                <w:sz w:val="16"/>
                <w:szCs w:val="16"/>
              </w:rPr>
            </w:pPr>
            <w:r>
              <w:rPr>
                <w:sz w:val="16"/>
                <w:szCs w:val="16"/>
              </w:rPr>
            </w:r>
          </w:p>
          <w:p>
            <w:pPr>
              <w:pStyle w:val="TableParagraph"/>
              <w:ind w:end="38"/>
              <w:jc w:val="both"/>
              <w:rPr/>
            </w:pPr>
            <w:r>
              <w:rPr>
                <w:rStyle w:val="Fuentedeprrafopredeter"/>
                <w:sz w:val="16"/>
                <w:szCs w:val="16"/>
              </w:rPr>
              <w:t>La información llega al correo o a los diferentes sistemas que tiene la fiscalía SPOA, COGNOS, WATSON ETC , allí busca los datos de los casos que se estudian o el fenómeno criminal que se está estudiando ( los casos llegan de denuncias presenciales, gestores que son denuncias virtuales, denuncias que llegan por correo que son por ORFEO ,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w:t>
            </w:r>
          </w:p>
          <w:p>
            <w:pPr>
              <w:pStyle w:val="TableParagraph"/>
              <w:ind w:end="38"/>
              <w:jc w:val="both"/>
              <w:rPr/>
            </w:pPr>
            <w:r>
              <w:rPr>
                <w:rStyle w:val="Fuentedeprrafopredeter"/>
                <w:sz w:val="16"/>
                <w:szCs w:val="16"/>
              </w:rPr>
              <w:t>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w:t>
            </w:r>
          </w:p>
          <w:p>
            <w:pPr>
              <w:pStyle w:val="TableParagraph"/>
              <w:ind w:end="38"/>
              <w:jc w:val="both"/>
              <w:rPr/>
            </w:pPr>
            <w:r>
              <w:rPr>
                <w:rStyle w:val="Fuentedeprrafopredeter"/>
                <w:sz w:val="16"/>
                <w:szCs w:val="16"/>
              </w:rPr>
              <w:t>Apoyar cuando no está el encargado de medios la función de estar pendientes de los medios, capturas y hacer el reporte.</w:t>
            </w:r>
          </w:p>
          <w:p>
            <w:pPr>
              <w:pStyle w:val="TableParagraph"/>
              <w:ind w:end="38"/>
              <w:jc w:val="both"/>
              <w:rPr>
                <w:sz w:val="16"/>
                <w:szCs w:val="16"/>
              </w:rPr>
            </w:pPr>
            <w:r>
              <w:rPr>
                <w:sz w:val="16"/>
                <w:szCs w:val="16"/>
              </w:rPr>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r>
          </w:p>
          <w:p>
            <w:pPr>
              <w:pStyle w:val="TableParagraph"/>
              <w:spacing w:lineRule="exact" w:line="168"/>
              <w:jc w:val="both"/>
              <w:rPr>
                <w:sz w:val="16"/>
                <w:szCs w:val="16"/>
              </w:rPr>
            </w:pPr>
            <w:r>
              <w:rPr>
                <w:sz w:val="16"/>
                <w:szCs w:val="16"/>
              </w:rPr>
              <w:t>Lunes a viernes de 8:00 am a 12:00 pm y 1:00 pm a 5:00 pm jornada que la empresa ha instaurado pero la jornada que realiza la servidora es de 7:00 a la 7:00 pm para poder cumplir y cuando está de turno los sábados el horario es de 9:00 a 8: 00 pm</w:t>
            </w:r>
          </w:p>
          <w:p>
            <w:pPr>
              <w:pStyle w:val="TableParagraph"/>
              <w:spacing w:lineRule="exact" w:line="168"/>
              <w:jc w:val="both"/>
              <w:rPr/>
            </w:pPr>
            <w:r>
              <w:rPr>
                <w:rStyle w:val="Fuentedeprrafopredeter"/>
                <w:sz w:val="16"/>
                <w:szCs w:val="16"/>
              </w:rPr>
              <w:t>Descanso 1 horas para el almuerzo, refiere que muy pocas veces realiza pausas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Ritmo</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r>
          </w:p>
          <w:p>
            <w:pPr>
              <w:pStyle w:val="TableParagraph"/>
              <w:spacing w:lineRule="exact" w:line="185"/>
              <w:rPr/>
            </w:pPr>
            <w:r>
              <w:rPr>
                <w:rStyle w:val="Fuentedeprrafopredeter"/>
                <w:sz w:val="16"/>
                <w:szCs w:val="16"/>
              </w:rPr>
              <w:t>Autoadministrado, depende de los informes solicitados</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1 hora de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Realiza turnos de disponibilidad cada 5 semanas de la sección de análisis criminal del CTI</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 xml:space="preserve"> </w:t>
            </w:r>
            <w:r>
              <w:rPr>
                <w:sz w:val="16"/>
                <w:szCs w:val="16"/>
              </w:rPr>
              <w:t>8 horas diarias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 xml:space="preserve"> </w:t>
            </w:r>
            <w:r>
              <w:rPr>
                <w:rStyle w:val="Fuentedeprrafopredeter"/>
                <w:w w:val="105"/>
                <w:sz w:val="16"/>
                <w:szCs w:val="16"/>
              </w:rPr>
              <w:t>No</w:t>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 xml:space="preserve"> </w:t>
            </w:r>
            <w:r>
              <w:rPr>
                <w:sz w:val="16"/>
                <w:szCs w:val="16"/>
              </w:rPr>
              <w:t>No</w:t>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r>
          </w:p>
          <w:p>
            <w:pPr>
              <w:pStyle w:val="TableParagraph"/>
              <w:tabs>
                <w:tab w:val="clear" w:pos="720"/>
              </w:tabs>
              <w:ind w:start="83"/>
              <w:rPr/>
            </w:pPr>
            <w:r>
              <w:rPr>
                <w:rStyle w:val="Fuentedeprrafopredeter"/>
                <w:w w:val="105"/>
                <w:sz w:val="16"/>
                <w:szCs w:val="16"/>
              </w:rPr>
              <w:t>Lunes</w:t>
            </w:r>
            <w:r>
              <w:rPr>
                <w:rStyle w:val="Fuentedeprrafopredeter"/>
                <w:spacing w:val="-12"/>
                <w:w w:val="105"/>
                <w:sz w:val="16"/>
                <w:szCs w:val="16"/>
              </w:rPr>
              <w:t xml:space="preserve"> </w:t>
            </w:r>
            <w:r>
              <w:rPr>
                <w:rStyle w:val="Fuentedeprrafopredeter"/>
                <w:w w:val="105"/>
                <w:sz w:val="16"/>
                <w:szCs w:val="16"/>
              </w:rPr>
              <w:t>a</w:t>
            </w:r>
            <w:r>
              <w:rPr>
                <w:rStyle w:val="Fuentedeprrafopredeter"/>
                <w:spacing w:val="-10"/>
                <w:w w:val="105"/>
                <w:sz w:val="16"/>
                <w:szCs w:val="16"/>
              </w:rPr>
              <w:t xml:space="preserve"> viernes</w:t>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25"/>
                <w:sz w:val="16"/>
                <w:szCs w:val="16"/>
              </w:rPr>
              <w:t xml:space="preserve"> </w:t>
            </w:r>
            <w:r>
              <w:rPr>
                <w:rStyle w:val="Fuentedeprrafopredeter"/>
                <w:b/>
                <w:spacing w:val="-1"/>
                <w:sz w:val="16"/>
                <w:szCs w:val="16"/>
              </w:rPr>
              <w:t>DEL</w:t>
            </w:r>
            <w:r>
              <w:rPr>
                <w:rStyle w:val="Fuentedeprrafopredeter"/>
                <w:b/>
                <w:spacing w:val="6"/>
                <w:sz w:val="16"/>
                <w:szCs w:val="16"/>
              </w:rPr>
              <w:t xml:space="preserve"> </w:t>
            </w:r>
            <w:r>
              <w:rPr>
                <w:rStyle w:val="Fuentedeprrafopredeter"/>
                <w:b/>
                <w:spacing w:val="-1"/>
                <w:sz w:val="16"/>
                <w:szCs w:val="16"/>
              </w:rPr>
              <w:t>PROCESO</w:t>
            </w:r>
            <w:r>
              <w:rPr>
                <w:rStyle w:val="Fuentedeprrafopredeter"/>
                <w:b/>
                <w:spacing w:val="3"/>
                <w:sz w:val="16"/>
                <w:szCs w:val="16"/>
              </w:rPr>
              <w:t xml:space="preserve"> </w:t>
            </w:r>
            <w:r>
              <w:rPr>
                <w:rStyle w:val="Fuentedeprrafopredeter"/>
                <w:b/>
                <w:sz w:val="16"/>
                <w:szCs w:val="16"/>
              </w:rPr>
              <w:t>PRODUCTIVO</w:t>
            </w:r>
            <w:r>
              <w:rPr>
                <w:rStyle w:val="Fuentedeprrafopredeter"/>
                <w:b/>
                <w:spacing w:val="-10"/>
                <w:sz w:val="16"/>
                <w:szCs w:val="16"/>
              </w:rPr>
              <w:t xml:space="preserve"> </w:t>
            </w:r>
            <w:r>
              <w:rPr>
                <w:rStyle w:val="Fuentedeprrafopredeter"/>
                <w:b/>
                <w:sz w:val="16"/>
                <w:szCs w:val="16"/>
              </w:rPr>
              <w:t>POR</w:t>
            </w:r>
            <w:r>
              <w:rPr>
                <w:rStyle w:val="Fuentedeprrafopredeter"/>
                <w:b/>
                <w:spacing w:val="-4"/>
                <w:sz w:val="16"/>
                <w:szCs w:val="16"/>
              </w:rPr>
              <w:t xml:space="preserve"> </w:t>
            </w:r>
            <w:r>
              <w:rPr>
                <w:rStyle w:val="Fuentedeprrafopredeter"/>
                <w:b/>
                <w:sz w:val="16"/>
                <w:szCs w:val="16"/>
              </w:rPr>
              <w:t>TAREA</w:t>
            </w:r>
            <w:r>
              <w:rPr>
                <w:rStyle w:val="Fuentedeprrafopredeter"/>
                <w:b/>
                <w:spacing w:val="-11"/>
                <w:sz w:val="16"/>
                <w:szCs w:val="16"/>
              </w:rPr>
              <w:t xml:space="preserve"> </w:t>
            </w:r>
            <w:r>
              <w:rPr>
                <w:rStyle w:val="Fuentedeprrafopredeter"/>
                <w:b/>
                <w:sz w:val="16"/>
                <w:szCs w:val="16"/>
              </w:rPr>
              <w:t>CRITICA</w:t>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VERIFICACION DE LA INFORMACION DE LA INFORMACION CRIMINAL-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 xml:space="preserve"> </w:t>
            </w:r>
          </w:p>
          <w:p>
            <w:pPr>
              <w:pStyle w:val="TableParagraph"/>
              <w:tabs>
                <w:tab w:val="clear" w:pos="720"/>
              </w:tabs>
              <w:spacing w:lineRule="exact" w:line="185"/>
              <w:ind w:start="83"/>
              <w:rPr/>
            </w:pPr>
            <w:r>
              <w:rPr>
                <w:rStyle w:val="Fuentedeprrafopredeter"/>
                <w:sz w:val="16"/>
                <w:szCs w:val="16"/>
                <w:lang w:val="en-US"/>
              </w:rPr>
              <w:t>Durante la Jornada Laboral</w:t>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p>
            <w:pPr>
              <w:pStyle w:val="Default"/>
              <w:jc w:val="both"/>
              <w:rPr/>
            </w:pPr>
            <w:r>
              <w:rPr>
                <w:rStyle w:val="Fuentedeprrafopredeter"/>
                <w:rFonts w:eastAsia="Times New Roman"/>
                <w:sz w:val="16"/>
                <w:szCs w:val="16"/>
                <w:lang w:val="es-CO" w:eastAsia="es-CO"/>
              </w:rPr>
              <w:t>Posiciones: Sedente</w:t>
            </w:r>
          </w:p>
          <w:p>
            <w:pPr>
              <w:pStyle w:val="Default"/>
              <w:jc w:val="both"/>
              <w:rPr/>
            </w:pPr>
            <w:r>
              <w:rPr>
                <w:rStyle w:val="Fuentedeprrafopredeter"/>
                <w:rFonts w:eastAsia="Calibri"/>
                <w:sz w:val="16"/>
                <w:szCs w:val="16"/>
              </w:rPr>
              <w:t xml:space="preserve">Revisa y/ o verifica entre 30 hasta 150 fracciones para leer de un solo 1 caso, en el mes analiza 8 casos de estafa aproximadamente  </w:t>
            </w:r>
          </w:p>
          <w:p>
            <w:pPr>
              <w:pStyle w:val="Normal"/>
              <w:jc w:val="both"/>
              <w:rPr>
                <w:rFonts w:eastAsia="Times New Roman"/>
                <w:sz w:val="16"/>
                <w:szCs w:val="16"/>
                <w:lang w:val="es-CO" w:eastAsia="es-CO"/>
              </w:rPr>
            </w:pPr>
            <w:r>
              <w:rP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pPr>
            <w:r>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extensión de 0°- 5° y flexión de 0° a 20°, </w:t>
            </w:r>
            <w:r>
              <w:rPr>
                <w:rStyle w:val="Fuentedeprrafopredeter"/>
                <w:rFonts w:eastAsia="Times New Roman"/>
                <w:color w:val="000000"/>
                <w:sz w:val="16"/>
                <w:szCs w:val="16"/>
                <w:lang w:eastAsia="es-CO"/>
              </w:rPr>
              <w:t>rotación de 0° a 20° e inclinación de hasta 0° a 10°</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El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 xml:space="preserve">Consolida y organiza la información de casos de estafa y realiza el informe para ser enviado a las personas que solicitaron el análisis tales como: </w:t>
            </w:r>
            <w:r>
              <w:rPr>
                <w:rStyle w:val="Fuentedeprrafopredeter"/>
                <w:sz w:val="16"/>
                <w:szCs w:val="16"/>
              </w:rPr>
              <w:t>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r>
          </w:p>
          <w:p>
            <w:pPr>
              <w:pStyle w:val="TableParagraph"/>
              <w:spacing w:lineRule="exact" w:line="185" w:before="1" w:after="0"/>
              <w:jc w:val="both"/>
              <w:rPr/>
            </w:pPr>
            <w:r>
              <w:rPr>
                <w:rStyle w:val="Fuentedeprrafopredeter"/>
                <w:sz w:val="16"/>
                <w:szCs w:val="16"/>
              </w:rPr>
              <w:t>Depende las solicitudes</w:t>
            </w:r>
          </w:p>
          <w:p>
            <w:pPr>
              <w:pStyle w:val="TableParagraph"/>
              <w:spacing w:lineRule="exact" w:line="185" w:before="1" w:after="0"/>
              <w:jc w:val="both"/>
              <w:rPr>
                <w:sz w:val="16"/>
                <w:szCs w:val="16"/>
              </w:rPr>
            </w:pPr>
            <w:r>
              <w:rP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Normal"/>
              <w:jc w:val="both"/>
              <w:rPr/>
            </w:pPr>
            <w:r>
              <w:rPr>
                <w:rStyle w:val="Fuentedeprrafopredeter"/>
                <w:rFonts w:eastAsia="Times New Roman"/>
                <w:sz w:val="16"/>
                <w:szCs w:val="16"/>
                <w:lang w:val="es-CO" w:eastAsia="es-CO"/>
              </w:rPr>
              <w:t>Realiza informe de 8 casos de estafa al mes</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Cuello en extensión 0ª 5ª, flexión de 0° a 15°, rotaciones e inclinaciones de 0° a 10°. El</w:t>
            </w:r>
            <w:r>
              <w:rPr>
                <w:rStyle w:val="Fuentedeprrafopredeter"/>
                <w:rFonts w:eastAsia="Times New Roman"/>
                <w:color w:val="000000"/>
                <w:sz w:val="16"/>
                <w:szCs w:val="16"/>
                <w:lang w:eastAsia="es-CO"/>
              </w:rPr>
              <w:t xml:space="preserve">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Default"/>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s="Arial" w:ascii="Arial" w:hAnsi="Arial"/>
                <w:color w:val="000000"/>
                <w:sz w:val="16"/>
                <w:szCs w:val="16"/>
                <w:lang w:val="es-CO" w:eastAsia="es-CO"/>
              </w:rPr>
              <w:t xml:space="preserve">Miembros superiores alternando derecha e izquierda: Hombros flexión de 0° a 50°, abducción de 0° 40°, rotación interna y externa de 0°a 20°, codos en flexión de 0° a 90°, antebrazos alternando pronosupinación de 0° a 90°, muñecas extensión de 0° a 10°, realiza agarres dígito   </w:t>
            </w:r>
            <w:r>
              <w:rPr>
                <w:rStyle w:val="Fuentedeprrafopredeter"/>
                <w:rFonts w:eastAsia="Times New Roman"/>
                <w:color w:val="000000"/>
                <w:sz w:val="16"/>
                <w:szCs w:val="16"/>
                <w:lang w:val="es-CO" w:eastAsia="es-CO"/>
              </w:rPr>
              <w:t>palmar esférico mouse.</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tabs>
                <w:tab w:val="clear" w:pos="720"/>
              </w:tabs>
              <w:spacing w:lineRule="exact" w:line="185"/>
              <w:ind w:start="83"/>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 xml:space="preserve"> </w:t>
            </w:r>
          </w:p>
          <w:p>
            <w:pPr>
              <w:pStyle w:val="TableParagraph"/>
              <w:spacing w:lineRule="exact" w:line="185" w:before="1" w:after="0"/>
              <w:jc w:val="both"/>
              <w:rPr/>
            </w:pPr>
            <w:r>
              <w:rPr>
                <w:rStyle w:val="Fuentedeprrafopredeter"/>
                <w:sz w:val="16"/>
                <w:szCs w:val="16"/>
              </w:rPr>
              <w:t xml:space="preserve">Depende de las solicitudes </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TableParagraph"/>
              <w:spacing w:lineRule="atLeast" w:line="190" w:before="44" w:after="0"/>
              <w:jc w:val="both"/>
              <w:rPr/>
            </w:pPr>
            <w:r>
              <w:rPr>
                <w:rStyle w:val="Fuentedeprrafopredeter"/>
                <w:sz w:val="16"/>
                <w:szCs w:val="16"/>
              </w:rPr>
              <w:t>La servidora imprime aproximadamente entre 2 a 10 impresiones diarias</w:t>
            </w:r>
          </w:p>
          <w:p>
            <w:pPr>
              <w:pStyle w:val="Normal"/>
              <w:jc w:val="both"/>
              <w:rPr>
                <w:sz w:val="16"/>
                <w:szCs w:val="16"/>
              </w:rPr>
            </w:pPr>
            <w:r>
              <w:rPr>
                <w:sz w:val="16"/>
                <w:szCs w:val="16"/>
              </w:rPr>
            </w:r>
          </w:p>
          <w:p>
            <w:pPr>
              <w:pStyle w:val="Normal"/>
              <w:jc w:val="both"/>
              <w:rPr/>
            </w:pPr>
            <w:r>
              <w:rPr>
                <w:rStyle w:val="Fuentedeprrafopredeter"/>
                <w:rFonts w:eastAsia="Times New Roman"/>
                <w:sz w:val="16"/>
                <w:szCs w:val="16"/>
                <w:lang w:val="es-CO" w:eastAsia="es-CO"/>
              </w:rPr>
              <w:t>Movimientos: Ejecuta movimientos en miembros superiores al tomar las impresiones de la impresora</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flexión de 0° a 10°, </w:t>
            </w:r>
            <w:r>
              <w:rPr>
                <w:rStyle w:val="Fuentedeprrafopredeter"/>
                <w:rFonts w:eastAsia="Times New Roman"/>
                <w:color w:val="000000"/>
                <w:sz w:val="16"/>
                <w:szCs w:val="16"/>
                <w:lang w:eastAsia="es-CO"/>
              </w:rPr>
              <w:t>rotación de 0° a 30° e inclinación de hasta 0° a 15°</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 xml:space="preserve">El tronco en flexión de 0° a 5°, rotación e inclinación de 0° a 20°, sin </w:t>
            </w:r>
            <w:r>
              <w:rPr>
                <w:rStyle w:val="Fuentedeprrafopredeter"/>
                <w:rFonts w:eastAsia="Times New Roman"/>
                <w:color w:val="000000"/>
                <w:sz w:val="16"/>
                <w:szCs w:val="16"/>
                <w:lang w:val="es-CO" w:eastAsia="es-CO"/>
              </w:rPr>
              <w:t>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pPr>
            <w:r>
              <w:rPr>
                <w:rStyle w:val="Fuentedeprrafopredete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1" w:after="0"/>
              <w:rPr/>
            </w:pPr>
            <w:r>
              <w:rPr>
                <w:rStyle w:val="Fuentedeprrafopredete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r>
          </w:p>
          <w:p>
            <w:pPr>
              <w:pStyle w:val="TableParagraph"/>
              <w:spacing w:before="1" w:after="0"/>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rPr/>
            </w:pPr>
            <w:r>
              <w:rPr>
                <w:rStyle w:val="Fuentedeprrafopredete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r>
          </w:p>
          <w:p>
            <w:pPr>
              <w:pStyle w:val="TableParagraph"/>
              <w:rPr/>
            </w:pPr>
            <w:r>
              <w:rPr>
                <w:rStyle w:val="Fuentedeprrafopredete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r>
          </w:p>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 xml:space="preserve"> </w:t>
            </w: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p>
            <w:pPr>
              <w:pStyle w:val="TableParagraph"/>
              <w:jc w:val="center"/>
              <w:rPr>
                <w:sz w:val="16"/>
                <w:szCs w:val="16"/>
              </w:rPr>
            </w:pPr>
            <w:r>
              <w:rPr>
                <w:sz w:val="16"/>
                <w:szCs w:val="16"/>
              </w:rPr>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lineRule="exact" w:line="170" w:before="20"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exact" w:line="170" w:before="20" w:after="0"/>
              <w:ind w:start="128"/>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r>
          </w:p>
          <w:p>
            <w:pPr>
              <w:pStyle w:val="TableParagraph"/>
              <w:tabs>
                <w:tab w:val="clear" w:pos="720"/>
              </w:tabs>
              <w:spacing w:lineRule="exact" w:line="170" w:before="20" w:after="0"/>
              <w:ind w:start="83"/>
              <w:jc w:val="center"/>
              <w:rPr/>
            </w:pPr>
            <w:r>
              <w:rPr>
                <w:rStyle w:val="Fuentedeprrafopredete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r>
          </w:p>
          <w:p>
            <w:pPr>
              <w:pStyle w:val="TableParagraph"/>
              <w:spacing w:before="1" w:after="0"/>
              <w:rPr/>
            </w:pPr>
            <w:r>
              <w:rPr>
                <w:rStyle w:val="Fuentedeprrafopredete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before="8"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auto" w:line="228"/>
              <w:ind w:start="83" w:end="44"/>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w:t>
            </w:r>
            <w:r>
              <w:rPr>
                <w:rStyle w:val="Fuentedeprrafopredeter"/>
                <w:spacing w:val="5"/>
                <w:sz w:val="16"/>
                <w:szCs w:val="16"/>
              </w:rPr>
              <w:t xml:space="preserve"> </w:t>
            </w:r>
            <w:r>
              <w:rPr>
                <w:rStyle w:val="Fuentedeprrafopredeter"/>
                <w:sz w:val="16"/>
                <w:szCs w:val="16"/>
              </w:rPr>
              <w:t>repetidos en miembros superiores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w:t>
            </w:r>
            <w:r>
              <w:rPr>
                <w:rStyle w:val="Fuentedeprrafopredeter"/>
                <w:spacing w:val="15"/>
                <w:sz w:val="16"/>
                <w:szCs w:val="16"/>
              </w:rPr>
              <w:t xml:space="preserve"> </w:t>
            </w:r>
            <w:r>
              <w:rPr>
                <w:rStyle w:val="Fuentedeprrafopredeter"/>
                <w:sz w:val="16"/>
                <w:szCs w:val="16"/>
              </w:rPr>
              <w:t>activas,</w:t>
            </w:r>
            <w:r>
              <w:rPr>
                <w:rStyle w:val="Fuentedeprrafopredeter"/>
                <w:spacing w:val="28"/>
                <w:sz w:val="16"/>
                <w:szCs w:val="16"/>
              </w:rPr>
              <w:t xml:space="preserve"> </w:t>
            </w:r>
            <w:r>
              <w:rPr>
                <w:rStyle w:val="Fuentedeprrafopredeter"/>
                <w:sz w:val="16"/>
                <w:szCs w:val="16"/>
              </w:rPr>
              <w:t xml:space="preserve">capacitaciones  </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w:t>
            </w:r>
            <w:r>
              <w:rPr>
                <w:rStyle w:val="Fuentedeprrafopredeter"/>
                <w:spacing w:val="1"/>
                <w:w w:val="105"/>
                <w:sz w:val="16"/>
                <w:szCs w:val="16"/>
              </w:rPr>
              <w:t xml:space="preserve"> </w:t>
            </w:r>
            <w:r>
              <w:rPr>
                <w:rStyle w:val="Fuentedeprrafopredeter"/>
                <w:w w:val="105"/>
                <w:sz w:val="16"/>
                <w:szCs w:val="16"/>
              </w:rPr>
              <w:t>con</w:t>
            </w:r>
            <w:r>
              <w:rPr>
                <w:rStyle w:val="Fuentedeprrafopredeter"/>
                <w:spacing w:val="1"/>
                <w:w w:val="105"/>
                <w:sz w:val="16"/>
                <w:szCs w:val="16"/>
              </w:rPr>
              <w:t xml:space="preserve"> </w:t>
            </w:r>
            <w:r>
              <w:rPr>
                <w:rStyle w:val="Fuentedeprrafopredeter"/>
                <w:w w:val="105"/>
                <w:sz w:val="16"/>
                <w:szCs w:val="16"/>
              </w:rPr>
              <w:t>pausas</w:t>
            </w:r>
            <w:r>
              <w:rPr>
                <w:rStyle w:val="Fuentedeprrafopredeter"/>
                <w:spacing w:val="1"/>
                <w:w w:val="105"/>
                <w:sz w:val="16"/>
                <w:szCs w:val="16"/>
              </w:rPr>
              <w:t xml:space="preserve"> </w:t>
            </w:r>
            <w:r>
              <w:rPr>
                <w:rStyle w:val="Fuentedeprrafopredeter"/>
                <w:w w:val="105"/>
                <w:sz w:val="16"/>
                <w:szCs w:val="16"/>
              </w:rPr>
              <w:t>activas</w:t>
            </w:r>
            <w:r>
              <w:rPr>
                <w:rStyle w:val="Fuentedeprrafopredeter"/>
                <w:spacing w:val="1"/>
                <w:w w:val="105"/>
                <w:sz w:val="16"/>
                <w:szCs w:val="16"/>
              </w:rPr>
              <w:t xml:space="preserve"> </w:t>
            </w:r>
            <w:r>
              <w:rPr>
                <w:rStyle w:val="Fuentedeprrafopredeter"/>
                <w:w w:val="105"/>
                <w:sz w:val="16"/>
                <w:szCs w:val="16"/>
              </w:rPr>
              <w:t>y</w:t>
            </w:r>
            <w:r>
              <w:rPr>
                <w:rStyle w:val="Fuentedeprrafopredeter"/>
                <w:spacing w:val="-50"/>
                <w:w w:val="105"/>
                <w:sz w:val="16"/>
                <w:szCs w:val="16"/>
              </w:rPr>
              <w:t xml:space="preserve"> </w:t>
            </w:r>
            <w:r>
              <w:rPr>
                <w:rStyle w:val="Fuentedeprrafopredeter"/>
                <w:w w:val="105"/>
                <w:sz w:val="16"/>
                <w:szCs w:val="16"/>
              </w:rPr>
              <w:t>capacitaciones</w:t>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w:t>
            </w:r>
          </w:p>
          <w:p>
            <w:pPr>
              <w:pStyle w:val="TableParagraph"/>
              <w:spacing w:lineRule="exact" w:line="185" w:before="20" w:after="0"/>
              <w:jc w:val="both"/>
              <w:rPr/>
            </w:pPr>
            <w:r>
              <w:rPr>
                <w:rStyle w:val="Fuentedeprrafopredeter"/>
                <w:sz w:val="16"/>
                <w:szCs w:val="16"/>
              </w:rPr>
              <w:t>Dialogo con cliente interno y externo que ingresa al àrea</w:t>
            </w:r>
          </w:p>
          <w:p>
            <w:pPr>
              <w:pStyle w:val="TableParagraph"/>
              <w:spacing w:lineRule="exact" w:line="185" w:before="20" w:after="0"/>
              <w:jc w:val="both"/>
              <w:rPr/>
            </w:pPr>
            <w:r>
              <w:rPr>
                <w:rStyle w:val="Fuentedeprrafopredeter"/>
                <w:sz w:val="16"/>
                <w:szCs w:val="16"/>
              </w:rPr>
              <w:t xml:space="preserve">Ambiente y convivencia laboral    </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r>
          </w:p>
          <w:p>
            <w:pPr>
              <w:pStyle w:val="TableParagraph"/>
              <w:tabs>
                <w:tab w:val="clear" w:pos="720"/>
              </w:tabs>
              <w:spacing w:lineRule="exact" w:line="185" w:before="20" w:after="0"/>
              <w:ind w:start="83"/>
              <w:rPr/>
            </w:pPr>
            <w:r>
              <w:rPr>
                <w:rStyle w:val="Fuentedeprrafopredeter"/>
                <w:w w:val="105"/>
                <w:sz w:val="16"/>
                <w:szCs w:val="16"/>
              </w:rPr>
              <w:t>Capacitaciones.</w:t>
            </w:r>
          </w:p>
          <w:p>
            <w:pPr>
              <w:pStyle w:val="TableParagraph"/>
              <w:spacing w:lineRule="exact" w:line="185" w:before="20" w:after="0"/>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r>
          </w:p>
          <w:p>
            <w:pPr>
              <w:pStyle w:val="TableParagraph"/>
              <w:tabs>
                <w:tab w:val="clear" w:pos="720"/>
              </w:tabs>
              <w:spacing w:lineRule="exact" w:line="185" w:before="20" w:after="0"/>
              <w:ind w:start="83"/>
              <w:rPr/>
            </w:pPr>
            <w:r>
              <w:rPr>
                <w:rStyle w:val="Fuentedeprrafopredete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3" w:after="0"/>
              <w:rPr>
                <w:sz w:val="16"/>
                <w:szCs w:val="16"/>
              </w:rPr>
            </w:pPr>
            <w:r>
              <w:rPr>
                <w:sz w:val="16"/>
                <w:szCs w:val="16"/>
              </w:rPr>
            </w:r>
          </w:p>
          <w:p>
            <w:pPr>
              <w:pStyle w:val="TableParagraph"/>
              <w:tabs>
                <w:tab w:val="clear" w:pos="720"/>
              </w:tabs>
              <w:spacing w:before="1" w:after="0"/>
              <w:ind w:start="83"/>
              <w:rPr/>
            </w:pPr>
            <w:r>
              <w:rPr>
                <w:rStyle w:val="Fuentedeprrafopredeter"/>
                <w:b/>
                <w:sz w:val="16"/>
                <w:szCs w:val="16"/>
              </w:rPr>
              <w:t>Cond.</w:t>
            </w:r>
            <w:r>
              <w:rPr>
                <w:rStyle w:val="Fuentedeprrafopredeter"/>
                <w:b/>
                <w:spacing w:val="9"/>
                <w:sz w:val="16"/>
                <w:szCs w:val="16"/>
              </w:rPr>
              <w:t xml:space="preserve"> </w:t>
            </w:r>
            <w:r>
              <w:rPr>
                <w:rStyle w:val="Fuentedeprrafopredeter"/>
                <w:b/>
                <w:sz w:val="16"/>
                <w:szCs w:val="16"/>
              </w:rPr>
              <w:t>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w:t>
            </w:r>
            <w:r>
              <w:rPr>
                <w:rStyle w:val="Fuentedeprrafopredeter"/>
                <w:spacing w:val="-13"/>
                <w:sz w:val="16"/>
                <w:szCs w:val="16"/>
              </w:rPr>
              <w:t xml:space="preserve"> </w:t>
            </w:r>
            <w:r>
              <w:rPr>
                <w:rStyle w:val="Fuentedeprrafopredeter"/>
                <w:sz w:val="16"/>
                <w:szCs w:val="16"/>
              </w:rPr>
              <w:t>caído</w:t>
            </w:r>
            <w:r>
              <w:rPr>
                <w:rStyle w:val="Fuentedeprrafopredeter"/>
                <w:spacing w:val="9"/>
                <w:sz w:val="16"/>
                <w:szCs w:val="16"/>
              </w:rPr>
              <w:t xml:space="preserve"> desde su propio nivel</w:t>
            </w:r>
          </w:p>
          <w:p>
            <w:pPr>
              <w:pStyle w:val="TableParagraph"/>
              <w:spacing w:lineRule="exact" w:line="180" w:before="6" w:after="0"/>
              <w:ind w:end="99"/>
              <w:rPr/>
            </w:pPr>
            <w:r>
              <w:rPr>
                <w:rStyle w:val="Fuentedeprrafopredeter"/>
                <w:spacing w:val="9"/>
                <w:sz w:val="16"/>
                <w:szCs w:val="16"/>
              </w:rPr>
              <w:t>Riesgo público (Atentados, desorden público</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w:t>
            </w:r>
            <w:r>
              <w:rPr>
                <w:rStyle w:val="Fuentedeprrafopredeter"/>
                <w:spacing w:val="-13"/>
                <w:w w:val="105"/>
                <w:sz w:val="16"/>
                <w:szCs w:val="16"/>
              </w:rPr>
              <w:t xml:space="preserve"> </w:t>
            </w:r>
            <w:r>
              <w:rPr>
                <w:rStyle w:val="Fuentedeprrafopredeter"/>
                <w:w w:val="105"/>
                <w:sz w:val="16"/>
                <w:szCs w:val="16"/>
              </w:rPr>
              <w:t>locativos</w:t>
            </w:r>
          </w:p>
          <w:p>
            <w:pPr>
              <w:pStyle w:val="TableParagraph"/>
              <w:spacing w:lineRule="exact" w:line="191"/>
              <w:rPr/>
            </w:pPr>
            <w:r>
              <w:rPr>
                <w:rStyle w:val="Fuentedeprrafopredeter"/>
                <w:w w:val="105"/>
                <w:sz w:val="16"/>
                <w:szCs w:val="16"/>
              </w:rPr>
              <w:t>EPP. Control del calzado</w:t>
            </w:r>
          </w:p>
          <w:p>
            <w:pPr>
              <w:pStyle w:val="TableParagraph"/>
              <w:spacing w:lineRule="exact" w:line="191"/>
              <w:rPr/>
            </w:pPr>
            <w:r>
              <w:rPr>
                <w:rStyle w:val="Fuentedeprrafopredeter"/>
                <w:w w:val="105"/>
                <w:sz w:val="16"/>
                <w:szCs w:val="16"/>
              </w:rPr>
              <w:t>Capacitaciones de autocuidado</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r>
          </w:p>
          <w:p>
            <w:pPr>
              <w:pStyle w:val="TableParagraph"/>
              <w:spacing w:before="150" w:after="0"/>
              <w:jc w:val="both"/>
              <w:rPr/>
            </w:pPr>
            <w:r>
              <w:rPr>
                <w:rStyle w:val="Fuentedeprrafopredeter"/>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èsto le ocasiona aumento de la sintomatología dolorosa.</w:t>
            </w:r>
          </w:p>
          <w:p>
            <w:pPr>
              <w:pStyle w:val="TableParagraph"/>
              <w:spacing w:before="150" w:after="0"/>
              <w:jc w:val="both"/>
              <w:rPr/>
            </w:pPr>
            <w:r>
              <w:rPr>
                <w:rStyle w:val="Fuentedeprrafopredeter"/>
                <w:sz w:val="16"/>
                <w:szCs w:val="16"/>
              </w:rPr>
              <w:t>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w:t>
            </w:r>
          </w:p>
          <w:p>
            <w:pPr>
              <w:pStyle w:val="TableParagraph"/>
              <w:spacing w:before="150" w:after="0"/>
              <w:jc w:val="both"/>
              <w:rPr/>
            </w:pPr>
            <w:r>
              <w:rPr>
                <w:rStyle w:val="Fuentedeprrafopredeter"/>
                <w:sz w:val="16"/>
                <w:szCs w:val="16"/>
              </w:rPr>
              <w:t>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