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1FD33" w14:textId="77777777" w:rsidR="00644ED3" w:rsidRPr="00911653" w:rsidRDefault="00644ED3" w:rsidP="003F0F96">
      <w:pPr>
        <w:jc w:val="center"/>
        <w:rPr>
          <w:lang w:val="es-ES"/>
        </w:rPr>
      </w:pPr>
    </w:p>
    <w:p w14:paraId="58DF1CF7" w14:textId="77777777" w:rsidR="00644ED3" w:rsidRDefault="00644ED3" w:rsidP="003F0F96">
      <w:pPr>
        <w:jc w:val="center"/>
      </w:pPr>
    </w:p>
    <w:p w14:paraId="44F2A2B4" w14:textId="77777777" w:rsidR="00644ED3" w:rsidRDefault="00644ED3" w:rsidP="003F0F96">
      <w:pPr>
        <w:jc w:val="center"/>
      </w:pPr>
    </w:p>
    <w:p w14:paraId="7547D304" w14:textId="02670334" w:rsidR="00257619" w:rsidRPr="00803C30" w:rsidRDefault="003F0F96" w:rsidP="003F0F96">
      <w:pPr>
        <w:jc w:val="center"/>
      </w:pPr>
      <w:r w:rsidRPr="00803C30">
        <w:t>Thesis Proposal</w:t>
      </w:r>
    </w:p>
    <w:p w14:paraId="6AA02B28" w14:textId="77777777" w:rsidR="000F1213" w:rsidRPr="00803C30" w:rsidRDefault="000F1213" w:rsidP="003F0F96">
      <w:pPr>
        <w:jc w:val="center"/>
      </w:pPr>
    </w:p>
    <w:p w14:paraId="52964559" w14:textId="77777777" w:rsidR="000F1213" w:rsidRPr="00803C30" w:rsidRDefault="000F1213" w:rsidP="003F0F96">
      <w:pPr>
        <w:jc w:val="center"/>
      </w:pPr>
    </w:p>
    <w:p w14:paraId="3F648AD8" w14:textId="77777777" w:rsidR="000F1213" w:rsidRPr="00803C30" w:rsidRDefault="000F1213" w:rsidP="003F0F96">
      <w:pPr>
        <w:jc w:val="center"/>
      </w:pPr>
    </w:p>
    <w:p w14:paraId="7C014340" w14:textId="19A32AD2" w:rsidR="000F1213" w:rsidRPr="00803C30" w:rsidRDefault="000F1213" w:rsidP="000F1213">
      <w:pPr>
        <w:spacing w:line="480" w:lineRule="auto"/>
        <w:jc w:val="center"/>
      </w:pPr>
      <w:r w:rsidRPr="00803C30">
        <w:t xml:space="preserve">By </w:t>
      </w:r>
    </w:p>
    <w:p w14:paraId="3E317A8C" w14:textId="325106FE" w:rsidR="000F1213" w:rsidRPr="00803C30" w:rsidRDefault="000F1213" w:rsidP="000F1213">
      <w:pPr>
        <w:spacing w:line="240" w:lineRule="auto"/>
        <w:jc w:val="center"/>
      </w:pPr>
      <w:r w:rsidRPr="00803C30">
        <w:t>Manuel Rodriguez Berdud</w:t>
      </w:r>
    </w:p>
    <w:p w14:paraId="1F11CFAB" w14:textId="7FEA5848" w:rsidR="000F1213" w:rsidRPr="00803C30" w:rsidRDefault="000F1213" w:rsidP="000F1213">
      <w:pPr>
        <w:spacing w:line="240" w:lineRule="auto"/>
        <w:jc w:val="center"/>
      </w:pPr>
      <w:r w:rsidRPr="00803C30">
        <w:t>Graduate Student in Data Science</w:t>
      </w:r>
    </w:p>
    <w:p w14:paraId="0E99C064" w14:textId="77777777" w:rsidR="000F1213" w:rsidRPr="00803C30" w:rsidRDefault="000F1213" w:rsidP="000F1213">
      <w:pPr>
        <w:spacing w:line="240" w:lineRule="auto"/>
        <w:jc w:val="center"/>
      </w:pPr>
    </w:p>
    <w:p w14:paraId="5E7B2B32" w14:textId="283D73A2" w:rsidR="000F1213" w:rsidRPr="00803C30" w:rsidRDefault="000F1213" w:rsidP="003F0F96">
      <w:pPr>
        <w:jc w:val="center"/>
      </w:pPr>
      <w:r w:rsidRPr="00803C30">
        <w:t>Spring 2026</w:t>
      </w:r>
    </w:p>
    <w:p w14:paraId="38E158A5" w14:textId="77777777" w:rsidR="000F1213" w:rsidRPr="00803C30" w:rsidRDefault="000F1213" w:rsidP="003F0F96">
      <w:pPr>
        <w:jc w:val="center"/>
      </w:pPr>
    </w:p>
    <w:p w14:paraId="4D1B9BEF" w14:textId="77777777" w:rsidR="000F1213" w:rsidRPr="00803C30" w:rsidRDefault="000F1213" w:rsidP="003F0F96">
      <w:pPr>
        <w:jc w:val="center"/>
      </w:pPr>
    </w:p>
    <w:p w14:paraId="46D838AC" w14:textId="77777777" w:rsidR="000F1213" w:rsidRPr="00803C30" w:rsidRDefault="000F1213" w:rsidP="003F0F96">
      <w:pPr>
        <w:jc w:val="center"/>
      </w:pPr>
    </w:p>
    <w:p w14:paraId="380E05E9" w14:textId="77777777" w:rsidR="000F1213" w:rsidRPr="00803C30" w:rsidRDefault="000F1213" w:rsidP="003F0F96">
      <w:pPr>
        <w:jc w:val="center"/>
      </w:pPr>
    </w:p>
    <w:p w14:paraId="28B4F9B2" w14:textId="04DA6DF9" w:rsidR="000F1213" w:rsidRPr="00803C30" w:rsidRDefault="000F1213" w:rsidP="003F0F96">
      <w:pPr>
        <w:jc w:val="center"/>
      </w:pPr>
      <w:r w:rsidRPr="00803C30">
        <w:t>Master of Science in Data Science</w:t>
      </w:r>
    </w:p>
    <w:p w14:paraId="4DC64E7F" w14:textId="66B561A5" w:rsidR="000F1213" w:rsidRPr="00803C30" w:rsidRDefault="000F1213" w:rsidP="003F0F96">
      <w:pPr>
        <w:jc w:val="center"/>
      </w:pPr>
      <w:r w:rsidRPr="00803C30">
        <w:t>Florida Polytechnic University</w:t>
      </w:r>
    </w:p>
    <w:p w14:paraId="7D5AB8C2" w14:textId="6CEBAD8A" w:rsidR="000F1213" w:rsidRPr="00803C30" w:rsidRDefault="000F1213" w:rsidP="003F0F96">
      <w:pPr>
        <w:jc w:val="center"/>
      </w:pPr>
      <w:r w:rsidRPr="00803C30">
        <w:t>Lakeland, Florida</w:t>
      </w:r>
    </w:p>
    <w:p w14:paraId="7BD30BF7" w14:textId="77777777" w:rsidR="00257619" w:rsidRPr="00803C30" w:rsidRDefault="00257619"/>
    <w:p w14:paraId="1B682555" w14:textId="77777777" w:rsidR="00337A94" w:rsidRPr="00803C30" w:rsidRDefault="00337A94"/>
    <w:p w14:paraId="18ED11E3" w14:textId="77777777" w:rsidR="00337A94" w:rsidRPr="00803C30" w:rsidRDefault="00337A94" w:rsidP="00337A94">
      <w:pPr>
        <w:jc w:val="center"/>
      </w:pPr>
    </w:p>
    <w:p w14:paraId="53EF2C62" w14:textId="77777777" w:rsidR="000F1213" w:rsidRPr="00803C30" w:rsidRDefault="000F1213" w:rsidP="00337A94">
      <w:pPr>
        <w:jc w:val="center"/>
      </w:pPr>
    </w:p>
    <w:p w14:paraId="5810795A" w14:textId="77777777" w:rsidR="000F1213" w:rsidRPr="00803C30" w:rsidRDefault="000F1213" w:rsidP="00337A94">
      <w:pPr>
        <w:jc w:val="center"/>
      </w:pPr>
    </w:p>
    <w:p w14:paraId="739AA2D7" w14:textId="77777777" w:rsidR="000F1213" w:rsidRPr="00803C30" w:rsidRDefault="000F1213" w:rsidP="00337A94">
      <w:pPr>
        <w:jc w:val="center"/>
      </w:pPr>
    </w:p>
    <w:p w14:paraId="7D210F22" w14:textId="77777777" w:rsidR="000F1213" w:rsidRPr="00803C30" w:rsidRDefault="000F1213" w:rsidP="00337A94">
      <w:pPr>
        <w:jc w:val="center"/>
      </w:pPr>
    </w:p>
    <w:p w14:paraId="7A0A245C" w14:textId="77777777" w:rsidR="000F1213" w:rsidRPr="00803C30" w:rsidRDefault="000F1213" w:rsidP="00337A94">
      <w:pPr>
        <w:jc w:val="center"/>
      </w:pPr>
    </w:p>
    <w:p w14:paraId="5551AB27" w14:textId="77777777" w:rsidR="001E0076" w:rsidRPr="00803C30" w:rsidRDefault="001E0076" w:rsidP="009B5D76"/>
    <w:p w14:paraId="13B37623" w14:textId="6DC0A460" w:rsidR="001E0076" w:rsidRPr="009B5D76" w:rsidRDefault="009E2414" w:rsidP="00337A94">
      <w:pPr>
        <w:jc w:val="center"/>
        <w:rPr>
          <w:b/>
          <w:bCs/>
        </w:rPr>
      </w:pPr>
      <w:r w:rsidRPr="009B5D76">
        <w:rPr>
          <w:b/>
          <w:bCs/>
        </w:rPr>
        <w:lastRenderedPageBreak/>
        <w:t>Table of Contents:</w:t>
      </w:r>
    </w:p>
    <w:p w14:paraId="6DCA6A08" w14:textId="77777777" w:rsidR="000F1213" w:rsidRPr="00803C30" w:rsidRDefault="000F1213" w:rsidP="00337A94">
      <w:pPr>
        <w:jc w:val="center"/>
      </w:pPr>
    </w:p>
    <w:p w14:paraId="1B9857EF" w14:textId="18C01E01" w:rsidR="005B6CA6" w:rsidRPr="00803C30" w:rsidRDefault="00827583" w:rsidP="000F1213">
      <w:pPr>
        <w:pStyle w:val="ListParagraph"/>
        <w:numPr>
          <w:ilvl w:val="0"/>
          <w:numId w:val="1"/>
        </w:numPr>
        <w:spacing w:line="480" w:lineRule="auto"/>
      </w:pPr>
      <w:r w:rsidRPr="00803C30">
        <w:t xml:space="preserve">Abstract </w:t>
      </w:r>
    </w:p>
    <w:p w14:paraId="1EE77EEF" w14:textId="16673F81" w:rsidR="00827583" w:rsidRPr="00803C30" w:rsidRDefault="00827583" w:rsidP="000F1213">
      <w:pPr>
        <w:pStyle w:val="ListParagraph"/>
        <w:numPr>
          <w:ilvl w:val="0"/>
          <w:numId w:val="1"/>
        </w:numPr>
        <w:spacing w:line="480" w:lineRule="auto"/>
      </w:pPr>
      <w:r w:rsidRPr="00803C30">
        <w:t>Literature Review</w:t>
      </w:r>
    </w:p>
    <w:p w14:paraId="0A0A0890" w14:textId="7DE81777" w:rsidR="00827583" w:rsidRPr="00803C30" w:rsidRDefault="00827583" w:rsidP="000F1213">
      <w:pPr>
        <w:pStyle w:val="ListParagraph"/>
        <w:numPr>
          <w:ilvl w:val="0"/>
          <w:numId w:val="1"/>
        </w:numPr>
        <w:spacing w:line="480" w:lineRule="auto"/>
      </w:pPr>
      <w:r w:rsidRPr="00803C30">
        <w:t xml:space="preserve">Description of the work </w:t>
      </w:r>
    </w:p>
    <w:p w14:paraId="49AF024D" w14:textId="4BD939F3" w:rsidR="00827583" w:rsidRPr="00803C30" w:rsidRDefault="0068505A" w:rsidP="000F1213">
      <w:pPr>
        <w:pStyle w:val="ListParagraph"/>
        <w:numPr>
          <w:ilvl w:val="0"/>
          <w:numId w:val="1"/>
        </w:numPr>
        <w:spacing w:line="480" w:lineRule="auto"/>
      </w:pPr>
      <w:r w:rsidRPr="00803C30">
        <w:t xml:space="preserve">Project Timeline </w:t>
      </w:r>
    </w:p>
    <w:p w14:paraId="23564F7F" w14:textId="2C5BB9C8" w:rsidR="00C6563A" w:rsidRPr="00803C30" w:rsidRDefault="00C6563A" w:rsidP="000F1213">
      <w:pPr>
        <w:pStyle w:val="ListParagraph"/>
        <w:numPr>
          <w:ilvl w:val="0"/>
          <w:numId w:val="1"/>
        </w:numPr>
        <w:spacing w:line="480" w:lineRule="auto"/>
      </w:pPr>
      <w:r w:rsidRPr="00803C30">
        <w:t>References</w:t>
      </w:r>
    </w:p>
    <w:p w14:paraId="684FA467" w14:textId="77777777" w:rsidR="0068505A" w:rsidRPr="00803C30" w:rsidRDefault="0068505A" w:rsidP="0068505A"/>
    <w:p w14:paraId="3BD80C9C" w14:textId="77777777" w:rsidR="009E2414" w:rsidRPr="00803C30" w:rsidRDefault="009E2414" w:rsidP="0068505A"/>
    <w:p w14:paraId="4B543AE3" w14:textId="77777777" w:rsidR="009E2414" w:rsidRPr="00803C30" w:rsidRDefault="009E2414" w:rsidP="0068505A"/>
    <w:p w14:paraId="0C59B73E" w14:textId="77777777" w:rsidR="009E2414" w:rsidRPr="00803C30" w:rsidRDefault="009E2414" w:rsidP="0068505A"/>
    <w:p w14:paraId="2BDF96F8" w14:textId="77777777" w:rsidR="009E2414" w:rsidRPr="00803C30" w:rsidRDefault="009E2414" w:rsidP="0068505A"/>
    <w:p w14:paraId="545B1F0D" w14:textId="77777777" w:rsidR="009E2414" w:rsidRPr="00803C30" w:rsidRDefault="009E2414" w:rsidP="0068505A"/>
    <w:p w14:paraId="455E0BCB" w14:textId="77777777" w:rsidR="009E2414" w:rsidRPr="00803C30" w:rsidRDefault="009E2414" w:rsidP="0068505A"/>
    <w:p w14:paraId="003CFE19" w14:textId="77777777" w:rsidR="009E2414" w:rsidRPr="00803C30" w:rsidRDefault="009E2414" w:rsidP="0068505A"/>
    <w:p w14:paraId="1BFDC5C7" w14:textId="77777777" w:rsidR="009E2414" w:rsidRPr="00803C30" w:rsidRDefault="009E2414" w:rsidP="0068505A"/>
    <w:p w14:paraId="1C24B18C" w14:textId="77777777" w:rsidR="009E2414" w:rsidRPr="00803C30" w:rsidRDefault="009E2414" w:rsidP="0068505A"/>
    <w:p w14:paraId="369FCD27" w14:textId="77777777" w:rsidR="009E2414" w:rsidRPr="00803C30" w:rsidRDefault="009E2414" w:rsidP="0068505A"/>
    <w:p w14:paraId="088D77F8" w14:textId="77777777" w:rsidR="009E2414" w:rsidRPr="00803C30" w:rsidRDefault="009E2414" w:rsidP="0068505A"/>
    <w:p w14:paraId="374DC6AE" w14:textId="77777777" w:rsidR="0015019F" w:rsidRPr="00803C30" w:rsidRDefault="0015019F" w:rsidP="0068505A"/>
    <w:p w14:paraId="442D848A" w14:textId="77777777" w:rsidR="008C7085" w:rsidRPr="00803C30" w:rsidRDefault="008C7085" w:rsidP="0068505A"/>
    <w:p w14:paraId="0D41E0A7" w14:textId="77777777" w:rsidR="008C7085" w:rsidRPr="00803C30" w:rsidRDefault="008C7085" w:rsidP="0068505A"/>
    <w:p w14:paraId="3BC99722" w14:textId="77777777" w:rsidR="008C7085" w:rsidRPr="00803C30" w:rsidRDefault="008C7085" w:rsidP="0068505A"/>
    <w:p w14:paraId="76D08B44" w14:textId="77777777" w:rsidR="008C7085" w:rsidRDefault="008C7085" w:rsidP="0068505A"/>
    <w:p w14:paraId="0695BFBF" w14:textId="77777777" w:rsidR="009B5D76" w:rsidRDefault="009B5D76" w:rsidP="0068505A"/>
    <w:p w14:paraId="582EB738" w14:textId="77777777" w:rsidR="009B5D76" w:rsidRDefault="009B5D76" w:rsidP="0068505A"/>
    <w:p w14:paraId="5F4BC944" w14:textId="77777777" w:rsidR="009B5D76" w:rsidRPr="00803C30" w:rsidRDefault="009B5D76" w:rsidP="0068505A"/>
    <w:p w14:paraId="56B8CB28" w14:textId="538F31BA" w:rsidR="009E2414" w:rsidRDefault="009E2414" w:rsidP="009E2414">
      <w:pPr>
        <w:jc w:val="center"/>
        <w:rPr>
          <w:b/>
          <w:bCs/>
        </w:rPr>
      </w:pPr>
      <w:r w:rsidRPr="00803C30">
        <w:rPr>
          <w:b/>
          <w:bCs/>
        </w:rPr>
        <w:lastRenderedPageBreak/>
        <w:t>ABSTRACT</w:t>
      </w:r>
    </w:p>
    <w:p w14:paraId="7FF47514" w14:textId="77777777" w:rsidR="00DF03CD" w:rsidRPr="00803C30" w:rsidRDefault="00DF03CD" w:rsidP="009E2414">
      <w:pPr>
        <w:jc w:val="center"/>
        <w:rPr>
          <w:b/>
          <w:bCs/>
        </w:rPr>
      </w:pPr>
    </w:p>
    <w:p w14:paraId="71C992A3" w14:textId="5A10D229" w:rsidR="00D656E6" w:rsidRPr="00D656E6" w:rsidRDefault="009423C8" w:rsidP="00DF03CD">
      <w:r>
        <w:t xml:space="preserve">Could </w:t>
      </w:r>
      <w:r w:rsidR="00CF0AF8">
        <w:t>luck be</w:t>
      </w:r>
      <w:r w:rsidR="00F432FA">
        <w:t xml:space="preserve"> defined as the meeting point between preparation and opportunity? </w:t>
      </w:r>
      <w:r w:rsidR="00D656E6" w:rsidRPr="00D656E6">
        <w:t xml:space="preserve">This </w:t>
      </w:r>
      <w:r w:rsidR="00F432FA">
        <w:t>paper</w:t>
      </w:r>
      <w:r w:rsidR="00D656E6" w:rsidRPr="00D656E6">
        <w:t xml:space="preserve"> studies how randomness and institutional design influence performance and career outcomes in professional tennis, focusing on the “lucky loser” mechanism in Grand Slam tournaments. Lucky losers </w:t>
      </w:r>
      <w:r w:rsidR="00497445">
        <w:t xml:space="preserve">(LLs) </w:t>
      </w:r>
      <w:r w:rsidR="00D656E6" w:rsidRPr="00D656E6">
        <w:t>are players who lose in the final round of qualifying but enter the main draw due to last-minute withdrawals, creating a quasi-random opportunity to compete at the highest level.</w:t>
      </w:r>
    </w:p>
    <w:p w14:paraId="5D0B65F5" w14:textId="33FCC065" w:rsidR="00D656E6" w:rsidRPr="00D656E6" w:rsidRDefault="00D656E6" w:rsidP="00D656E6">
      <w:r w:rsidRPr="00D656E6">
        <w:t xml:space="preserve">Using match-level and player-level data from Grand Slam events, the analysis </w:t>
      </w:r>
      <w:r w:rsidR="00674A7D">
        <w:t>will compare</w:t>
      </w:r>
      <w:r w:rsidRPr="00D656E6">
        <w:t xml:space="preserve"> lucky losers with similar players who were eligible but not selected. The empirical strategy exploits the quasi-random nature of the selection process and uses a difference-in-differences</w:t>
      </w:r>
      <w:r w:rsidR="00F16E8E">
        <w:t xml:space="preserve"> (DiD)</w:t>
      </w:r>
      <w:r w:rsidRPr="00D656E6">
        <w:t xml:space="preserve"> framework to estimate its causal impact on both short-term performance and long-term career outcomes. An event study approach </w:t>
      </w:r>
      <w:r w:rsidR="00C44BC6">
        <w:t xml:space="preserve">will also be </w:t>
      </w:r>
      <w:r w:rsidRPr="00D656E6">
        <w:t>used to examine how effects evolve over time and to assess the validity of the identifying assumptions.</w:t>
      </w:r>
    </w:p>
    <w:p w14:paraId="195353D4" w14:textId="6B074194" w:rsidR="00D656E6" w:rsidRPr="00D656E6" w:rsidRDefault="00D656E6" w:rsidP="00D656E6">
      <w:r w:rsidRPr="00D656E6">
        <w:t xml:space="preserve">By combining institutional detail with causal inference methods, this research </w:t>
      </w:r>
      <w:r w:rsidR="009913F4">
        <w:t>will contribute</w:t>
      </w:r>
      <w:r w:rsidRPr="00D656E6">
        <w:t xml:space="preserve"> to the understanding of how unexpected opportunities affect performance and career development in competitive environments. The results provide insight into how small changes in access to elite competition can shape both immediate success and long-term trajectories in professional sports.</w:t>
      </w:r>
    </w:p>
    <w:p w14:paraId="165627D0" w14:textId="77777777" w:rsidR="00306A2A" w:rsidRPr="00803C30" w:rsidRDefault="00306A2A" w:rsidP="009E2414"/>
    <w:p w14:paraId="7F7C0159" w14:textId="77777777" w:rsidR="00306A2A" w:rsidRPr="00803C30" w:rsidRDefault="00306A2A" w:rsidP="009E2414"/>
    <w:p w14:paraId="4051235D" w14:textId="77777777" w:rsidR="00306A2A" w:rsidRPr="00803C30" w:rsidRDefault="00306A2A" w:rsidP="009E2414"/>
    <w:p w14:paraId="6E924AB4" w14:textId="77777777" w:rsidR="00306A2A" w:rsidRPr="00803C30" w:rsidRDefault="00306A2A" w:rsidP="009E2414"/>
    <w:p w14:paraId="6D2BDE69" w14:textId="77777777" w:rsidR="00306A2A" w:rsidRPr="00803C30" w:rsidRDefault="00306A2A" w:rsidP="009E2414"/>
    <w:p w14:paraId="746DC637" w14:textId="77777777" w:rsidR="00306A2A" w:rsidRPr="00803C30" w:rsidRDefault="00306A2A" w:rsidP="009E2414"/>
    <w:p w14:paraId="461C12E4" w14:textId="77777777" w:rsidR="00306A2A" w:rsidRPr="00803C30" w:rsidRDefault="00306A2A" w:rsidP="009E2414"/>
    <w:p w14:paraId="5501D81A" w14:textId="77777777" w:rsidR="008C7085" w:rsidRPr="00803C30" w:rsidRDefault="008C7085" w:rsidP="009E2414"/>
    <w:p w14:paraId="31014B37" w14:textId="77777777" w:rsidR="008C7085" w:rsidRPr="00803C30" w:rsidRDefault="008C7085" w:rsidP="009E2414"/>
    <w:p w14:paraId="41DD5AF1" w14:textId="77777777" w:rsidR="00306A2A" w:rsidRDefault="00306A2A" w:rsidP="009E2414"/>
    <w:p w14:paraId="5E5F3AAE" w14:textId="77777777" w:rsidR="00DF03CD" w:rsidRDefault="00DF03CD" w:rsidP="009E2414"/>
    <w:p w14:paraId="6F94FDC0" w14:textId="77777777" w:rsidR="00DF03CD" w:rsidRDefault="00DF03CD" w:rsidP="009E2414"/>
    <w:p w14:paraId="06EA4039" w14:textId="77777777" w:rsidR="00DF03CD" w:rsidRPr="00803C30" w:rsidRDefault="00DF03CD" w:rsidP="009E2414"/>
    <w:p w14:paraId="62ABA34F" w14:textId="499CA849" w:rsidR="00306A2A" w:rsidRPr="00803C30" w:rsidRDefault="009B6FC4" w:rsidP="00617834">
      <w:pPr>
        <w:jc w:val="center"/>
        <w:rPr>
          <w:b/>
          <w:bCs/>
        </w:rPr>
      </w:pPr>
      <w:r w:rsidRPr="00803C30">
        <w:rPr>
          <w:b/>
          <w:bCs/>
        </w:rPr>
        <w:lastRenderedPageBreak/>
        <w:t>LITERATURE REVIEW</w:t>
      </w:r>
    </w:p>
    <w:p w14:paraId="656F81FF" w14:textId="77777777" w:rsidR="009B6FC4" w:rsidRPr="00803C30" w:rsidRDefault="009B6FC4" w:rsidP="009E2414"/>
    <w:p w14:paraId="0F55C0E8" w14:textId="41AB510D" w:rsidR="00047666" w:rsidRPr="00803C30" w:rsidRDefault="008A38FF" w:rsidP="00C15F07">
      <w:pPr>
        <w:ind w:firstLine="708"/>
      </w:pPr>
      <w:r w:rsidRPr="00803C30">
        <w:t>What</w:t>
      </w:r>
      <w:r w:rsidR="00234607" w:rsidRPr="00803C30">
        <w:t xml:space="preserve"> does it look like to be a professional tennis player</w:t>
      </w:r>
      <w:r w:rsidR="003019CE" w:rsidRPr="00803C30">
        <w:t xml:space="preserve">? </w:t>
      </w:r>
      <w:r w:rsidR="00EF55F4" w:rsidRPr="00803C30">
        <w:t xml:space="preserve">How </w:t>
      </w:r>
      <w:r w:rsidR="006B041A" w:rsidRPr="00803C30">
        <w:t>do these players</w:t>
      </w:r>
      <w:r w:rsidR="00EF55F4" w:rsidRPr="00803C30">
        <w:t xml:space="preserve"> get to the top of the ranking</w:t>
      </w:r>
      <w:r w:rsidR="00234607" w:rsidRPr="00803C30">
        <w:t xml:space="preserve">s? What factors influence </w:t>
      </w:r>
      <w:r w:rsidR="006B041A" w:rsidRPr="00803C30">
        <w:t>their</w:t>
      </w:r>
      <w:r w:rsidR="00234607" w:rsidRPr="00803C30">
        <w:t xml:space="preserve"> career?</w:t>
      </w:r>
      <w:r w:rsidR="00627513" w:rsidRPr="00803C30">
        <w:t xml:space="preserve"> These questions </w:t>
      </w:r>
      <w:r w:rsidR="00CA1744" w:rsidRPr="00803C30">
        <w:t xml:space="preserve">are easier to </w:t>
      </w:r>
      <w:r w:rsidR="00627513" w:rsidRPr="00803C30">
        <w:t>answer when we think of the top 100</w:t>
      </w:r>
      <w:r w:rsidR="00511FCC" w:rsidRPr="00803C30">
        <w:t xml:space="preserve"> players in the world. However, those </w:t>
      </w:r>
      <w:r w:rsidR="005F4A85" w:rsidRPr="00803C30">
        <w:t xml:space="preserve">who are fighting for a spot among the best need a stroke of good </w:t>
      </w:r>
      <w:r w:rsidR="00F7286D" w:rsidRPr="00803C30">
        <w:t xml:space="preserve">fortune </w:t>
      </w:r>
      <w:r w:rsidR="00507DE5" w:rsidRPr="00803C30">
        <w:t>to get where they want to be.</w:t>
      </w:r>
      <w:r w:rsidR="009416F8" w:rsidRPr="00803C30">
        <w:t xml:space="preserve"> Progression in professional tennis depends not only on</w:t>
      </w:r>
      <w:r w:rsidR="008C31C6" w:rsidRPr="00803C30">
        <w:t xml:space="preserve"> individual skills but also on access to competitive opportunities. Grand Slam</w:t>
      </w:r>
      <w:r w:rsidR="00D24371" w:rsidRPr="00803C30">
        <w:t xml:space="preserve">s, the most important tournaments </w:t>
      </w:r>
      <w:r w:rsidR="00C80BBE" w:rsidRPr="00803C30">
        <w:t>on the ATP</w:t>
      </w:r>
      <w:r w:rsidR="00803C30" w:rsidRPr="00803C30">
        <w:rPr>
          <w:rStyle w:val="FootnoteReference"/>
        </w:rPr>
        <w:footnoteReference w:id="1"/>
      </w:r>
      <w:r w:rsidR="00C80BBE" w:rsidRPr="00803C30">
        <w:t xml:space="preserve"> and WTA</w:t>
      </w:r>
      <w:r w:rsidR="00803C30">
        <w:rPr>
          <w:rStyle w:val="FootnoteReference"/>
        </w:rPr>
        <w:footnoteReference w:id="2"/>
      </w:r>
      <w:r w:rsidR="00C80BBE" w:rsidRPr="00803C30">
        <w:t xml:space="preserve"> tours, offer substantial ranking points, prize money, and media exposure, among other benefits</w:t>
      </w:r>
      <w:r w:rsidR="000A0741" w:rsidRPr="00803C30">
        <w:t xml:space="preserve">. As a result, understanding how opportunities arise and how </w:t>
      </w:r>
      <w:r w:rsidR="0039551B" w:rsidRPr="00803C30">
        <w:t xml:space="preserve">they shape outcomes is good </w:t>
      </w:r>
      <w:r w:rsidR="00047666" w:rsidRPr="00803C30">
        <w:t>for</w:t>
      </w:r>
      <w:r w:rsidR="0039551B" w:rsidRPr="00803C30">
        <w:t xml:space="preserve"> </w:t>
      </w:r>
      <w:r w:rsidRPr="00803C30">
        <w:t>the study of success in professional tennis.</w:t>
      </w:r>
    </w:p>
    <w:p w14:paraId="6192315C" w14:textId="46487489" w:rsidR="009C4D7C" w:rsidRPr="00803C30" w:rsidRDefault="00047666" w:rsidP="00C15F07">
      <w:pPr>
        <w:ind w:firstLine="708"/>
      </w:pPr>
      <w:r w:rsidRPr="00803C30">
        <w:t xml:space="preserve">Previous </w:t>
      </w:r>
      <w:r w:rsidR="000F0642" w:rsidRPr="00803C30">
        <w:t>research</w:t>
      </w:r>
      <w:r w:rsidRPr="00803C30">
        <w:t xml:space="preserve"> </w:t>
      </w:r>
      <w:r w:rsidR="000F0642" w:rsidRPr="00803C30">
        <w:t>has</w:t>
      </w:r>
      <w:r w:rsidR="003317E7" w:rsidRPr="00803C30">
        <w:t xml:space="preserve"> </w:t>
      </w:r>
      <w:r w:rsidR="00472E8A" w:rsidRPr="00803C30">
        <w:t>examined</w:t>
      </w:r>
      <w:r w:rsidR="003317E7" w:rsidRPr="00803C30">
        <w:t xml:space="preserve"> the determinants of performance and career progression in tennis</w:t>
      </w:r>
      <w:r w:rsidR="00E64C9A" w:rsidRPr="00803C30">
        <w:t xml:space="preserve">. </w:t>
      </w:r>
      <w:r w:rsidR="00CE6AC1" w:rsidRPr="00803C30">
        <w:t xml:space="preserve">One of these </w:t>
      </w:r>
      <w:r w:rsidR="00C8332D" w:rsidRPr="00803C30">
        <w:t>studies on</w:t>
      </w:r>
      <w:r w:rsidR="000F2162" w:rsidRPr="00803C30">
        <w:t xml:space="preserve"> career dynamics </w:t>
      </w:r>
      <w:r w:rsidR="00CE6AC1" w:rsidRPr="00803C30">
        <w:t>finds</w:t>
      </w:r>
      <w:r w:rsidR="000F2162" w:rsidRPr="00803C30">
        <w:t xml:space="preserve"> that players who achieve early success</w:t>
      </w:r>
      <w:r w:rsidR="003D31D7" w:rsidRPr="00803C30">
        <w:t xml:space="preserve">, such as strong performance in prestigious tournaments, are more likely to experience </w:t>
      </w:r>
      <w:r w:rsidR="003B3FD4" w:rsidRPr="00803C30">
        <w:t>greater</w:t>
      </w:r>
      <w:r w:rsidR="00F25E20" w:rsidRPr="00803C30">
        <w:t xml:space="preserve"> improvements in ranking and participation in elite competitions </w:t>
      </w:r>
      <w:r w:rsidR="00685BF6" w:rsidRPr="00803C30">
        <w:fldChar w:fldCharType="begin"/>
      </w:r>
      <w:r w:rsidR="00685BF6" w:rsidRPr="00803C30">
        <w:instrText xml:space="preserve"> ADDIN ZOTERO_ITEM CSL_CITATION {"citationID":"jZ7avVAz","properties":{"formattedCitation":"(Zappal\\uc0\\u224{} et al. 2024)","plainCitation":"(Zappalà et al. 2024)","noteIndex":1},"citationItems":[{"id":27,"uris":["http://zotero.org/users/local/Vz6zA2vn/items/46EKZ7SJ"],"itemData":{"id":27,"type":"article-journal","abstract":"Success in sports is a complex phenomenon that has only garnered limited research attention. In particular, we lack a deep scientiﬁc understanding of success in sports like tennis and the factors that contribute to it. Here, we study the unfolding of tennis players’ careers to understand the role of early career stages and the impact of speciﬁc tournaments on players’ trajectories. We employ a comprehensive approach combining network science and analysis of the Association of Tennis Professionals (ATP) tournament data and introduce a novel method to quantify tournament prestige based on the eigenvector centrality of the co-attendance network of tournaments. Focusing on the interplay between participation in central tournaments and players’ performance, we ﬁnd that the level of the tournament where players achieve their ﬁrst win is associated with becoming a top player. This work sheds light on the critical role of the initial stages in the progression of players’ careers, o</w:instrText>
      </w:r>
      <w:r w:rsidR="00685BF6" w:rsidRPr="00803C30">
        <w:rPr>
          <w:rFonts w:ascii="Arial" w:hAnsi="Arial" w:cs="Arial"/>
        </w:rPr>
        <w:instrText>ﬀ</w:instrText>
      </w:r>
      <w:r w:rsidR="00685BF6" w:rsidRPr="00803C30">
        <w:instrText xml:space="preserve">ering valuable insights into the dynamics of success in tennis.","container-title":"EPJ Data Science","DOI":"10.1140/epjds/s13688-024-00472-3","ISSN":"2193-1127","issue":"1","journalAbbreviation":"EPJ Data Sci.","language":"en","page":"32","source":"DOI.org (Crossref)","title":"Early career wins and tournament prestige characterize tennis players’ trajectories","volume":"13","author":[{"family":"Zappalà","given":"Chiara"},{"family":"Sousa","given":"Sandro"},{"family":"Cunha","given":"Tiago"},{"family":"Pluchino","given":"Alessandro"},{"family":"Rapisarda","given":"Andrea"},{"family":"Sinatra","given":"Roberta"}],"issued":{"date-parts":[["2024",4,19]]}}}],"schema":"https://github.com/citation-style-language/schema/raw/master/csl-citation.json"} </w:instrText>
      </w:r>
      <w:r w:rsidR="00685BF6" w:rsidRPr="00803C30">
        <w:fldChar w:fldCharType="separate"/>
      </w:r>
      <w:r w:rsidR="00685BF6" w:rsidRPr="00803C30">
        <w:t>(Zappalà et al. 2024)</w:t>
      </w:r>
      <w:r w:rsidR="00685BF6" w:rsidRPr="00803C30">
        <w:fldChar w:fldCharType="end"/>
      </w:r>
      <w:r w:rsidR="00685BF6" w:rsidRPr="00803C30">
        <w:t>.</w:t>
      </w:r>
      <w:r w:rsidR="003B3FD4" w:rsidRPr="00803C30">
        <w:t xml:space="preserve"> </w:t>
      </w:r>
      <w:r w:rsidR="007263D9" w:rsidRPr="00803C30">
        <w:t>Similarly, research on peak performance age suggest</w:t>
      </w:r>
      <w:r w:rsidR="00C21F39" w:rsidRPr="00803C30">
        <w:t xml:space="preserve">s that tennis careers follow predictable life cycles, where early momentum </w:t>
      </w:r>
      <w:r w:rsidR="005007FF" w:rsidRPr="00803C30">
        <w:t xml:space="preserve">can accelerate development and delay decline </w:t>
      </w:r>
      <w:r w:rsidR="007B1CAD" w:rsidRPr="00803C30">
        <w:fldChar w:fldCharType="begin"/>
      </w:r>
      <w:r w:rsidR="007B1CAD" w:rsidRPr="00803C30">
        <w:instrText xml:space="preserve"> ADDIN ZOTERO_ITEM CSL_CITATION {"citationID":"rSFlcZQv","properties":{"formattedCitation":"(Mlakar and Tu\\uc0\\u353{}ar, n.d.)","plainCitation":"(Mlakar and Tušar, n.d.)","noteIndex":2},"citationItems":[{"id":25,"uris":["http://zotero.org/users/local/Vz6zA2vn/items/9NXZSJRE"],"itemData":{"id":25,"type":"article-journal","abstract":"Tennis is a sport where physical ability, match experience and mental toughness all have to be at the peak to achieve best results. To determine when this typically happens, we analyzed aging trends and calculated the average aging curve for professional players from 1974 to 2014. We showed that 25 is the age when it is most likely for a player to reach his career peak. In addition to analyzing performance, we also developed an algorithm for predicting how a player will perform in the next years. The algorithm ﬁnds players that had similar career paths and uses these players to predict the performance for the next years.","language":"en","source":"Zotero","title":"Analyzing and Predicting Peak Performance Age of Professional Tennis Players","author":[{"family":"Mlakar","given":"Miha"},{"family":"Tušar","given":"Tea"}]}}],"schema":"https://github.com/citation-style-language/schema/raw/master/csl-citation.json"} </w:instrText>
      </w:r>
      <w:r w:rsidR="007B1CAD" w:rsidRPr="00803C30">
        <w:fldChar w:fldCharType="separate"/>
      </w:r>
      <w:r w:rsidR="007B1CAD" w:rsidRPr="00803C30">
        <w:t>(Mlakar and Tušar, n.d.)</w:t>
      </w:r>
      <w:r w:rsidR="007B1CAD" w:rsidRPr="00803C30">
        <w:fldChar w:fldCharType="end"/>
      </w:r>
      <w:r w:rsidR="009109AE" w:rsidRPr="00803C30">
        <w:t xml:space="preserve">. Furthermore, studies on winner and loser effects </w:t>
      </w:r>
      <w:r w:rsidR="001763BB" w:rsidRPr="00803C30">
        <w:t>demonstrate that short-term resul</w:t>
      </w:r>
      <w:r w:rsidR="00520B81" w:rsidRPr="00803C30">
        <w:t xml:space="preserve">ts </w:t>
      </w:r>
      <w:r w:rsidR="00CC095B" w:rsidRPr="00803C30">
        <w:t>can influence upcoming performance through momentum and strategy</w:t>
      </w:r>
      <w:r w:rsidR="004B5EBE" w:rsidRPr="00803C30">
        <w:t xml:space="preserve"> </w:t>
      </w:r>
      <w:r w:rsidR="00086EC2" w:rsidRPr="00803C30">
        <w:fldChar w:fldCharType="begin"/>
      </w:r>
      <w:r w:rsidR="00086EC2" w:rsidRPr="00803C30">
        <w:instrText xml:space="preserve"> ADDIN ZOTERO_ITEM CSL_CITATION {"citationID":"SlKC17dF","properties":{"formattedCitation":"(Page and Coates 2017)","plainCitation":"(Page and Coates 2017)","noteIndex":3},"citationItems":[{"id":23,"uris":["http://zotero.org/users/local/Vz6zA2vn/items/W9NZPGRD"],"itemData":{"id":23,"type":"article-journal","container-title":"Evolution and Human Behavior","DOI":"10.1016/j.evolhumbehav.2017.02.003","ISSN":"10905138","issue":"4","journalAbbreviation":"Evolution and Human Behavior","language":"en","page":"530-535","source":"DOI.org (Crossref)","title":"Winner and loser effects in human competitions. Evidence from equally matched tennis players","volume":"38","author":[{"family":"Page","given":"Lionel"},{"family":"Coates","given":"John"}],"issued":{"date-parts":[["2017",7]]}}}],"schema":"https://github.com/citation-style-language/schema/raw/master/csl-citation.json"} </w:instrText>
      </w:r>
      <w:r w:rsidR="00086EC2" w:rsidRPr="00803C30">
        <w:fldChar w:fldCharType="separate"/>
      </w:r>
      <w:r w:rsidR="00086EC2" w:rsidRPr="00803C30">
        <w:t>(Page &amp; Coates 2017)</w:t>
      </w:r>
      <w:r w:rsidR="00086EC2" w:rsidRPr="00803C30">
        <w:fldChar w:fldCharType="end"/>
      </w:r>
      <w:r w:rsidR="00C55A2F" w:rsidRPr="00803C30">
        <w:t xml:space="preserve">. </w:t>
      </w:r>
      <w:r w:rsidR="00B15E79" w:rsidRPr="00803C30">
        <w:t xml:space="preserve">This </w:t>
      </w:r>
      <w:r w:rsidR="00C55A2F" w:rsidRPr="00803C30">
        <w:t xml:space="preserve">literature </w:t>
      </w:r>
      <w:r w:rsidR="00B15E79" w:rsidRPr="00803C30">
        <w:t>highlights</w:t>
      </w:r>
      <w:r w:rsidR="00C55A2F" w:rsidRPr="00803C30">
        <w:t xml:space="preserve"> that tennis careers are not pur</w:t>
      </w:r>
      <w:r w:rsidR="009C4D7C" w:rsidRPr="00803C30">
        <w:t>e reflections of ability, but rather dynamic processes influenced by prior outcomes.</w:t>
      </w:r>
      <w:r w:rsidR="00B93336" w:rsidRPr="00803C30">
        <w:t xml:space="preserve"> </w:t>
      </w:r>
    </w:p>
    <w:p w14:paraId="2F15ACA3" w14:textId="4200C08F" w:rsidR="008E2DB2" w:rsidRPr="00803C30" w:rsidRDefault="00844514" w:rsidP="00C15F07">
      <w:pPr>
        <w:ind w:firstLine="708"/>
      </w:pPr>
      <w:r w:rsidRPr="00803C30">
        <w:t xml:space="preserve">Beyond performance dynamics, important research emphasizes the role of chance and path dependence in shaping success. The notion that small, often random events can have long-lasting consequences is well documented across competitive environments, including sports. For instance, studies such as </w:t>
      </w:r>
      <w:r w:rsidRPr="00803C30">
        <w:rPr>
          <w:i/>
          <w:iCs/>
        </w:rPr>
        <w:t>The Paradox of Talent</w:t>
      </w:r>
      <w:r w:rsidRPr="00803C30">
        <w:t xml:space="preserve"> show that success in tennis tournaments is not determined </w:t>
      </w:r>
      <w:r w:rsidR="00D44A5E" w:rsidRPr="00803C30">
        <w:t>just</w:t>
      </w:r>
      <w:r w:rsidRPr="00803C30">
        <w:t xml:space="preserve"> by skill, but also by stochastic elements such as draws and matchups</w:t>
      </w:r>
      <w:r w:rsidR="00214A99" w:rsidRPr="00803C30">
        <w:t xml:space="preserve"> </w:t>
      </w:r>
      <w:r w:rsidR="00214A99" w:rsidRPr="00803C30">
        <w:fldChar w:fldCharType="begin"/>
      </w:r>
      <w:r w:rsidR="00214A99" w:rsidRPr="00803C30">
        <w:instrText xml:space="preserve"> ADDIN ZOTERO_ITEM CSL_CITATION {"citationID":"TodK91A0","properties":{"formattedCitation":"(Zappal\\uc0\\u224{} et al. 2023)","plainCitation":"(Zappalà et al. 2023)","noteIndex":4},"citationItems":[{"id":29,"uris":["http://zotero.org/users/local/Vz6zA2vn/items/PZIF5EJP"],"itemData":{"id":29,"type":"article-journal","abstract":"Individual sports competitions provide a natural setting for examining the relative importance of talent and luck/chance in achieving success. The belief that success is primarily due to individual abilities and hard work rather than external factors is particularly strong in this context. Thus, individual talent is regarded as the most important – if not the only – component in ensuring a successful career for athletes. In this study, we test this belief using tennis as a case study, due to its popularity and competition structure in direct-elimination tournaments. Our dataset covers the last decade before Covid-19 pandemics (2010–2019) of main international events in the ATP circuit and consists of tourney results and annual rankings for professional male players. After a preliminary data analysis, we introduce an agent-based model able to accurately simulate the tennis players’ dynamics along several seasons. We show that, once calibrated on the dataset, the model is able to reproduce the main stylized facts observed in real data, including the results of single tournaments and the development of players’ careers in the ATP community. The strength of our approach lies in its simplicity: it requires only one free parameter </w:instrText>
      </w:r>
      <w:r w:rsidR="00214A99" w:rsidRPr="00803C30">
        <w:rPr>
          <w:rFonts w:ascii="Cambria Math" w:hAnsi="Cambria Math" w:cs="Cambria Math"/>
        </w:rPr>
        <w:instrText>𝑎</w:instrText>
      </w:r>
      <w:r w:rsidR="00214A99" w:rsidRPr="00803C30">
        <w:instrText xml:space="preserve"> to determine the importance of talent in scoring every single point: </w:instrText>
      </w:r>
      <w:r w:rsidR="00214A99" w:rsidRPr="00803C30">
        <w:rPr>
          <w:rFonts w:ascii="Cambria Math" w:hAnsi="Cambria Math" w:cs="Cambria Math"/>
        </w:rPr>
        <w:instrText>𝑎</w:instrText>
      </w:r>
      <w:r w:rsidR="00214A99" w:rsidRPr="00803C30">
        <w:instrText xml:space="preserve"> = 1 indicates the ideal scenario in which only talent matters, whereas </w:instrText>
      </w:r>
      <w:r w:rsidR="00214A99" w:rsidRPr="00803C30">
        <w:rPr>
          <w:rFonts w:ascii="Cambria Math" w:hAnsi="Cambria Math" w:cs="Cambria Math"/>
        </w:rPr>
        <w:instrText>𝑎</w:instrText>
      </w:r>
      <w:r w:rsidR="00214A99" w:rsidRPr="00803C30">
        <w:instrText xml:space="preserve"> = 0 represents the opposite limit case, in which the outcome of each point is entirely due to chance. We find the best agreement between real data and simulation results when talent weights substantially less than luck, i.e. when </w:instrText>
      </w:r>
      <w:r w:rsidR="00214A99" w:rsidRPr="00803C30">
        <w:rPr>
          <w:rFonts w:ascii="Cambria Math" w:hAnsi="Cambria Math" w:cs="Cambria Math"/>
        </w:rPr>
        <w:instrText>𝑎</w:instrText>
      </w:r>
      <w:r w:rsidR="00214A99" w:rsidRPr="00803C30">
        <w:instrText xml:space="preserve"> is between 0.20 and 0.30. A further comparison between data and simulations, based on the analysis of the direct networks of all the matches, confirms the previous finding. A posteriori, we notice that this surprisingly important role of chance in tennis tournaments is not an exception. On the contrary, it can be explained by a more general paradoxical effect that characterizes highly competitive environments, particularly in individual sports. In other words, when the difference in talent between top players is minimal, chance becomes determinant. Our findings highlight the impact of the – too often underestimated – external factors on athletes’ performance in individual tournaments and their careers. Our results point out the unfairness of the ‘‘winner-takes-all’’ reward system that enhances the disparities between the first classified players and the others in major competitions.","container-title":"Chaos, Solitons &amp; Fractals","DOI":"10.1016/j.chaos.2023.114088","ISSN":"09600779","journalAbbreviation":"Chaos, Solitons &amp; Fractals","language":"en","page":"114088","source":"DOI.org (Crossref)","title":"The paradox of talent: How chance affects success in tennis tournaments","title-short":"The paradox of talent","volume":"176","author":[{"family":"Zappalà","given":"Chiara"},{"family":"Biondo","given":"Alessio Emanuele"},{"family":"Pluchino","given":"Alessandro"},{"family":"Rapisarda","given":"Andrea"}],"issued":{"date-parts":[["2023",11]]}}}],"schema":"https://github.com/citation-style-language/schema/raw/master/csl-citation.json"} </w:instrText>
      </w:r>
      <w:r w:rsidR="00214A99" w:rsidRPr="00803C30">
        <w:fldChar w:fldCharType="separate"/>
      </w:r>
      <w:r w:rsidR="00214A99" w:rsidRPr="00803C30">
        <w:t>(Zappalà et al. 2023)</w:t>
      </w:r>
      <w:r w:rsidR="00214A99" w:rsidRPr="00803C30">
        <w:fldChar w:fldCharType="end"/>
      </w:r>
      <w:r w:rsidR="00D80752" w:rsidRPr="00803C30">
        <w:t xml:space="preserve">. </w:t>
      </w:r>
      <w:r w:rsidRPr="00803C30">
        <w:t>Similarly, research on early career setbacks and marginal wins suggests that minor differences in outcomes can produce divergent career paths over time</w:t>
      </w:r>
      <w:r w:rsidR="00797CFB" w:rsidRPr="00803C30">
        <w:t xml:space="preserve"> </w:t>
      </w:r>
      <w:r w:rsidR="001634E0" w:rsidRPr="00803C30">
        <w:fldChar w:fldCharType="begin"/>
      </w:r>
      <w:r w:rsidR="001634E0" w:rsidRPr="00803C30">
        <w:instrText xml:space="preserve"> ADDIN ZOTERO_ITEM CSL_CITATION {"citationID":"Wa5ZjoWK","properties":{"formattedCitation":"(Maity et al. 2025)","plainCitation":"(Maity et al. 2025)","noteIndex":5},"citationItems":[{"id":19,"uris":["http://zotero.org/users/local/Vz6zA2vn/items/NEDIDUIQ"],"itemData":{"id":19,"type":"article-journal","container-title":"Scientific Reports","DOI":"10.1038/s41598-025-17271-z","ISSN":"2045-2322","issue":"1","journalAbbreviation":"Sci Rep","language":"en","page":"33505","source":"DOI.org (Crossref)","title":"Early career setback and future achievement in professional sports","volume":"15","author":[{"family":"Maity","given":"Suman Kalyan"},{"family":"Wang","given":"Yang"},{"family":"Dehmamy","given":"Nima"},{"family":"Medvec","given":"Victoria"},{"family":"Uzzi","given":"Brian"},{"family":"Wang","given":"Dashun"}],"issued":{"date-parts":[["2025",9,29]]}}}],"schema":"https://github.com/citation-style-language/schema/raw/master/csl-citation.json"} </w:instrText>
      </w:r>
      <w:r w:rsidR="001634E0" w:rsidRPr="00803C30">
        <w:fldChar w:fldCharType="separate"/>
      </w:r>
      <w:r w:rsidR="001634E0" w:rsidRPr="00803C30">
        <w:t>(Maity et al. 2025)</w:t>
      </w:r>
      <w:r w:rsidR="001634E0" w:rsidRPr="00803C30">
        <w:fldChar w:fldCharType="end"/>
      </w:r>
      <w:r w:rsidR="00797CFB" w:rsidRPr="00803C30">
        <w:t>.</w:t>
      </w:r>
      <w:r w:rsidRPr="00803C30">
        <w:t xml:space="preserve"> These findings are consistent with broader theories of path dependence, where initial conditions or random shocks can set individuals on trajectories that become increasingly difficult to alter</w:t>
      </w:r>
      <w:r w:rsidR="00906F83" w:rsidRPr="00803C30">
        <w:t xml:space="preserve"> </w:t>
      </w:r>
      <w:r w:rsidR="001634E0" w:rsidRPr="00803C30">
        <w:fldChar w:fldCharType="begin"/>
      </w:r>
      <w:r w:rsidR="001634E0" w:rsidRPr="00803C30">
        <w:instrText xml:space="preserve"> ADDIN ZOTERO_ITEM CSL_CITATION {"citationID":"bBdoy1Pj","properties":{"formattedCitation":"(Lackner and Weichselbaumer 2023)","plainCitation":"(Lackner and Weichselbaumer 2023)","noteIndex":6},"citationItems":[{"id":17,"uris":["http://zotero.org/users/local/Vz6zA2vn/items/U8B25TPQ"],"itemData":{"id":17,"type":"article-journal","abstract":"We use high-volume data from professional tennis to estimate the causal effect of past on current performance for women and men. To identify this effect, we exploit double faults as exogenous shocks to past performance. We estimate that men do not react to near setbacks in the past. In contrast, women perform considerably worse after near setbacks. Heterogeneity analysis reveals different effects depending on experience, ability, and the intermediate score. Our results are robust to a number of sensitivity checks. A potential explanation for our ﬁndings are gender differences in negative psychological momentum.","container-title":"Journal of Economic Behavior &amp; Organization","DOI":"10.1016/j.jebo.2023.02.018","ISSN":"01672681","journalAbbreviation":"Journal of Economic Behavior &amp; Organization","language":"en","page":"258-274","source":"DOI.org (Crossref)","title":"Can barely winning lead to losing? Gender and past performance","title-short":"Can barely winning lead to losing?","volume":"208","author":[{"family":"Lackner","given":"Mario"},{"family":"Weichselbaumer","given":"Michael"}],"issued":{"date-parts":[["2023",4]]}}}],"schema":"https://github.com/citation-style-language/schema/raw/master/csl-citation.json"} </w:instrText>
      </w:r>
      <w:r w:rsidR="001634E0" w:rsidRPr="00803C30">
        <w:fldChar w:fldCharType="separate"/>
      </w:r>
      <w:r w:rsidR="001634E0" w:rsidRPr="00803C30">
        <w:t xml:space="preserve">(Lackner </w:t>
      </w:r>
      <w:r w:rsidR="009C0619">
        <w:t>&amp;</w:t>
      </w:r>
      <w:r w:rsidR="001634E0" w:rsidRPr="00803C30">
        <w:t xml:space="preserve"> Weichselbaumer</w:t>
      </w:r>
      <w:r w:rsidR="009C0619">
        <w:t xml:space="preserve">, </w:t>
      </w:r>
      <w:r w:rsidR="001634E0" w:rsidRPr="00803C30">
        <w:lastRenderedPageBreak/>
        <w:t>2023)</w:t>
      </w:r>
      <w:r w:rsidR="001634E0" w:rsidRPr="00803C30">
        <w:fldChar w:fldCharType="end"/>
      </w:r>
      <w:r w:rsidR="00E32047" w:rsidRPr="00803C30">
        <w:t>.</w:t>
      </w:r>
      <w:r w:rsidRPr="00803C30">
        <w:t xml:space="preserve"> In the context of professional tennis, this implies that exogenous opportunities</w:t>
      </w:r>
      <w:r w:rsidR="00E32047" w:rsidRPr="00803C30">
        <w:t xml:space="preserve"> </w:t>
      </w:r>
      <w:r w:rsidRPr="00803C30">
        <w:t>may significantly influence long-term success.</w:t>
      </w:r>
      <w:r w:rsidR="001634E0" w:rsidRPr="00803C30">
        <w:t xml:space="preserve"> </w:t>
      </w:r>
    </w:p>
    <w:p w14:paraId="78E43265" w14:textId="15AAA4B2" w:rsidR="0062419F" w:rsidRPr="00803C30" w:rsidRDefault="00215728" w:rsidP="00C15F07">
      <w:pPr>
        <w:ind w:firstLine="708"/>
      </w:pPr>
      <w:r w:rsidRPr="00803C30">
        <w:t xml:space="preserve">In addition to performance and randomness, the economic structure of professional tennis further amplifies the importance of opportunity. Tennis operates as a highly commercialized, media-driven sport in which player value is determined not only by performance but also by visibility and audience appeal. Research by </w:t>
      </w:r>
      <w:r w:rsidR="0069297D" w:rsidRPr="00803C30">
        <w:t xml:space="preserve">a Spanish </w:t>
      </w:r>
      <w:r w:rsidR="006F7CA5" w:rsidRPr="00803C30">
        <w:t>professor</w:t>
      </w:r>
      <w:r w:rsidR="0069297D" w:rsidRPr="00803C30">
        <w:t xml:space="preserve">, </w:t>
      </w:r>
      <w:r w:rsidRPr="00803C30">
        <w:rPr>
          <w:i/>
          <w:iCs/>
        </w:rPr>
        <w:t>Pedro Garcia-del-Barrio</w:t>
      </w:r>
      <w:r w:rsidR="0069297D" w:rsidRPr="00803C30">
        <w:t>,</w:t>
      </w:r>
      <w:r w:rsidRPr="00803C30">
        <w:t xml:space="preserve"> demonstrates that players who generate greater media attention tend to capture disproportionate economic rewards, reflecting the role of broadcasting, sponsorship, and fan engagement in shaping financial outcomes</w:t>
      </w:r>
      <w:r w:rsidR="00B31292" w:rsidRPr="00803C30">
        <w:t xml:space="preserve"> </w:t>
      </w:r>
      <w:r w:rsidR="00B31292" w:rsidRPr="00803C30">
        <w:fldChar w:fldCharType="begin"/>
      </w:r>
      <w:r w:rsidR="00B31292" w:rsidRPr="00803C30">
        <w:instrText xml:space="preserve"> ADDIN ZOTERO_ITEM CSL_CITATION {"citationID":"WW6yf0vI","properties":{"formattedCitation":"(Garcia-del-Barrio and Pujol 2015)","plainCitation":"(Garcia-del-Barrio and Pujol 2015)","noteIndex":7},"citationItems":[{"id":2,"uris":["http://zotero.org/users/local/Vz6zA2vn/items/AZIZH59K"],"itemData":{"id":2,"type":"chapter","abstract":"Given the economic and commercial implications of sports, the media value of players and teams is considered a major asset in professional sports businesses. This paper aims to assess the economic value of intangible assets in the tennis industry. In order to rank the media value of professional tennis players (both men and women), we measure the intangible talent of players based on their exposure in the mass media. We use the ESI (Economics, Sports and Intangibles) methodology to examine some issues related to the competitive structure of tennis. Then, we explore whether policies regarding prize money could be more efficiently designed to account for the economic contribution of the players. The paper uses weekly data on the media presence and popularity of 1,400 professional tennis players (700 women and 700 men competing in 2007, respectively, in the WTA and ATP).","container-title":"The Economics of Competitive Sports","DOI":"10.4337/9781783474769.00015","ISBN":"978-1-78347-476-9","language":"en","publisher":"Edward Elgar Publishing","source":"DOI.org (Crossref)","title":"Sport talent, media value and equal prize policies in tennis","URL":"https://elgaronline.com/view/edcoll/9781783474752/9781783474752.00015.xml","editor":[{"family":"Rodríguez","given":"Plácido"},{"family":"Késenne","given":"Stefan"},{"family":"Koning","given":"Ruud"}],"author":[{"family":"Garcia-del-Barrio","given":"Pedro"},{"family":"Pujol","given":"Francesc"}],"accessed":{"date-parts":[["2026",4,13]]},"issued":{"date-parts":[["2015",5,29]]}}}],"schema":"https://github.com/citation-style-language/schema/raw/master/csl-citation.json"} </w:instrText>
      </w:r>
      <w:r w:rsidR="00B31292" w:rsidRPr="00803C30">
        <w:fldChar w:fldCharType="separate"/>
      </w:r>
      <w:r w:rsidR="00B31292" w:rsidRPr="00803C30">
        <w:t>(Garcia-del-Barrio &amp; Pujol</w:t>
      </w:r>
      <w:r w:rsidR="00FA55A6" w:rsidRPr="00803C30">
        <w:t>,</w:t>
      </w:r>
      <w:r w:rsidR="00B31292" w:rsidRPr="00803C30">
        <w:t xml:space="preserve"> 2015)</w:t>
      </w:r>
      <w:r w:rsidR="00B31292" w:rsidRPr="00803C30">
        <w:fldChar w:fldCharType="end"/>
      </w:r>
      <w:r w:rsidR="00094905" w:rsidRPr="00803C30">
        <w:t>.</w:t>
      </w:r>
      <w:r w:rsidRPr="00803C30">
        <w:t xml:space="preserve"> This dynamic creates a “winner-take-most” environment, where access to </w:t>
      </w:r>
      <w:r w:rsidR="00927190" w:rsidRPr="00803C30">
        <w:t>the best</w:t>
      </w:r>
      <w:r w:rsidRPr="00803C30">
        <w:t xml:space="preserve"> tournaments significantly enhances a player’s earning potential and career prospects. </w:t>
      </w:r>
      <w:r w:rsidR="00927190" w:rsidRPr="00803C30">
        <w:t xml:space="preserve">Thus, </w:t>
      </w:r>
      <w:r w:rsidR="0044215E" w:rsidRPr="00803C30">
        <w:t xml:space="preserve">as mentioned by </w:t>
      </w:r>
      <w:r w:rsidR="003825C4" w:rsidRPr="00803C30">
        <w:rPr>
          <w:i/>
          <w:iCs/>
        </w:rPr>
        <w:t>David Felman</w:t>
      </w:r>
      <w:r w:rsidR="003825C4" w:rsidRPr="00803C30">
        <w:t xml:space="preserve"> in his paper</w:t>
      </w:r>
      <w:r w:rsidR="002868B9" w:rsidRPr="00803C30">
        <w:t xml:space="preserve"> </w:t>
      </w:r>
      <w:r w:rsidR="00D2284B" w:rsidRPr="00803C30">
        <w:rPr>
          <w:i/>
          <w:iCs/>
        </w:rPr>
        <w:t>Gender Competiti</w:t>
      </w:r>
      <w:r w:rsidR="002868B9" w:rsidRPr="00803C30">
        <w:rPr>
          <w:i/>
          <w:iCs/>
        </w:rPr>
        <w:t>veness and Predictability, and Prize Money in Grand Slam Tennis Tournaments</w:t>
      </w:r>
      <w:r w:rsidR="002868B9" w:rsidRPr="00803C30">
        <w:t xml:space="preserve">, </w:t>
      </w:r>
      <w:r w:rsidR="00927190" w:rsidRPr="00803C30">
        <w:t>p</w:t>
      </w:r>
      <w:r w:rsidRPr="00803C30">
        <w:t>articipation in Grand Slam events is particularly valuable, as these tournaments offer the highest levels of exposure, prize money, and ranking points</w:t>
      </w:r>
      <w:r w:rsidR="002868B9" w:rsidRPr="00803C30">
        <w:t xml:space="preserve"> </w:t>
      </w:r>
      <w:r w:rsidR="002868B9" w:rsidRPr="00803C30">
        <w:fldChar w:fldCharType="begin"/>
      </w:r>
      <w:r w:rsidR="002868B9" w:rsidRPr="00803C30">
        <w:instrText xml:space="preserve"> ADDIN ZOTERO_ITEM CSL_CITATION {"citationID":"QdfW0svp","properties":{"formattedCitation":"(Feldman et al., n.d.)","plainCitation":"(Feldman et al., n.d.)","noteIndex":8},"citationItems":[{"id":4,"uris":["http://zotero.org/users/local/Vz6zA2vn/items/XRCZ4S7D"],"itemData":{"id":4,"type":"article-journal","abstract":"Tournament competitiveness and predictability of outcomes are inversely related. We introduce a new measure of competitiveness or predictability using discrepancies between tennis players’ seed values and attained ranks in all rounds of the four Grand Slam Tennis Tournaments (GST). Using data from the Association of Tennis Professionals (ATP) and Women’s Tennis Association (WTA), we study gender-differentiated competitiveness or predictability and its dependence on prize money. Men’s GST are less predictable and more competitive than women’s GST. While competitiveness increases with prize money, the increase for women is significantly larger than for men.","language":"en","source":"Zotero","title":"GENDER COMPETITIVENESS AND PREDICTABILITY, AND PRIZE MONEY IN GRAND SLAM TENNIS TOURNAMENTS","author":[{"family":"Feldman","given":"David"},{"family":"Gross","given":"Shulamith T"},{"family":"Long","given":"Yang"}]}}],"schema":"https://github.com/citation-style-language/schema/raw/master/csl-citation.json"} </w:instrText>
      </w:r>
      <w:r w:rsidR="002868B9" w:rsidRPr="00803C30">
        <w:fldChar w:fldCharType="separate"/>
      </w:r>
      <w:r w:rsidR="002868B9" w:rsidRPr="00803C30">
        <w:t>(Feldman et al., n.d.)</w:t>
      </w:r>
      <w:r w:rsidR="002868B9" w:rsidRPr="00803C30">
        <w:fldChar w:fldCharType="end"/>
      </w:r>
      <w:r w:rsidR="002868B9" w:rsidRPr="00803C30">
        <w:t>.</w:t>
      </w:r>
    </w:p>
    <w:p w14:paraId="1BE2D981" w14:textId="3F2440D9" w:rsidR="00245F47" w:rsidRPr="00803C30" w:rsidRDefault="00245F47" w:rsidP="00C15F07">
      <w:pPr>
        <w:ind w:firstLine="708"/>
      </w:pPr>
      <w:r w:rsidRPr="00803C30">
        <w:t xml:space="preserve">While the previous literature provides important insights into performance, randomness, and </w:t>
      </w:r>
      <w:r w:rsidR="00CC069D" w:rsidRPr="00803C30">
        <w:t>economic</w:t>
      </w:r>
      <w:r w:rsidRPr="00803C30">
        <w:t xml:space="preserve"> outcomes, less attention has been </w:t>
      </w:r>
      <w:r w:rsidR="00A3598A" w:rsidRPr="00803C30">
        <w:t>given</w:t>
      </w:r>
      <w:r w:rsidRPr="00803C30">
        <w:t xml:space="preserve"> to the institutional mechanisms that regulate access to elite tournaments. This gap is particularly relevant in the context of professional tennis, where entry into Grand Slam events is </w:t>
      </w:r>
      <w:r w:rsidR="00A3598A" w:rsidRPr="00803C30">
        <w:t>driven</w:t>
      </w:r>
      <w:r w:rsidRPr="00803C30">
        <w:t xml:space="preserve"> by a structured yet multifaceted system of rules and selection criteria. Incorporating an analysis of these mechanisms allows for a more comprehensive understanding of how players are granted entry, how opportunities are distributed across different stages of the tournament, and how formal regulations interact with elements of uncertainty. Ultimately, this perspective sheds light not only on who gets to compete at the highest level, but also on how institutional design can influence competitive dynamics and player outcomes.</w:t>
      </w:r>
    </w:p>
    <w:p w14:paraId="604584C7" w14:textId="2C1E279F" w:rsidR="00587204" w:rsidRPr="00803C30" w:rsidRDefault="002B66A6" w:rsidP="00C15F07">
      <w:pPr>
        <w:ind w:firstLine="708"/>
      </w:pPr>
      <w:r w:rsidRPr="00803C30">
        <w:t>Entry into Grand Slam events follows a structured system composed of three main pathways: direct acceptance based on ATP rankings (usually top 104 players), qualification through a multi-round qualifying tournament</w:t>
      </w:r>
      <w:r w:rsidR="002D71BA" w:rsidRPr="00803C30">
        <w:t xml:space="preserve"> (around 16 qualifiers),</w:t>
      </w:r>
      <w:r w:rsidRPr="00803C30">
        <w:t xml:space="preserve"> and special entry mechanisms such as wild cards</w:t>
      </w:r>
      <w:r w:rsidR="00860D5B" w:rsidRPr="00803C30">
        <w:t xml:space="preserve"> </w:t>
      </w:r>
      <w:r w:rsidR="009465BC" w:rsidRPr="00803C30">
        <w:t>or</w:t>
      </w:r>
      <w:r w:rsidRPr="00803C30">
        <w:t xml:space="preserve"> </w:t>
      </w:r>
      <w:r w:rsidR="009465BC" w:rsidRPr="00803C30">
        <w:t xml:space="preserve">protected ranking </w:t>
      </w:r>
      <w:r w:rsidR="00E40D89" w:rsidRPr="00803C30">
        <w:t>(the remaining spots)</w:t>
      </w:r>
      <w:r w:rsidR="002A58C1" w:rsidRPr="00803C30">
        <w:t xml:space="preserve">. </w:t>
      </w:r>
      <w:r w:rsidRPr="00803C30">
        <w:t>Players who do not meet the ranking threshold must compete in qualifying rounds, where only a limited number advance to the main draw. Those who lose in the final round of qualifying become eligible for selection as “lucky losers”</w:t>
      </w:r>
      <w:r w:rsidR="001F2974" w:rsidRPr="00803C30">
        <w:t>,</w:t>
      </w:r>
      <w:r w:rsidRPr="00803C30">
        <w:t xml:space="preserve"> </w:t>
      </w:r>
      <w:r w:rsidR="001F2974" w:rsidRPr="00803C30">
        <w:t xml:space="preserve">where </w:t>
      </w:r>
      <w:r w:rsidRPr="00803C30">
        <w:t xml:space="preserve">a player withdraws from the main draw </w:t>
      </w:r>
      <w:r w:rsidR="003F2BCB" w:rsidRPr="00803C30">
        <w:t>before</w:t>
      </w:r>
      <w:r w:rsidRPr="00803C30">
        <w:t xml:space="preserve"> the start of </w:t>
      </w:r>
      <w:r w:rsidR="003F2BCB" w:rsidRPr="00803C30">
        <w:t xml:space="preserve">the </w:t>
      </w:r>
      <w:r w:rsidRPr="00803C30">
        <w:t xml:space="preserve">competition. According to the </w:t>
      </w:r>
      <w:r w:rsidRPr="00803C30">
        <w:rPr>
          <w:i/>
          <w:iCs/>
        </w:rPr>
        <w:t>International Tennis Federation</w:t>
      </w:r>
      <w:r w:rsidR="003F2BCB" w:rsidRPr="00803C30">
        <w:rPr>
          <w:i/>
          <w:iCs/>
        </w:rPr>
        <w:t xml:space="preserve"> (ITF)</w:t>
      </w:r>
      <w:r w:rsidRPr="00803C30">
        <w:rPr>
          <w:i/>
          <w:iCs/>
        </w:rPr>
        <w:t xml:space="preserve"> Grand Slam </w:t>
      </w:r>
      <w:r w:rsidRPr="00803C30">
        <w:rPr>
          <w:i/>
          <w:iCs/>
        </w:rPr>
        <w:lastRenderedPageBreak/>
        <w:t>Rule Boo</w:t>
      </w:r>
      <w:r w:rsidR="003F2BCB" w:rsidRPr="00803C30">
        <w:rPr>
          <w:i/>
          <w:iCs/>
        </w:rPr>
        <w:t>k</w:t>
      </w:r>
      <w:r w:rsidRPr="00803C30">
        <w:t xml:space="preserve">, these replacements are selected from the pool of eligible players through a random draw, </w:t>
      </w:r>
      <w:commentRangeStart w:id="0"/>
      <w:r w:rsidRPr="00803C30">
        <w:t>conditional on availability and timing of withdrawal</w:t>
      </w:r>
      <w:r w:rsidR="002313AA" w:rsidRPr="00803C30">
        <w:t>s</w:t>
      </w:r>
      <w:commentRangeEnd w:id="0"/>
      <w:r w:rsidR="000F2382" w:rsidRPr="00803C30">
        <w:rPr>
          <w:rStyle w:val="CommentReference"/>
          <w:sz w:val="24"/>
          <w:szCs w:val="24"/>
        </w:rPr>
        <w:commentReference w:id="0"/>
      </w:r>
      <w:r w:rsidR="002313AA" w:rsidRPr="00803C30">
        <w:t>.</w:t>
      </w:r>
    </w:p>
    <w:p w14:paraId="40B2F935" w14:textId="77777777" w:rsidR="007371D9" w:rsidRPr="00803C30" w:rsidRDefault="00925E86" w:rsidP="00C15F07">
      <w:pPr>
        <w:ind w:firstLine="708"/>
      </w:pPr>
      <w:r w:rsidRPr="00803C30">
        <w:t xml:space="preserve">This mechanism creates a unique institutional setting in which players with nearly identical performance in qualifying, having lost in the final round, may face substantially different opportunities due solely to chance. Existing research has highlighted the broader importance of tournament structure and entry rules in shaping competitive outcomes. For example, studies such as </w:t>
      </w:r>
      <w:r w:rsidRPr="00803C30">
        <w:rPr>
          <w:i/>
          <w:iCs/>
        </w:rPr>
        <w:t>The Justice of the Grand Slam Tennis Tournaments</w:t>
      </w:r>
      <w:r w:rsidRPr="00803C30">
        <w:t xml:space="preserve"> emphasize how </w:t>
      </w:r>
      <w:r w:rsidR="00835A83" w:rsidRPr="00803C30">
        <w:t xml:space="preserve">the </w:t>
      </w:r>
      <w:r w:rsidRPr="00803C30">
        <w:t>draw design and entry mechanisms can influence fairness and performance distributions</w:t>
      </w:r>
      <w:r w:rsidR="006C56EF" w:rsidRPr="00803C30">
        <w:t xml:space="preserve"> (Zimányi &amp; Géczi, 2019).</w:t>
      </w:r>
      <w:r w:rsidRPr="00803C30">
        <w:t xml:space="preserve"> </w:t>
      </w:r>
      <w:r w:rsidR="000C653C" w:rsidRPr="00803C30">
        <w:t>Other research</w:t>
      </w:r>
      <w:r w:rsidRPr="00803C30">
        <w:t xml:space="preserve"> points to the potential strategic and institutional dimensions affecting match outcomes and opportunities</w:t>
      </w:r>
      <w:r w:rsidR="00370364" w:rsidRPr="00803C30">
        <w:t xml:space="preserve"> </w:t>
      </w:r>
      <w:r w:rsidR="00370364" w:rsidRPr="00803C30">
        <w:fldChar w:fldCharType="begin"/>
      </w:r>
      <w:r w:rsidR="00370364" w:rsidRPr="00803C30">
        <w:instrText xml:space="preserve"> ADDIN ZOTERO_ITEM CSL_CITATION {"citationID":"MZZVhBoM","properties":{"formattedCitation":"(Jetter and Walker 2017)","plainCitation":"(Jetter and Walker 2017)","noteIndex":11},"citationItems":[{"id":31,"uris":["http://zotero.org/users/local/Vz6zA2vn/items/Z5Q8B3G9"],"itemData":{"id":31,"type":"article-journal","container-title":"Southern Economic Journal","DOI":"10.1002/soej.12213","ISSN":"00384038","issue":"1","journalAbbreviation":"Southern Economic Journal","language":"en","license":"http://doi.wiley.com/10.1002/tdm_license_1.1","page":"155-180","source":"DOI.org (Crossref)","title":"Good Girl, Bad Boy? Evidence Consistent with Collusion in Professional Tennis: Good Girl, Bad Boy?","title-short":"Good Girl, Bad Boy?","volume":"84","author":[{"family":"Jetter","given":"Michael"},{"family":"Walker","given":"Jay K."}],"issued":{"date-parts":[["2017",7]]}}}],"schema":"https://github.com/citation-style-language/schema/raw/master/csl-citation.json"} </w:instrText>
      </w:r>
      <w:r w:rsidR="00370364" w:rsidRPr="00803C30">
        <w:fldChar w:fldCharType="separate"/>
      </w:r>
      <w:r w:rsidR="00370364" w:rsidRPr="00803C30">
        <w:t>(Jetter &amp; Walker, 2017)</w:t>
      </w:r>
      <w:r w:rsidR="00370364" w:rsidRPr="00803C30">
        <w:fldChar w:fldCharType="end"/>
      </w:r>
      <w:r w:rsidR="00C54C94" w:rsidRPr="00803C30">
        <w:t>.</w:t>
      </w:r>
    </w:p>
    <w:p w14:paraId="7A77531A" w14:textId="24FDD920" w:rsidR="00B24A18" w:rsidRPr="00803C30" w:rsidRDefault="00925E86" w:rsidP="00C15F07">
      <w:pPr>
        <w:ind w:firstLine="708"/>
      </w:pPr>
      <w:r w:rsidRPr="00803C30">
        <w:t xml:space="preserve">In parallel, descriptive and journalistic </w:t>
      </w:r>
      <w:r w:rsidR="00C54C94" w:rsidRPr="00803C30">
        <w:t>papers</w:t>
      </w:r>
      <w:r w:rsidRPr="00803C30">
        <w:t xml:space="preserve"> suggest that entry into a Grand Slam main draw can be pivotal for lower-ranked players. </w:t>
      </w:r>
      <w:r w:rsidR="00A42A5B" w:rsidRPr="00803C30">
        <w:t xml:space="preserve">Two </w:t>
      </w:r>
      <w:r w:rsidR="00D11964" w:rsidRPr="00803C30">
        <w:t>of those articles</w:t>
      </w:r>
      <w:r w:rsidRPr="00803C30">
        <w:t xml:space="preserve"> document how even a single appearance </w:t>
      </w:r>
      <w:r w:rsidR="00D11964" w:rsidRPr="00803C30">
        <w:t xml:space="preserve">in a Grand Slam </w:t>
      </w:r>
      <w:r w:rsidRPr="00803C30">
        <w:t>can generate substantial financial rewards, ranking points, and visibility</w:t>
      </w:r>
      <w:r w:rsidR="0078280E" w:rsidRPr="00803C30">
        <w:t xml:space="preserve"> </w:t>
      </w:r>
      <w:r w:rsidR="0078280E" w:rsidRPr="00803C30">
        <w:fldChar w:fldCharType="begin"/>
      </w:r>
      <w:r w:rsidR="0078280E" w:rsidRPr="00803C30">
        <w:instrText xml:space="preserve"> ADDIN ZOTERO_ITEM CSL_CITATION {"citationID":"dDkOZQQE","properties":{"formattedCitation":"(Rothenberg, n.d.)","plainCitation":"(Rothenberg, n.d.)","noteIndex":12},"citationItems":[{"id":21,"uris":["http://zotero.org/users/local/Vz6zA2vn/items/JH6DVBYL"],"itemData":{"id":21,"type":"article-journal","language":"en","source":"Zotero","title":"In Wimbledon Lottery, Lucky Losers Win a Second Chance","author":[{"family":"Rothenberg","given":"Ben"}]}}],"schema":"https://github.com/citation-style-language/schema/raw/master/csl-citation.json"} </w:instrText>
      </w:r>
      <w:r w:rsidR="0078280E" w:rsidRPr="00803C30">
        <w:fldChar w:fldCharType="separate"/>
      </w:r>
      <w:r w:rsidR="0078280E" w:rsidRPr="00803C30">
        <w:t xml:space="preserve">(Rothenberg, </w:t>
      </w:r>
      <w:r w:rsidR="007E754F" w:rsidRPr="00803C30">
        <w:t>2014</w:t>
      </w:r>
      <w:r w:rsidR="0078280E" w:rsidRPr="00803C30">
        <w:t>)</w:t>
      </w:r>
      <w:r w:rsidR="0078280E" w:rsidRPr="00803C30">
        <w:fldChar w:fldCharType="end"/>
      </w:r>
      <w:r w:rsidR="0078280E" w:rsidRPr="00803C30">
        <w:t xml:space="preserve"> </w:t>
      </w:r>
      <w:r w:rsidR="0078280E" w:rsidRPr="00803C30">
        <w:fldChar w:fldCharType="begin"/>
      </w:r>
      <w:r w:rsidR="0078280E" w:rsidRPr="00803C30">
        <w:instrText xml:space="preserve"> ADDIN ZOTERO_ITEM CSL_CITATION {"citationID":"TXOhrzLb","properties":{"formattedCitation":"(Clarke, n.d.)","plainCitation":"(Clarke, n.d.)","noteIndex":13},"citationItems":[{"id":13,"uris":["http://zotero.org/users/local/Vz6zA2vn/items/ZBUDVS3I"],"itemData":{"id":13,"type":"article-journal","language":"en","source":"Zotero","title":"On tennis's lower rungs, landing a spot in main draw of a Grand Slam can help sustain a season.","author":[{"family":"Clarke","given":"Liz"}]}}],"schema":"https://github.com/citation-style-language/schema/raw/master/csl-citation.json"} </w:instrText>
      </w:r>
      <w:r w:rsidR="0078280E" w:rsidRPr="00803C30">
        <w:fldChar w:fldCharType="separate"/>
      </w:r>
      <w:r w:rsidR="0078280E" w:rsidRPr="00803C30">
        <w:t>(Clarke, 2021)</w:t>
      </w:r>
      <w:r w:rsidR="0078280E" w:rsidRPr="00803C30">
        <w:fldChar w:fldCharType="end"/>
      </w:r>
      <w:r w:rsidR="008E4688" w:rsidRPr="00803C30">
        <w:t>.</w:t>
      </w:r>
      <w:r w:rsidRPr="00803C30">
        <w:t xml:space="preserve"> However, despite recognition of the importance of these mechanisms, there is limited empirical evidence on their causal impact. The random allocation of lucky loser spots </w:t>
      </w:r>
      <w:r w:rsidR="008E4688" w:rsidRPr="00803C30">
        <w:t xml:space="preserve">can provide </w:t>
      </w:r>
      <w:r w:rsidRPr="00803C30">
        <w:t xml:space="preserve">a </w:t>
      </w:r>
      <w:r w:rsidR="004E3A89" w:rsidRPr="00803C30">
        <w:t>good</w:t>
      </w:r>
      <w:r w:rsidRPr="00803C30">
        <w:t xml:space="preserve"> opportunity to study how exogenous access to </w:t>
      </w:r>
      <w:r w:rsidR="008C41BA" w:rsidRPr="00803C30">
        <w:t xml:space="preserve">elite </w:t>
      </w:r>
      <w:r w:rsidRPr="00803C30">
        <w:t>competition affects long-term career outcomes.</w:t>
      </w:r>
    </w:p>
    <w:p w14:paraId="06FB3A77" w14:textId="69F1F679" w:rsidR="00FB2BAD" w:rsidRPr="00803C30" w:rsidRDefault="00FB2BAD" w:rsidP="00C15F07">
      <w:pPr>
        <w:ind w:firstLine="708"/>
      </w:pPr>
      <w:r w:rsidRPr="00803C30">
        <w:t xml:space="preserve">This gap in the literature </w:t>
      </w:r>
      <w:r w:rsidR="003C1497" w:rsidRPr="00803C30">
        <w:t>can be very beneficial</w:t>
      </w:r>
      <w:r w:rsidRPr="00803C30">
        <w:t xml:space="preserve"> given the broader emphasis on causal inference in related fields. In many observational settings, estimating the effect of an opportunity or intervention is complicated by selection bias, as individuals who receive the treatment may </w:t>
      </w:r>
      <w:r w:rsidR="002C0EE4" w:rsidRPr="00803C30">
        <w:t>be different</w:t>
      </w:r>
      <w:r w:rsidRPr="00803C30">
        <w:t xml:space="preserve"> from those who do not. For example, studies in education and other domains often rely on advanced econometric techniques to isolate causal effects when randomization is not present</w:t>
      </w:r>
      <w:r w:rsidR="005366BD" w:rsidRPr="00803C30">
        <w:t xml:space="preserve"> </w:t>
      </w:r>
      <w:r w:rsidR="005366BD" w:rsidRPr="00803C30">
        <w:fldChar w:fldCharType="begin"/>
      </w:r>
      <w:r w:rsidR="005366BD" w:rsidRPr="00803C30">
        <w:instrText xml:space="preserve"> ADDIN ZOTERO_ITEM CSL_CITATION {"citationID":"WNUezrkP","properties":{"formattedCitation":"(Koedinger et al. 2015)","plainCitation":"(Koedinger et al. 2015)","noteIndex":14},"citationItems":[{"id":6,"uris":["http://zotero.org/users/local/Vz6zA2vn/items/P3HDAQUV"],"itemData":{"id":6,"type":"paper-conference","abstract":"The printing press long ago and the computer today have made widespread access to information possible. Learning theorists have suggested, however, that mere information is a poor way to learn. Instead, more effective learning comes through doing. While the most popularized element of today's MOOCs are the video lectures, many MOOCs also include interactive activities that can afford learning by doing. This paper explores the learning benefits of the use of informational assets (e.g., videos and text) in MOOCs, versus the learning by doing opportunities that interactive activities provide. We find that students doing more activities learn more than students watching more videos or reading more pages. We estimate the learning benefit from extra doing (1 SD increase) to be more than six times that of extra watching or reading. Our data, from a psychology MOOC, is correlational in character, however we employ causal inference mechanisms to lend support for the claim that the associations we find are causal.","container-title":"Proceedings of the Second (2015) ACM Conference on Learning @ Scale","DOI":"10.1145/2724660.2724681","event-title":"L@S 2015: Second (2015) ACM Conference on Learning @ Scale","ISBN":"978-1-4503-3411-2","language":"en","page":"111-120","publisher":"ACM","publisher-place":"Vancouver BC Canada","source":"DOI.org (Crossref)","title":"Learning is Not a Spectator Sport: Doing is Better than Watching for Learning from a MOOC","title-short":"Learning is Not a Spectator Sport","URL":"https://dl.acm.org/doi/10.1145/2724660.2724681","author":[{"family":"Koedinger","given":"Kenneth R."},{"family":"Kim","given":"Jihee"},{"family":"Jia","given":"Julianna Zhuxin"},{"family":"McLaughlin","given":"Elizabeth A."},{"family":"Bier","given":"Norman L."}],"accessed":{"date-parts":[["2026",4,13]]},"issued":{"date-parts":[["2015",3,14]]}}}],"schema":"https://github.com/citation-style-language/schema/raw/master/csl-citation.json"} </w:instrText>
      </w:r>
      <w:r w:rsidR="005366BD" w:rsidRPr="00803C30">
        <w:fldChar w:fldCharType="separate"/>
      </w:r>
      <w:r w:rsidR="005366BD" w:rsidRPr="00803C30">
        <w:t>(Koedinger et al. 2015)</w:t>
      </w:r>
      <w:r w:rsidR="005366BD" w:rsidRPr="00803C30">
        <w:fldChar w:fldCharType="end"/>
      </w:r>
      <w:r w:rsidR="005366BD" w:rsidRPr="00803C30">
        <w:t xml:space="preserve">. </w:t>
      </w:r>
      <w:r w:rsidRPr="00803C30">
        <w:t>In contrast, the random selection of lucky losers in Grand Slam tournaments provides a natural experiment that mitigates these concerns. Because the assignment mechanism is exogenous, it allows for a cleaner comparison between players who receive the opportunity and those who do not, enabling more credible estimation of causal effects.</w:t>
      </w:r>
    </w:p>
    <w:p w14:paraId="3173A902" w14:textId="5F1FE4E9" w:rsidR="00AF505E" w:rsidRDefault="00FB2BAD" w:rsidP="00C15F07">
      <w:pPr>
        <w:ind w:firstLine="708"/>
      </w:pPr>
      <w:commentRangeStart w:id="1"/>
      <w:r w:rsidRPr="00803C30">
        <w:t xml:space="preserve">Building on these insights, </w:t>
      </w:r>
      <w:r w:rsidR="0071142E" w:rsidRPr="00803C30">
        <w:t xml:space="preserve">this paper </w:t>
      </w:r>
      <w:r w:rsidR="00663484" w:rsidRPr="00803C30">
        <w:t>aims</w:t>
      </w:r>
      <w:r w:rsidRPr="00803C30">
        <w:t xml:space="preserve"> to </w:t>
      </w:r>
      <w:r w:rsidR="008D3720">
        <w:t>contribute to the existing literature on tennis performance, the role of luck, and the economic value of tournament participation under</w:t>
      </w:r>
      <w:r w:rsidR="00973CAA" w:rsidRPr="00803C30">
        <w:t xml:space="preserve"> </w:t>
      </w:r>
      <w:r w:rsidR="00D26BDB" w:rsidRPr="00803C30">
        <w:t>Grand Slam mechanisms</w:t>
      </w:r>
      <w:commentRangeEnd w:id="1"/>
      <w:r w:rsidR="000F2382" w:rsidRPr="00803C30">
        <w:rPr>
          <w:rStyle w:val="CommentReference"/>
          <w:sz w:val="24"/>
          <w:szCs w:val="24"/>
        </w:rPr>
        <w:commentReference w:id="1"/>
      </w:r>
      <w:r w:rsidRPr="00803C30">
        <w:t xml:space="preserve">. Specifically, it investigates the causal impact of entering a Grand Slam main draw as a lucky loser on players’ future career outcomes. By leveraging the random selection process defined by </w:t>
      </w:r>
      <w:r w:rsidR="00997375" w:rsidRPr="00803C30">
        <w:t>the ITF</w:t>
      </w:r>
      <w:r w:rsidRPr="00803C30">
        <w:t xml:space="preserve"> rule</w:t>
      </w:r>
      <w:r w:rsidR="00997375" w:rsidRPr="00803C30">
        <w:t>book</w:t>
      </w:r>
      <w:r w:rsidR="00663484" w:rsidRPr="00803C30">
        <w:t>s</w:t>
      </w:r>
      <w:r w:rsidRPr="00803C30">
        <w:t xml:space="preserve">, </w:t>
      </w:r>
      <w:commentRangeStart w:id="2"/>
      <w:r w:rsidRPr="00803C30">
        <w:t xml:space="preserve">this study provides a unique opportunity to examine how exogenous access to elite competition influences ranking trajectories, participation in future tournaments, earnings, and career longevity. In doing so, it </w:t>
      </w:r>
      <w:r w:rsidRPr="00803C30">
        <w:lastRenderedPageBreak/>
        <w:t>contributes to a deeper understanding of how chance and opportunity interact with skill to shape success in professional sports.</w:t>
      </w:r>
      <w:commentRangeEnd w:id="2"/>
      <w:r w:rsidR="000F2382">
        <w:rPr>
          <w:rStyle w:val="CommentReference"/>
          <w:sz w:val="24"/>
          <w:szCs w:val="24"/>
        </w:rPr>
        <w:commentReference w:id="2"/>
      </w:r>
    </w:p>
    <w:p w14:paraId="2D67B649" w14:textId="77777777" w:rsidR="00AF505E" w:rsidRPr="00803C30" w:rsidRDefault="00AF505E" w:rsidP="009E2414"/>
    <w:p w14:paraId="47585E5E" w14:textId="77347960" w:rsidR="00617834" w:rsidRPr="00803C30" w:rsidRDefault="00617834" w:rsidP="008149F8">
      <w:pPr>
        <w:jc w:val="center"/>
        <w:rPr>
          <w:b/>
          <w:bCs/>
        </w:rPr>
      </w:pPr>
      <w:r w:rsidRPr="00803C30">
        <w:rPr>
          <w:b/>
          <w:bCs/>
        </w:rPr>
        <w:t>DESCRIPTION OF WORK</w:t>
      </w:r>
    </w:p>
    <w:p w14:paraId="1F769D73" w14:textId="77777777" w:rsidR="00617834" w:rsidRPr="00803C30" w:rsidRDefault="00617834" w:rsidP="00617834">
      <w:pPr>
        <w:rPr>
          <w:b/>
          <w:bCs/>
        </w:rPr>
      </w:pPr>
    </w:p>
    <w:p w14:paraId="598D81F1" w14:textId="6E631C0B" w:rsidR="00617834" w:rsidRPr="00803C30" w:rsidRDefault="00CB2A2D" w:rsidP="00CB2A2D">
      <w:pPr>
        <w:pStyle w:val="ListParagraph"/>
        <w:numPr>
          <w:ilvl w:val="0"/>
          <w:numId w:val="2"/>
        </w:numPr>
      </w:pPr>
      <w:r w:rsidRPr="00803C30">
        <w:t>DATA &amp; SOURCES</w:t>
      </w:r>
    </w:p>
    <w:p w14:paraId="5C44BB77" w14:textId="638FD784" w:rsidR="00CB2A2D" w:rsidRPr="00803C30" w:rsidRDefault="005A3626" w:rsidP="00C15F07">
      <w:pPr>
        <w:ind w:firstLine="360"/>
      </w:pPr>
      <w:r w:rsidRPr="00803C30">
        <w:t xml:space="preserve">This study uses </w:t>
      </w:r>
      <w:r w:rsidR="00811E3B" w:rsidRPr="00803C30">
        <w:t xml:space="preserve">a combination of publicly available datasets that provide full information </w:t>
      </w:r>
      <w:r w:rsidR="00956EB1" w:rsidRPr="00803C30">
        <w:t>on</w:t>
      </w:r>
      <w:r w:rsidR="00811E3B" w:rsidRPr="00803C30">
        <w:t xml:space="preserve"> professional tennis tournaments</w:t>
      </w:r>
      <w:r w:rsidR="00A605A9" w:rsidRPr="00803C30">
        <w:t>, including player characteristics and match outcomes.</w:t>
      </w:r>
    </w:p>
    <w:p w14:paraId="5C0E1DA8" w14:textId="22102271" w:rsidR="00A605A9" w:rsidRPr="00803C30" w:rsidRDefault="00A605A9" w:rsidP="00C15F07">
      <w:pPr>
        <w:ind w:firstLine="360"/>
      </w:pPr>
      <w:r w:rsidRPr="00803C30">
        <w:t>The main data source comes from</w:t>
      </w:r>
      <w:r w:rsidR="00450DA3" w:rsidRPr="00803C30">
        <w:t xml:space="preserve"> the</w:t>
      </w:r>
      <w:r w:rsidRPr="00803C30">
        <w:t xml:space="preserve"> </w:t>
      </w:r>
      <w:r w:rsidR="00BF101F" w:rsidRPr="00803C30">
        <w:t>collection of datasets compiled by</w:t>
      </w:r>
      <w:r w:rsidR="00996D5E" w:rsidRPr="00803C30">
        <w:rPr>
          <w:i/>
          <w:iCs/>
        </w:rPr>
        <w:t xml:space="preserve"> Jeff Sackmann</w:t>
      </w:r>
      <w:r w:rsidR="005A3A73" w:rsidRPr="00803C30">
        <w:t xml:space="preserve">, </w:t>
      </w:r>
      <w:r w:rsidR="00BF101F" w:rsidRPr="00803C30">
        <w:t>which</w:t>
      </w:r>
      <w:r w:rsidR="000A6696" w:rsidRPr="00803C30">
        <w:t xml:space="preserve"> contains </w:t>
      </w:r>
      <w:r w:rsidR="00964A1D" w:rsidRPr="00803C30">
        <w:t>an open-access</w:t>
      </w:r>
      <w:r w:rsidR="000A6696" w:rsidRPr="00803C30">
        <w:t xml:space="preserve"> tennis repository with </w:t>
      </w:r>
      <w:r w:rsidR="00964A1D" w:rsidRPr="00803C30">
        <w:t xml:space="preserve">many </w:t>
      </w:r>
      <w:r w:rsidR="000A6696" w:rsidRPr="00803C30">
        <w:t>ATP matches</w:t>
      </w:r>
      <w:r w:rsidR="00BF101F" w:rsidRPr="00803C30">
        <w:t xml:space="preserve"> throughout the years</w:t>
      </w:r>
      <w:r w:rsidR="00C61288" w:rsidRPr="00803C30">
        <w:t xml:space="preserve"> </w:t>
      </w:r>
      <w:r w:rsidR="00C61288" w:rsidRPr="00803C30">
        <w:fldChar w:fldCharType="begin"/>
      </w:r>
      <w:r w:rsidR="00C61288" w:rsidRPr="00803C30">
        <w:instrText xml:space="preserve"> ADDIN ZOTERO_ITEM CSL_CITATION {"citationID":"slNX7dlX","properties":{"formattedCitation":"(Sackmann [2015] 2026)","plainCitation":"(Sackmann [2015] 2026)","noteIndex":15},"citationItems":[{"id":37,"uris":["http://zotero.org/users/local/Vz6zA2vn/items/QAENNG96"],"itemData":{"id":37,"type":"software","abstract":"ATP Tennis Rankings, Results, and Stats","note":"original-date: 2015-03-13T12:15:27Z","source":"GitHub","title":"JeffSackmann/tennis_atp","URL":"https://github.com/JeffSackmann/tennis_atp","author":[{"family":"Sackmann","given":"Jeff"}],"accessed":{"date-parts":[["2026",4,15]]},"issued":{"date-parts":[["2026",4,12]]}}}],"schema":"https://github.com/citation-style-language/schema/raw/master/csl-citation.json"} </w:instrText>
      </w:r>
      <w:r w:rsidR="00C61288" w:rsidRPr="00803C30">
        <w:fldChar w:fldCharType="separate"/>
      </w:r>
      <w:r w:rsidR="00C61288" w:rsidRPr="00803C30">
        <w:t>(Sackmann, 2015 - 2026)</w:t>
      </w:r>
      <w:r w:rsidR="00C61288" w:rsidRPr="00803C30">
        <w:fldChar w:fldCharType="end"/>
      </w:r>
      <w:r w:rsidR="00F527E5" w:rsidRPr="00803C30">
        <w:t xml:space="preserve">. </w:t>
      </w:r>
      <w:r w:rsidR="001D1F20" w:rsidRPr="00803C30">
        <w:t xml:space="preserve">His repository is often used in academic research as </w:t>
      </w:r>
      <w:r w:rsidR="00637BE7" w:rsidRPr="00803C30">
        <w:t xml:space="preserve">it contains </w:t>
      </w:r>
      <w:r w:rsidR="0004089C" w:rsidRPr="00803C30">
        <w:t>player identifiers, rankings, match outcomes, and tournament progression</w:t>
      </w:r>
      <w:r w:rsidR="0088387C" w:rsidRPr="00803C30">
        <w:t>.</w:t>
      </w:r>
    </w:p>
    <w:p w14:paraId="63CF8D87" w14:textId="264F15BE" w:rsidR="0088387C" w:rsidRPr="00803C30" w:rsidRDefault="0088387C" w:rsidP="00C15F07">
      <w:pPr>
        <w:ind w:firstLine="360"/>
      </w:pPr>
      <w:r w:rsidRPr="00803C30">
        <w:t xml:space="preserve">In addition to </w:t>
      </w:r>
      <w:r w:rsidR="005178EC" w:rsidRPr="00803C30">
        <w:t>this</w:t>
      </w:r>
      <w:r w:rsidRPr="00803C30">
        <w:t xml:space="preserve">, more </w:t>
      </w:r>
      <w:r w:rsidR="005178EC" w:rsidRPr="00803C30">
        <w:t>data is collected from official tennis websites, including the</w:t>
      </w:r>
      <w:r w:rsidR="00255FF1" w:rsidRPr="00803C30">
        <w:t xml:space="preserve"> </w:t>
      </w:r>
      <w:r w:rsidR="00255FF1" w:rsidRPr="00803C30">
        <w:rPr>
          <w:i/>
          <w:iCs/>
        </w:rPr>
        <w:t>Association of Tennis Professionals</w:t>
      </w:r>
      <w:r w:rsidR="00255FF1" w:rsidRPr="00803C30">
        <w:t xml:space="preserve"> (ATP)</w:t>
      </w:r>
      <w:r w:rsidR="00783207" w:rsidRPr="00803C30">
        <w:t xml:space="preserve"> </w:t>
      </w:r>
      <w:r w:rsidR="00255FF1" w:rsidRPr="00803C30">
        <w:t xml:space="preserve">and the </w:t>
      </w:r>
      <w:r w:rsidR="00255FF1" w:rsidRPr="00803C30">
        <w:rPr>
          <w:i/>
          <w:iCs/>
        </w:rPr>
        <w:t>International Tennis Federation</w:t>
      </w:r>
      <w:r w:rsidR="00255FF1" w:rsidRPr="00803C30">
        <w:t xml:space="preserve"> (ITF)</w:t>
      </w:r>
      <w:r w:rsidR="00F37C8C" w:rsidRPr="00803C30">
        <w:t>. These sources provide</w:t>
      </w:r>
      <w:r w:rsidR="003B4262" w:rsidRPr="00803C30">
        <w:t xml:space="preserve"> official and updated information about the players, including historical records that </w:t>
      </w:r>
      <w:r w:rsidR="00F12EFC" w:rsidRPr="00803C30">
        <w:t>can be used to track player careers over time.</w:t>
      </w:r>
    </w:p>
    <w:p w14:paraId="23921522" w14:textId="0109AE72" w:rsidR="004E1503" w:rsidRPr="00803C30" w:rsidRDefault="00623ADA" w:rsidP="00C15F07">
      <w:pPr>
        <w:ind w:firstLine="360"/>
      </w:pPr>
      <w:r w:rsidRPr="00803C30">
        <w:t>One of the most important sources to include in this study is t</w:t>
      </w:r>
      <w:r w:rsidR="00C268DD" w:rsidRPr="00803C30">
        <w:t xml:space="preserve">he </w:t>
      </w:r>
      <w:r w:rsidR="00C268DD" w:rsidRPr="00803C30">
        <w:rPr>
          <w:i/>
          <w:iCs/>
        </w:rPr>
        <w:t>Grand Slam Rulebooks</w:t>
      </w:r>
      <w:r w:rsidR="00C268DD" w:rsidRPr="00803C30">
        <w:t xml:space="preserve"> published by the ITF</w:t>
      </w:r>
      <w:r w:rsidR="00402971" w:rsidRPr="00803C30">
        <w:t xml:space="preserve"> (Grand Slam Rulebook, 2026)</w:t>
      </w:r>
      <w:r w:rsidR="00775A35" w:rsidRPr="00803C30">
        <w:t xml:space="preserve">. These documents are essential for </w:t>
      </w:r>
      <w:r w:rsidR="00C760E8" w:rsidRPr="00803C30">
        <w:t xml:space="preserve">understanding the selection of lucky losers in Grand Slams, </w:t>
      </w:r>
      <w:r w:rsidR="00C67992" w:rsidRPr="00803C30">
        <w:t>as well as</w:t>
      </w:r>
      <w:r w:rsidR="005A3446" w:rsidRPr="00803C30">
        <w:t xml:space="preserve"> the assignment mechanisms of these tournaments. </w:t>
      </w:r>
    </w:p>
    <w:p w14:paraId="77C090CB" w14:textId="3EF0E294" w:rsidR="005A3446" w:rsidRPr="00803C30" w:rsidRDefault="00AF2B0A" w:rsidP="00C15F07">
      <w:pPr>
        <w:ind w:firstLine="360"/>
      </w:pPr>
      <w:r w:rsidRPr="00803C30">
        <w:t xml:space="preserve">Our main units of observation </w:t>
      </w:r>
      <w:r w:rsidR="00EC026C" w:rsidRPr="00803C30">
        <w:t xml:space="preserve">in this study </w:t>
      </w:r>
      <w:r w:rsidR="002A010D" w:rsidRPr="00803C30">
        <w:t>will be</w:t>
      </w:r>
      <w:r w:rsidRPr="00803C30">
        <w:t xml:space="preserve"> </w:t>
      </w:r>
      <w:r w:rsidR="00A77BB0" w:rsidRPr="00803C30">
        <w:t>the eligible lucky losers i</w:t>
      </w:r>
      <w:r w:rsidR="00DA6901" w:rsidRPr="00803C30">
        <w:t xml:space="preserve">n Grand Slam main draws, </w:t>
      </w:r>
      <w:r w:rsidR="00EC026C" w:rsidRPr="00803C30">
        <w:t>the</w:t>
      </w:r>
      <w:r w:rsidR="00BA6595" w:rsidRPr="00803C30">
        <w:t>ir</w:t>
      </w:r>
      <w:r w:rsidR="00EC026C" w:rsidRPr="00803C30">
        <w:t xml:space="preserve"> “unlucky losers</w:t>
      </w:r>
      <w:r w:rsidR="00F104E6" w:rsidRPr="00803C30">
        <w:t>”,</w:t>
      </w:r>
      <w:r w:rsidR="00BA6595" w:rsidRPr="00803C30">
        <w:t xml:space="preserve"> and the player rankings. </w:t>
      </w:r>
      <w:r w:rsidR="00355006" w:rsidRPr="00803C30">
        <w:t xml:space="preserve">Once we identify these units in the datasets, further variables will be </w:t>
      </w:r>
      <w:r w:rsidR="00B756EA" w:rsidRPr="00803C30">
        <w:t>considered</w:t>
      </w:r>
      <w:r w:rsidR="00355006" w:rsidRPr="00803C30">
        <w:t xml:space="preserve"> </w:t>
      </w:r>
      <w:r w:rsidR="00F104E6" w:rsidRPr="00803C30">
        <w:t>for the analysis.</w:t>
      </w:r>
    </w:p>
    <w:p w14:paraId="312CB9FE" w14:textId="6C360B13" w:rsidR="00E81AC8" w:rsidRDefault="00B756EA" w:rsidP="00E81AC8">
      <w:pPr>
        <w:ind w:firstLine="360"/>
      </w:pPr>
      <w:r w:rsidRPr="00803C30">
        <w:t xml:space="preserve">Thus, </w:t>
      </w:r>
      <w:r w:rsidR="001272F2" w:rsidRPr="00803C30">
        <w:t>combining all these data sources will provide bot</w:t>
      </w:r>
      <w:r w:rsidR="00EB49D8" w:rsidRPr="00803C30">
        <w:t xml:space="preserve">h </w:t>
      </w:r>
      <w:r w:rsidR="002918A4" w:rsidRPr="00803C30">
        <w:t>tournament data and institutional context for a credible causal analysis.</w:t>
      </w:r>
    </w:p>
    <w:p w14:paraId="6E9502F7" w14:textId="77777777" w:rsidR="00E81AC8" w:rsidRPr="00803C30" w:rsidRDefault="00E81AC8" w:rsidP="00E81AC8">
      <w:pPr>
        <w:ind w:firstLine="360"/>
      </w:pPr>
    </w:p>
    <w:p w14:paraId="75181294" w14:textId="132433AE" w:rsidR="00E87C0D" w:rsidRPr="00803C30" w:rsidRDefault="00E87C0D" w:rsidP="00E87C0D">
      <w:pPr>
        <w:pStyle w:val="ListParagraph"/>
        <w:numPr>
          <w:ilvl w:val="0"/>
          <w:numId w:val="2"/>
        </w:numPr>
      </w:pPr>
      <w:r w:rsidRPr="00803C30">
        <w:t>IDENTIFICATION STRATEGY</w:t>
      </w:r>
    </w:p>
    <w:p w14:paraId="0B51C0F8" w14:textId="3BC55A09" w:rsidR="00E87C0D" w:rsidRPr="00803C30" w:rsidRDefault="008E5057" w:rsidP="00C15F07">
      <w:pPr>
        <w:ind w:firstLine="360"/>
      </w:pPr>
      <w:r w:rsidRPr="00803C30">
        <w:t xml:space="preserve">The identification strategy is based on a </w:t>
      </w:r>
      <w:r w:rsidRPr="00284625">
        <w:rPr>
          <w:b/>
          <w:bCs/>
        </w:rPr>
        <w:t>quasi-experimental research design</w:t>
      </w:r>
      <w:r w:rsidRPr="00803C30">
        <w:t xml:space="preserve"> that exploits the institutional rules governing the selection of lucky losers in Grand Slam tournaments. </w:t>
      </w:r>
    </w:p>
    <w:p w14:paraId="48B90E1F" w14:textId="401FD01C" w:rsidR="00AB5115" w:rsidRPr="00803C30" w:rsidRDefault="00E04141" w:rsidP="00E87C0D">
      <w:pPr>
        <w:rPr>
          <w:b/>
          <w:bCs/>
        </w:rPr>
      </w:pPr>
      <w:r w:rsidRPr="00803C30">
        <w:rPr>
          <w:b/>
          <w:bCs/>
        </w:rPr>
        <w:lastRenderedPageBreak/>
        <w:t xml:space="preserve">How </w:t>
      </w:r>
      <w:r w:rsidR="00192888" w:rsidRPr="00803C30">
        <w:rPr>
          <w:b/>
          <w:bCs/>
        </w:rPr>
        <w:t>do Grand Slams choose these players</w:t>
      </w:r>
      <w:r w:rsidRPr="00803C30">
        <w:rPr>
          <w:b/>
          <w:bCs/>
        </w:rPr>
        <w:t>?</w:t>
      </w:r>
    </w:p>
    <w:p w14:paraId="64494CF9" w14:textId="59B0DDBC" w:rsidR="00ED391F" w:rsidRPr="00803C30" w:rsidRDefault="00932808" w:rsidP="00ED391F">
      <w:pPr>
        <w:pStyle w:val="ListParagraph"/>
        <w:numPr>
          <w:ilvl w:val="0"/>
          <w:numId w:val="3"/>
        </w:numPr>
      </w:pPr>
      <w:r w:rsidRPr="00803C30">
        <w:t>Players</w:t>
      </w:r>
      <w:r w:rsidR="00932E34" w:rsidRPr="00803C30">
        <w:t xml:space="preserve"> who </w:t>
      </w:r>
      <w:r w:rsidR="00AB61AE" w:rsidRPr="00803C30">
        <w:t>lose</w:t>
      </w:r>
      <w:r w:rsidR="00932E34" w:rsidRPr="00803C30">
        <w:t xml:space="preserve"> in the final round of the </w:t>
      </w:r>
      <w:r w:rsidR="00AB61AE" w:rsidRPr="00803C30">
        <w:t xml:space="preserve">qualifying competition </w:t>
      </w:r>
      <w:r w:rsidR="009E343D" w:rsidRPr="00803C30">
        <w:t xml:space="preserve">can sign up </w:t>
      </w:r>
      <w:r w:rsidR="00AB61AE" w:rsidRPr="00803C30">
        <w:t xml:space="preserve">for the </w:t>
      </w:r>
      <w:r w:rsidR="00ED391F" w:rsidRPr="00803C30">
        <w:t>lucky loser spot</w:t>
      </w:r>
      <w:r w:rsidR="007F2E5C" w:rsidRPr="00803C30">
        <w:t>(s)</w:t>
      </w:r>
    </w:p>
    <w:p w14:paraId="6C626053" w14:textId="410279AA" w:rsidR="00AB5115" w:rsidRPr="00803C30" w:rsidRDefault="00E53D2C" w:rsidP="002B5DA8">
      <w:pPr>
        <w:pStyle w:val="ListParagraph"/>
        <w:numPr>
          <w:ilvl w:val="0"/>
          <w:numId w:val="3"/>
        </w:numPr>
      </w:pPr>
      <w:r w:rsidRPr="00803C30">
        <w:t xml:space="preserve">A subset of these </w:t>
      </w:r>
      <w:r w:rsidR="00ED391F" w:rsidRPr="00803C30">
        <w:t xml:space="preserve">players </w:t>
      </w:r>
      <w:r w:rsidR="002E0DE3" w:rsidRPr="00803C30">
        <w:t xml:space="preserve">becomes eligible </w:t>
      </w:r>
      <w:r w:rsidR="0008074F" w:rsidRPr="00803C30">
        <w:t>for the random draw</w:t>
      </w:r>
      <w:r w:rsidR="002E0DE3" w:rsidRPr="00803C30">
        <w:t>, based on the highest rankings</w:t>
      </w:r>
    </w:p>
    <w:p w14:paraId="0231C38D" w14:textId="3BE446BC" w:rsidR="00B267DA" w:rsidRPr="00803C30" w:rsidRDefault="0008074F" w:rsidP="00CB2A2D">
      <w:pPr>
        <w:pStyle w:val="ListParagraph"/>
        <w:numPr>
          <w:ilvl w:val="0"/>
          <w:numId w:val="3"/>
        </w:numPr>
      </w:pPr>
      <w:r w:rsidRPr="00803C30">
        <w:t xml:space="preserve">When a player </w:t>
      </w:r>
      <w:r w:rsidR="00BB47C7" w:rsidRPr="00803C30">
        <w:t xml:space="preserve">withdraws from the main draw, </w:t>
      </w:r>
      <w:r w:rsidR="0077661D" w:rsidRPr="00803C30">
        <w:t xml:space="preserve">the four </w:t>
      </w:r>
      <w:r w:rsidR="00C555C3">
        <w:t>highest-ranked</w:t>
      </w:r>
      <w:r w:rsidR="0077661D" w:rsidRPr="00803C30">
        <w:t xml:space="preserve"> players are randomly drawn</w:t>
      </w:r>
      <w:r w:rsidR="00E52D65" w:rsidRPr="00803C30">
        <w:t>:</w:t>
      </w:r>
    </w:p>
    <w:p w14:paraId="711A7595" w14:textId="2B88CEB0" w:rsidR="00F83C52" w:rsidRDefault="00B267DA" w:rsidP="00F83C52">
      <w:pPr>
        <w:pStyle w:val="ListParagraph"/>
        <w:numPr>
          <w:ilvl w:val="1"/>
          <w:numId w:val="3"/>
        </w:numPr>
      </w:pPr>
      <w:r w:rsidRPr="00803C30">
        <w:t xml:space="preserve">If there are more than two main draw withdrawals at the time the Qualifying competition is finished, </w:t>
      </w:r>
      <w:r w:rsidR="009E343D" w:rsidRPr="00803C30">
        <w:t xml:space="preserve">then </w:t>
      </w:r>
      <w:r w:rsidRPr="00803C30">
        <w:t>the size of the random draw will be the number of withdrawals plus two</w:t>
      </w:r>
      <w:r w:rsidR="009E343D" w:rsidRPr="00803C30">
        <w:t xml:space="preserve">. </w:t>
      </w:r>
    </w:p>
    <w:p w14:paraId="39FB1B24" w14:textId="67E77AE0" w:rsidR="00E54119" w:rsidRDefault="00E54119" w:rsidP="00E54119">
      <w:pPr>
        <w:ind w:left="360" w:firstLine="348"/>
      </w:pPr>
      <w:r>
        <w:rPr>
          <w:noProof/>
        </w:rPr>
        <mc:AlternateContent>
          <mc:Choice Requires="wps">
            <w:drawing>
              <wp:anchor distT="0" distB="0" distL="114300" distR="114300" simplePos="0" relativeHeight="251661312" behindDoc="1" locked="0" layoutInCell="1" allowOverlap="1" wp14:anchorId="2D841A09" wp14:editId="1CF472E3">
                <wp:simplePos x="0" y="0"/>
                <wp:positionH relativeFrom="column">
                  <wp:posOffset>-235585</wp:posOffset>
                </wp:positionH>
                <wp:positionV relativeFrom="paragraph">
                  <wp:posOffset>2596515</wp:posOffset>
                </wp:positionV>
                <wp:extent cx="5859780" cy="241300"/>
                <wp:effectExtent l="0" t="0" r="7620" b="6350"/>
                <wp:wrapTight wrapText="bothSides">
                  <wp:wrapPolygon edited="0">
                    <wp:start x="0" y="0"/>
                    <wp:lineTo x="0" y="20463"/>
                    <wp:lineTo x="21558" y="20463"/>
                    <wp:lineTo x="21558" y="0"/>
                    <wp:lineTo x="0" y="0"/>
                  </wp:wrapPolygon>
                </wp:wrapTight>
                <wp:docPr id="563501734" name="Text Box 1"/>
                <wp:cNvGraphicFramePr/>
                <a:graphic xmlns:a="http://schemas.openxmlformats.org/drawingml/2006/main">
                  <a:graphicData uri="http://schemas.microsoft.com/office/word/2010/wordprocessingShape">
                    <wps:wsp>
                      <wps:cNvSpPr txBox="1"/>
                      <wps:spPr>
                        <a:xfrm>
                          <a:off x="0" y="0"/>
                          <a:ext cx="5859780" cy="241300"/>
                        </a:xfrm>
                        <a:prstGeom prst="rect">
                          <a:avLst/>
                        </a:prstGeom>
                        <a:solidFill>
                          <a:prstClr val="white"/>
                        </a:solidFill>
                        <a:ln>
                          <a:noFill/>
                        </a:ln>
                      </wps:spPr>
                      <wps:txbx>
                        <w:txbxContent>
                          <w:p w14:paraId="668C01E8" w14:textId="1E11B5C3" w:rsidR="00E54119" w:rsidRDefault="00E54119" w:rsidP="00E54119">
                            <w:pPr>
                              <w:pStyle w:val="Caption"/>
                              <w:jc w:val="center"/>
                            </w:pPr>
                            <w:r>
                              <w:t xml:space="preserve">Figure </w:t>
                            </w:r>
                            <w:r>
                              <w:fldChar w:fldCharType="begin"/>
                            </w:r>
                            <w:r>
                              <w:instrText xml:space="preserve"> SEQ Figure \* ARABIC </w:instrText>
                            </w:r>
                            <w:r>
                              <w:fldChar w:fldCharType="separate"/>
                            </w:r>
                            <w:r w:rsidR="00FE685C">
                              <w:rPr>
                                <w:noProof/>
                              </w:rPr>
                              <w:t>1</w:t>
                            </w:r>
                            <w:r>
                              <w:fldChar w:fldCharType="end"/>
                            </w:r>
                          </w:p>
                          <w:p w14:paraId="327D2CF6" w14:textId="77777777" w:rsidR="00E54119" w:rsidRPr="00E54119" w:rsidRDefault="00E54119" w:rsidP="00E5411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841A09" id="_x0000_t202" coordsize="21600,21600" o:spt="202" path="m,l,21600r21600,l21600,xe">
                <v:stroke joinstyle="miter"/>
                <v:path gradientshapeok="t" o:connecttype="rect"/>
              </v:shapetype>
              <v:shape id="Text Box 1" o:spid="_x0000_s1026" type="#_x0000_t202" style="position:absolute;left:0;text-align:left;margin-left:-18.55pt;margin-top:204.45pt;width:461.4pt;height:19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" stroked="f">
                <v:textbox inset="0,0,0,0">
                  <w:txbxContent>
                    <w:p w14:paraId="668C01E8" w14:textId="1E11B5C3" w:rsidR="00E54119" w:rsidRDefault="00E54119" w:rsidP="00E54119">
                      <w:pPr>
                        <w:pStyle w:val="Caption"/>
                        <w:jc w:val="center"/>
                      </w:pPr>
                      <w:r>
                        <w:t xml:space="preserve">Figure </w:t>
                      </w:r>
                      <w:r>
                        <w:fldChar w:fldCharType="begin"/>
                      </w:r>
                      <w:r>
                        <w:instrText xml:space="preserve"> SEQ Figure \* ARABIC </w:instrText>
                      </w:r>
                      <w:r>
                        <w:fldChar w:fldCharType="separate"/>
                      </w:r>
                      <w:r w:rsidR="00FE685C">
                        <w:rPr>
                          <w:noProof/>
                        </w:rPr>
                        <w:t>1</w:t>
                      </w:r>
                      <w:r>
                        <w:fldChar w:fldCharType="end"/>
                      </w:r>
                    </w:p>
                    <w:p w14:paraId="327D2CF6" w14:textId="77777777" w:rsidR="00E54119" w:rsidRPr="00E54119" w:rsidRDefault="00E54119" w:rsidP="00E54119"/>
                  </w:txbxContent>
                </v:textbox>
                <w10:wrap type="tight"/>
              </v:shape>
            </w:pict>
          </mc:Fallback>
        </mc:AlternateContent>
      </w:r>
      <w:r w:rsidR="00F83C52">
        <w:rPr>
          <w:noProof/>
        </w:rPr>
        <w:drawing>
          <wp:anchor distT="0" distB="0" distL="114300" distR="114300" simplePos="0" relativeHeight="251659264" behindDoc="1" locked="0" layoutInCell="1" allowOverlap="1" wp14:anchorId="03952783" wp14:editId="7BA61EFE">
            <wp:simplePos x="0" y="0"/>
            <wp:positionH relativeFrom="margin">
              <wp:align>center</wp:align>
            </wp:positionH>
            <wp:positionV relativeFrom="paragraph">
              <wp:posOffset>666750</wp:posOffset>
            </wp:positionV>
            <wp:extent cx="5859780" cy="1873250"/>
            <wp:effectExtent l="0" t="0" r="7620" b="0"/>
            <wp:wrapTight wrapText="bothSides">
              <wp:wrapPolygon edited="0">
                <wp:start x="0" y="0"/>
                <wp:lineTo x="0" y="21307"/>
                <wp:lineTo x="21558" y="21307"/>
                <wp:lineTo x="21558" y="0"/>
                <wp:lineTo x="0" y="0"/>
              </wp:wrapPolygon>
            </wp:wrapTight>
            <wp:docPr id="160822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1746"/>
                    <a:stretch>
                      <a:fillRect/>
                    </a:stretch>
                  </pic:blipFill>
                  <pic:spPr bwMode="auto">
                    <a:xfrm>
                      <a:off x="0" y="0"/>
                      <a:ext cx="5859780" cy="187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798B">
        <w:t>In case of confusion</w:t>
      </w:r>
      <w:r w:rsidR="00A0798B" w:rsidRPr="00E54119">
        <w:rPr>
          <w:i/>
          <w:iCs/>
        </w:rPr>
        <w:t>, Figure 1</w:t>
      </w:r>
      <w:r w:rsidR="00A0798B">
        <w:t xml:space="preserve"> </w:t>
      </w:r>
      <w:r>
        <w:t>visually represents</w:t>
      </w:r>
      <w:r w:rsidR="00A0798B" w:rsidRPr="00824A48">
        <w:t xml:space="preserve"> how eligible players are selected as lucky losers</w:t>
      </w:r>
      <w:r>
        <w:t>.</w:t>
      </w:r>
    </w:p>
    <w:p w14:paraId="3E699259" w14:textId="2F000217" w:rsidR="00084C72" w:rsidRPr="00803C30" w:rsidRDefault="00084C72" w:rsidP="00C15F07">
      <w:pPr>
        <w:ind w:firstLine="360"/>
      </w:pPr>
      <w:r w:rsidRPr="00803C30">
        <w:t xml:space="preserve">Now that </w:t>
      </w:r>
      <w:r w:rsidR="00D9584F" w:rsidRPr="00803C30">
        <w:t>the lucky</w:t>
      </w:r>
      <w:r w:rsidRPr="00803C30">
        <w:t xml:space="preserve"> loser selection has been explained, </w:t>
      </w:r>
      <w:r w:rsidR="001E0068" w:rsidRPr="00803C30">
        <w:t>we can define the experiment groups:</w:t>
      </w:r>
    </w:p>
    <w:p w14:paraId="6438D05D" w14:textId="65DC753A" w:rsidR="001E0068" w:rsidRPr="00803C30" w:rsidRDefault="00153EDE" w:rsidP="00153EDE">
      <w:pPr>
        <w:pStyle w:val="ListParagraph"/>
        <w:numPr>
          <w:ilvl w:val="0"/>
          <w:numId w:val="3"/>
        </w:numPr>
      </w:pPr>
      <w:r w:rsidRPr="00803C30">
        <w:rPr>
          <w:u w:val="single"/>
        </w:rPr>
        <w:t>Treatment Group</w:t>
      </w:r>
      <w:r w:rsidRPr="00803C30">
        <w:t xml:space="preserve"> (LL = 1):</w:t>
      </w:r>
    </w:p>
    <w:p w14:paraId="6B75B56F" w14:textId="3E8A897E" w:rsidR="006B2465" w:rsidRPr="00803C30" w:rsidRDefault="00153EDE" w:rsidP="00233CCC">
      <w:pPr>
        <w:pStyle w:val="ListParagraph"/>
        <w:numPr>
          <w:ilvl w:val="1"/>
          <w:numId w:val="3"/>
        </w:numPr>
      </w:pPr>
      <w:r w:rsidRPr="00803C30">
        <w:t xml:space="preserve">Eligible player(s) </w:t>
      </w:r>
      <w:r w:rsidRPr="007C1F75">
        <w:rPr>
          <w:b/>
          <w:bCs/>
        </w:rPr>
        <w:t>selected</w:t>
      </w:r>
      <w:r w:rsidRPr="00803C30">
        <w:t xml:space="preserve"> as lucky loser(s)</w:t>
      </w:r>
      <w:r w:rsidR="00864928">
        <w:t xml:space="preserve"> from the lottery</w:t>
      </w:r>
    </w:p>
    <w:p w14:paraId="5432CDDB" w14:textId="1BE47227" w:rsidR="00384870" w:rsidRPr="00803C30" w:rsidRDefault="00384870" w:rsidP="00384870">
      <w:pPr>
        <w:pStyle w:val="ListParagraph"/>
        <w:numPr>
          <w:ilvl w:val="0"/>
          <w:numId w:val="3"/>
        </w:numPr>
      </w:pPr>
      <w:r w:rsidRPr="00803C30">
        <w:rPr>
          <w:u w:val="single"/>
        </w:rPr>
        <w:t>Control Group</w:t>
      </w:r>
      <w:r w:rsidR="006B2465" w:rsidRPr="00803C30">
        <w:t xml:space="preserve"> (LL = 0):</w:t>
      </w:r>
    </w:p>
    <w:p w14:paraId="3AD3C691" w14:textId="07768810" w:rsidR="006B2465" w:rsidRPr="00803C30" w:rsidRDefault="00BE50AC" w:rsidP="006B2465">
      <w:pPr>
        <w:pStyle w:val="ListParagraph"/>
        <w:numPr>
          <w:ilvl w:val="1"/>
          <w:numId w:val="3"/>
        </w:numPr>
      </w:pPr>
      <w:r>
        <w:t xml:space="preserve">Eligible player(s) </w:t>
      </w:r>
      <w:r w:rsidRPr="007C1F75">
        <w:rPr>
          <w:b/>
          <w:bCs/>
        </w:rPr>
        <w:t>not selected</w:t>
      </w:r>
      <w:r>
        <w:t xml:space="preserve"> as lucky loser(s) from the lottery</w:t>
      </w:r>
    </w:p>
    <w:p w14:paraId="0C073352" w14:textId="5D3EBA9D" w:rsidR="00016ADE" w:rsidRDefault="00016ADE" w:rsidP="00C15F07">
      <w:pPr>
        <w:ind w:firstLine="708"/>
      </w:pPr>
      <w:r w:rsidRPr="00803C30">
        <w:t xml:space="preserve">This design ensures that </w:t>
      </w:r>
      <w:r w:rsidR="00982450" w:rsidRPr="00803C30">
        <w:t xml:space="preserve">both groups are similar in ranking, </w:t>
      </w:r>
      <w:r w:rsidR="00E37CD6" w:rsidRPr="00803C30">
        <w:t xml:space="preserve">under the </w:t>
      </w:r>
      <w:r w:rsidR="00982450" w:rsidRPr="00803C30">
        <w:t xml:space="preserve">same conditions (both lost in the final round of qualifying when they were supposed to win), and </w:t>
      </w:r>
      <w:r w:rsidR="00902217" w:rsidRPr="00803C30">
        <w:t>subject to the same competitive environment.</w:t>
      </w:r>
      <w:r w:rsidR="00187CEF">
        <w:t xml:space="preserve"> </w:t>
      </w:r>
      <w:r w:rsidR="00187CEF" w:rsidRPr="00A53E1A">
        <w:rPr>
          <w:i/>
          <w:iCs/>
        </w:rPr>
        <w:t>Figure 2</w:t>
      </w:r>
      <w:r w:rsidR="00187CEF">
        <w:t xml:space="preserve"> shows </w:t>
      </w:r>
      <w:r w:rsidR="00A53E1A">
        <w:t>graphically how the two experimental groups are divided</w:t>
      </w:r>
      <w:r w:rsidR="00D10C81">
        <w:t>.</w:t>
      </w:r>
    </w:p>
    <w:p w14:paraId="6CC20167" w14:textId="414CDDAF" w:rsidR="00114826" w:rsidRDefault="001C68F3" w:rsidP="00FE685C">
      <w:pPr>
        <w:rPr>
          <w:noProof/>
        </w:rPr>
      </w:pPr>
      <w:r>
        <w:rPr>
          <w:noProof/>
        </w:rPr>
        <w:lastRenderedPageBreak/>
        <w:drawing>
          <wp:anchor distT="0" distB="0" distL="114300" distR="114300" simplePos="0" relativeHeight="251662336" behindDoc="1" locked="0" layoutInCell="1" allowOverlap="1" wp14:anchorId="18AD63C4" wp14:editId="198E6BF8">
            <wp:simplePos x="0" y="0"/>
            <wp:positionH relativeFrom="margin">
              <wp:align>center</wp:align>
            </wp:positionH>
            <wp:positionV relativeFrom="paragraph">
              <wp:posOffset>0</wp:posOffset>
            </wp:positionV>
            <wp:extent cx="5902325" cy="1350010"/>
            <wp:effectExtent l="0" t="0" r="3175" b="2540"/>
            <wp:wrapTight wrapText="bothSides">
              <wp:wrapPolygon edited="0">
                <wp:start x="0" y="0"/>
                <wp:lineTo x="0" y="21336"/>
                <wp:lineTo x="21542" y="21336"/>
                <wp:lineTo x="21542" y="0"/>
                <wp:lineTo x="0" y="0"/>
              </wp:wrapPolygon>
            </wp:wrapTight>
            <wp:docPr id="9632355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8295"/>
                    <a:stretch>
                      <a:fillRect/>
                    </a:stretch>
                  </pic:blipFill>
                  <pic:spPr bwMode="auto">
                    <a:xfrm>
                      <a:off x="0" y="0"/>
                      <a:ext cx="5902325" cy="13500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E685C">
        <w:rPr>
          <w:noProof/>
        </w:rPr>
        <mc:AlternateContent>
          <mc:Choice Requires="wps">
            <w:drawing>
              <wp:anchor distT="0" distB="0" distL="114300" distR="114300" simplePos="0" relativeHeight="251664384" behindDoc="1" locked="0" layoutInCell="1" allowOverlap="1" wp14:anchorId="7F64991B" wp14:editId="484DE0A7">
                <wp:simplePos x="0" y="0"/>
                <wp:positionH relativeFrom="column">
                  <wp:posOffset>-252730</wp:posOffset>
                </wp:positionH>
                <wp:positionV relativeFrom="paragraph">
                  <wp:posOffset>1407160</wp:posOffset>
                </wp:positionV>
                <wp:extent cx="5902325" cy="635"/>
                <wp:effectExtent l="0" t="0" r="0" b="0"/>
                <wp:wrapTight wrapText="bothSides">
                  <wp:wrapPolygon edited="0">
                    <wp:start x="0" y="0"/>
                    <wp:lineTo x="0" y="21600"/>
                    <wp:lineTo x="21600" y="21600"/>
                    <wp:lineTo x="21600" y="0"/>
                  </wp:wrapPolygon>
                </wp:wrapTight>
                <wp:docPr id="158463441" name="Text Box 1"/>
                <wp:cNvGraphicFramePr/>
                <a:graphic xmlns:a="http://schemas.openxmlformats.org/drawingml/2006/main">
                  <a:graphicData uri="http://schemas.microsoft.com/office/word/2010/wordprocessingShape">
                    <wps:wsp>
                      <wps:cNvSpPr txBox="1"/>
                      <wps:spPr>
                        <a:xfrm>
                          <a:off x="0" y="0"/>
                          <a:ext cx="5902325" cy="635"/>
                        </a:xfrm>
                        <a:prstGeom prst="rect">
                          <a:avLst/>
                        </a:prstGeom>
                        <a:solidFill>
                          <a:prstClr val="white"/>
                        </a:solidFill>
                        <a:ln>
                          <a:noFill/>
                        </a:ln>
                      </wps:spPr>
                      <wps:txbx>
                        <w:txbxContent>
                          <w:p w14:paraId="046E7F85" w14:textId="78F0ED7F" w:rsidR="00FE685C" w:rsidRPr="00987D9A" w:rsidRDefault="00FE685C" w:rsidP="00FE685C">
                            <w:pPr>
                              <w:pStyle w:val="Caption"/>
                              <w:jc w:val="center"/>
                              <w:rPr>
                                <w:noProof/>
                              </w:rPr>
                            </w:pPr>
                            <w:r>
                              <w:t xml:space="preserve">Figure </w:t>
                            </w:r>
                            <w:r>
                              <w:fldChar w:fldCharType="begin"/>
                            </w:r>
                            <w:r>
                              <w:instrText xml:space="preserve"> SEQ Figure \* ARABIC </w:instrText>
                            </w:r>
                            <w:r>
                              <w:fldChar w:fldCharType="separate"/>
                            </w:r>
                            <w:r>
                              <w:rPr>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64991B" id="_x0000_s1027" type="#_x0000_t202" style="position:absolute;margin-left:-19.9pt;margin-top:110.8pt;width:464.75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" stroked="f">
                <v:textbox style="mso-fit-shape-to-text:t" inset="0,0,0,0">
                  <w:txbxContent>
                    <w:p w14:paraId="046E7F85" w14:textId="78F0ED7F" w:rsidR="00FE685C" w:rsidRPr="00987D9A" w:rsidRDefault="00FE685C" w:rsidP="00FE685C">
                      <w:pPr>
                        <w:pStyle w:val="Caption"/>
                        <w:jc w:val="center"/>
                        <w:rPr>
                          <w:noProof/>
                        </w:rPr>
                      </w:pPr>
                      <w:r>
                        <w:t xml:space="preserve">Figure </w:t>
                      </w:r>
                      <w:r>
                        <w:fldChar w:fldCharType="begin"/>
                      </w:r>
                      <w:r>
                        <w:instrText xml:space="preserve"> SEQ Figure \* ARABIC </w:instrText>
                      </w:r>
                      <w:r>
                        <w:fldChar w:fldCharType="separate"/>
                      </w:r>
                      <w:r>
                        <w:rPr>
                          <w:noProof/>
                        </w:rPr>
                        <w:t>2</w:t>
                      </w:r>
                      <w:r>
                        <w:fldChar w:fldCharType="end"/>
                      </w:r>
                    </w:p>
                  </w:txbxContent>
                </v:textbox>
                <w10:wrap type="tight"/>
              </v:shape>
            </w:pict>
          </mc:Fallback>
        </mc:AlternateContent>
      </w:r>
    </w:p>
    <w:p w14:paraId="3064BE05" w14:textId="06790BB0" w:rsidR="009C422C" w:rsidRPr="00803C30" w:rsidRDefault="00AC6ED2" w:rsidP="00114826">
      <w:pPr>
        <w:ind w:firstLine="360"/>
        <w:rPr>
          <w:noProof/>
        </w:rPr>
      </w:pPr>
      <w:r w:rsidRPr="00803C30">
        <w:rPr>
          <w:b/>
          <w:bCs/>
        </w:rPr>
        <w:t>Key</w:t>
      </w:r>
      <w:r w:rsidR="00B743EA" w:rsidRPr="00803C30">
        <w:rPr>
          <w:b/>
          <w:bCs/>
        </w:rPr>
        <w:t xml:space="preserve"> identification assumption</w:t>
      </w:r>
      <w:r w:rsidR="00B743EA" w:rsidRPr="00803C30">
        <w:t xml:space="preserve">: </w:t>
      </w:r>
      <w:r w:rsidR="009C422C" w:rsidRPr="00803C30">
        <w:t xml:space="preserve">Conditional on eligibility, selection as a lucky loser is </w:t>
      </w:r>
      <w:r w:rsidR="00E37CD6" w:rsidRPr="006A593D">
        <w:rPr>
          <w:u w:val="single"/>
        </w:rPr>
        <w:t>as if</w:t>
      </w:r>
      <w:r w:rsidR="009C422C" w:rsidRPr="006A593D">
        <w:rPr>
          <w:u w:val="single"/>
        </w:rPr>
        <w:t xml:space="preserve"> random</w:t>
      </w:r>
      <w:r w:rsidR="009C422C" w:rsidRPr="00803C30">
        <w:t>.</w:t>
      </w:r>
    </w:p>
    <w:p w14:paraId="38943ACE" w14:textId="59975923" w:rsidR="009C422C" w:rsidRPr="00803C30" w:rsidRDefault="009C422C" w:rsidP="007679FC">
      <w:pPr>
        <w:ind w:firstLine="360"/>
      </w:pPr>
      <w:r w:rsidRPr="00803C30">
        <w:t>We can assume t</w:t>
      </w:r>
      <w:r w:rsidR="005A2F41" w:rsidRPr="00803C30">
        <w:t>his based on:</w:t>
      </w:r>
    </w:p>
    <w:p w14:paraId="2FE61BA8" w14:textId="02DA64D7" w:rsidR="005A2F41" w:rsidRPr="00803C30" w:rsidRDefault="005A2F41" w:rsidP="005A2F41">
      <w:pPr>
        <w:pStyle w:val="ListParagraph"/>
        <w:numPr>
          <w:ilvl w:val="0"/>
          <w:numId w:val="3"/>
        </w:numPr>
      </w:pPr>
      <w:r w:rsidRPr="00540445">
        <w:rPr>
          <w:u w:val="single"/>
        </w:rPr>
        <w:t>Exogeneity of withdraw</w:t>
      </w:r>
      <w:r w:rsidR="004E2AE0" w:rsidRPr="00540445">
        <w:rPr>
          <w:u w:val="single"/>
        </w:rPr>
        <w:t>als</w:t>
      </w:r>
      <w:r w:rsidR="004E2AE0" w:rsidRPr="00803C30">
        <w:t>:</w:t>
      </w:r>
    </w:p>
    <w:p w14:paraId="07E25772" w14:textId="01F6824E" w:rsidR="004E2AE0" w:rsidRPr="00803C30" w:rsidRDefault="004E2AE0" w:rsidP="004E2AE0">
      <w:pPr>
        <w:pStyle w:val="ListParagraph"/>
        <w:numPr>
          <w:ilvl w:val="1"/>
          <w:numId w:val="3"/>
        </w:numPr>
      </w:pPr>
      <w:r w:rsidRPr="00803C30">
        <w:t>Players withdraw from main draw</w:t>
      </w:r>
      <w:r w:rsidR="005C13A8" w:rsidRPr="00803C30">
        <w:t xml:space="preserve">s </w:t>
      </w:r>
      <w:r w:rsidR="002C1CB4" w:rsidRPr="00803C30">
        <w:t xml:space="preserve">typically </w:t>
      </w:r>
      <w:r w:rsidR="005C13A8" w:rsidRPr="00803C30">
        <w:t>due to injury or illness</w:t>
      </w:r>
      <w:r w:rsidR="002C1CB4" w:rsidRPr="00803C30">
        <w:t>, so it is unrelated to the characteristics of eligible players</w:t>
      </w:r>
    </w:p>
    <w:p w14:paraId="4ABC4FDE" w14:textId="71576539" w:rsidR="003C2709" w:rsidRDefault="00D91D34" w:rsidP="003C2709">
      <w:pPr>
        <w:pStyle w:val="ListParagraph"/>
        <w:numPr>
          <w:ilvl w:val="0"/>
          <w:numId w:val="3"/>
        </w:numPr>
      </w:pPr>
      <w:r w:rsidRPr="00540445">
        <w:rPr>
          <w:u w:val="single"/>
        </w:rPr>
        <w:t>No manipulation</w:t>
      </w:r>
      <w:r w:rsidRPr="00803C30">
        <w:t>:</w:t>
      </w:r>
    </w:p>
    <w:p w14:paraId="50269FD2" w14:textId="74D650B9" w:rsidR="003C2709" w:rsidRDefault="003C2709" w:rsidP="003C2709">
      <w:pPr>
        <w:pStyle w:val="ListParagraph"/>
        <w:numPr>
          <w:ilvl w:val="1"/>
          <w:numId w:val="3"/>
        </w:numPr>
      </w:pPr>
      <w:r>
        <w:t>Conditional on losing in the final round of qualifying, players cannot influence their selection as Lucky Losers.</w:t>
      </w:r>
    </w:p>
    <w:p w14:paraId="23F8C30A" w14:textId="24F13A88" w:rsidR="003C2709" w:rsidRDefault="003C2709" w:rsidP="003C2709">
      <w:pPr>
        <w:pStyle w:val="ListParagraph"/>
        <w:numPr>
          <w:ilvl w:val="1"/>
          <w:numId w:val="3"/>
        </w:numPr>
      </w:pPr>
      <w:r>
        <w:t>Moreover, players have no strategic incentive to deliberately enter the Lucky Loser pool.</w:t>
      </w:r>
    </w:p>
    <w:p w14:paraId="0827DA36" w14:textId="1C5F1B05" w:rsidR="003C2709" w:rsidRPr="00803C30" w:rsidRDefault="003C2709" w:rsidP="003C2709"/>
    <w:p w14:paraId="73C2BDE9" w14:textId="15C0902D" w:rsidR="000D207C" w:rsidRDefault="003B45B2" w:rsidP="00E560D2">
      <w:pPr>
        <w:rPr>
          <w:b/>
          <w:bCs/>
        </w:rPr>
      </w:pPr>
      <w:r>
        <w:rPr>
          <w:b/>
          <w:bCs/>
        </w:rPr>
        <w:t>Empirical Framework</w:t>
      </w:r>
    </w:p>
    <w:p w14:paraId="68BEA577" w14:textId="6C14E508" w:rsidR="00AD2AFC" w:rsidRPr="00AD2AFC" w:rsidRDefault="00AD2AFC" w:rsidP="00AD2AFC">
      <w:pPr>
        <w:ind w:firstLine="708"/>
      </w:pPr>
      <w:r w:rsidRPr="00AD2AFC">
        <w:t xml:space="preserve">The analysis </w:t>
      </w:r>
      <w:r>
        <w:t>will begin</w:t>
      </w:r>
      <w:r w:rsidRPr="00AD2AFC">
        <w:t xml:space="preserve"> with a descriptive comparison of players selected as lucky losers and those who were eligible but not selected. Summary statistics and graphical analysis </w:t>
      </w:r>
      <w:r>
        <w:t>will be</w:t>
      </w:r>
      <w:r w:rsidRPr="00AD2AFC">
        <w:t xml:space="preserve"> used to examine differences in pre-treatment characteristics and to visualize the evolution of outcomes over time. These descriptive patterns provide an initial assessment of comparability between groups and offer preliminary insights into potential treatment effects.</w:t>
      </w:r>
    </w:p>
    <w:p w14:paraId="74DEAFCD" w14:textId="77777777" w:rsidR="00AD2AFC" w:rsidRPr="00AD2AFC" w:rsidRDefault="00AD2AFC" w:rsidP="00AD2AFC">
      <w:pPr>
        <w:ind w:firstLine="708"/>
      </w:pPr>
      <w:r w:rsidRPr="00AD2AFC">
        <w:t xml:space="preserve">While descriptive analysis is informative, it does not allow for causal interpretation. To estimate the causal effect of lucky loser selection, the study adopts a </w:t>
      </w:r>
      <w:r w:rsidRPr="00AD2AFC">
        <w:rPr>
          <w:b/>
          <w:bCs/>
        </w:rPr>
        <w:t>difference-in-differences (DiD)</w:t>
      </w:r>
      <w:r w:rsidRPr="00AD2AFC">
        <w:t xml:space="preserve"> framework:</w:t>
      </w:r>
    </w:p>
    <w:p w14:paraId="7A7E17F4" w14:textId="77777777" w:rsidR="004F1BF7" w:rsidRDefault="004F1BF7" w:rsidP="00E560D2">
      <w:pPr>
        <w:rPr>
          <w:b/>
          <w:bCs/>
        </w:rPr>
      </w:pPr>
    </w:p>
    <w:p w14:paraId="5619720A" w14:textId="7FADB814" w:rsidR="0030708C" w:rsidRPr="0030708C" w:rsidRDefault="0091604E" w:rsidP="0030708C">
      <w:pPr>
        <w:rPr>
          <w:lang w:val="es-ES"/>
        </w:rPr>
      </w:pPr>
      <m:oMathPara>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it</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α</m:t>
              </m:r>
            </m:e>
            <m:sub>
              <m:r>
                <w:rPr>
                  <w:rFonts w:ascii="Cambria Math" w:hAnsi="Cambria Math"/>
                  <w:lang w:val="es-ES"/>
                </w:rPr>
                <m:t>i</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δ</m:t>
              </m:r>
            </m:e>
            <m:sub>
              <m:r>
                <w:rPr>
                  <w:rFonts w:ascii="Cambria Math" w:hAnsi="Cambria Math"/>
                  <w:lang w:val="es-ES"/>
                </w:rPr>
                <m:t>t</m:t>
              </m:r>
            </m:sub>
          </m:sSub>
          <m:r>
            <w:rPr>
              <w:rFonts w:ascii="Cambria Math" w:hAnsi="Cambria Math"/>
              <w:lang w:val="es-ES"/>
            </w:rPr>
            <m:t>+</m:t>
          </m:r>
          <m:r>
            <w:rPr>
              <w:rFonts w:ascii="Cambria Math" w:hAnsi="Cambria Math"/>
              <w:lang w:val="es-ES"/>
            </w:rPr>
            <m:t>β</m:t>
          </m:r>
          <m:r>
            <w:rPr>
              <w:rFonts w:ascii="Cambria Math" w:hAnsi="Cambria Math"/>
              <w:lang w:val="es-ES"/>
            </w:rPr>
            <m:t>(</m:t>
          </m:r>
          <m:r>
            <w:rPr>
              <w:rFonts w:ascii="Cambria Math" w:hAnsi="Cambria Math"/>
              <w:lang w:val="es-ES"/>
            </w:rPr>
            <m:t>L</m:t>
          </m:r>
          <m:sSub>
            <m:sSubPr>
              <m:ctrlPr>
                <w:rPr>
                  <w:rFonts w:ascii="Cambria Math" w:hAnsi="Cambria Math"/>
                  <w:lang w:val="es-ES"/>
                </w:rPr>
              </m:ctrlPr>
            </m:sSubPr>
            <m:e>
              <m:r>
                <w:rPr>
                  <w:rFonts w:ascii="Cambria Math" w:hAnsi="Cambria Math"/>
                  <w:lang w:val="es-ES"/>
                </w:rPr>
                <m:t>L</m:t>
              </m:r>
            </m:e>
            <m:sub>
              <m:r>
                <w:rPr>
                  <w:rFonts w:ascii="Cambria Math" w:hAnsi="Cambria Math"/>
                  <w:lang w:val="es-ES"/>
                </w:rPr>
                <m:t>i</m:t>
              </m:r>
            </m:sub>
          </m:sSub>
          <m:r>
            <w:rPr>
              <w:rFonts w:ascii="Cambria Math" w:hAnsi="Cambria Math"/>
              <w:lang w:val="es-ES"/>
            </w:rPr>
            <m:t>×</m:t>
          </m:r>
          <m:r>
            <w:rPr>
              <w:rFonts w:ascii="Cambria Math" w:hAnsi="Cambria Math"/>
              <w:lang w:val="es-ES"/>
            </w:rPr>
            <m:t>Pos</m:t>
          </m:r>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t</m:t>
              </m:r>
            </m:sub>
          </m:sSub>
          <m:r>
            <w:rPr>
              <w:rFonts w:ascii="Cambria Math" w:hAnsi="Cambria Math"/>
              <w:lang w:val="es-ES"/>
            </w:rPr>
            <m:t>)+</m:t>
          </m:r>
          <m:sSub>
            <m:sSubPr>
              <m:ctrlPr>
                <w:rPr>
                  <w:rFonts w:ascii="Cambria Math" w:hAnsi="Cambria Math"/>
                  <w:lang w:val="es-ES"/>
                </w:rPr>
              </m:ctrlPr>
            </m:sSubPr>
            <m:e>
              <m:r>
                <w:rPr>
                  <w:rFonts w:ascii="Cambria Math" w:hAnsi="Cambria Math"/>
                  <w:lang w:val="es-ES"/>
                </w:rPr>
                <m:t>ϵ</m:t>
              </m:r>
            </m:e>
            <m:sub>
              <m:r>
                <w:rPr>
                  <w:rFonts w:ascii="Cambria Math" w:hAnsi="Cambria Math"/>
                  <w:lang w:val="es-ES"/>
                </w:rPr>
                <m:t>it</m:t>
              </m:r>
            </m:sub>
          </m:sSub>
          <m:r>
            <m:rPr>
              <m:sty m:val="p"/>
            </m:rPr>
            <w:rPr>
              <w:lang w:val="es-ES"/>
            </w:rPr>
            <w:br/>
          </m:r>
        </m:oMath>
      </m:oMathPara>
    </w:p>
    <w:p w14:paraId="4D20098E" w14:textId="6D303777" w:rsidR="00506BA3" w:rsidRPr="00506BA3" w:rsidRDefault="00506BA3" w:rsidP="00506BA3">
      <w:r w:rsidRPr="00506BA3">
        <w:lastRenderedPageBreak/>
        <w:t xml:space="preserve">where </w:t>
      </w:r>
      <m:oMath>
        <m:sSub>
          <m:sSubPr>
            <m:ctrlPr>
              <w:rPr>
                <w:rFonts w:ascii="Cambria Math" w:hAnsi="Cambria Math"/>
                <w:lang w:val="es-ES"/>
              </w:rPr>
            </m:ctrlPr>
          </m:sSubPr>
          <m:e>
            <m:r>
              <w:rPr>
                <w:rFonts w:ascii="Cambria Math" w:hAnsi="Cambria Math"/>
                <w:lang w:val="es-ES"/>
              </w:rPr>
              <m:t>Y</m:t>
            </m:r>
          </m:e>
          <m:sub>
            <m:r>
              <w:rPr>
                <w:rFonts w:ascii="Cambria Math" w:hAnsi="Cambria Math"/>
                <w:lang w:val="es-ES"/>
              </w:rPr>
              <m:t>it</m:t>
            </m:r>
          </m:sub>
        </m:sSub>
      </m:oMath>
      <w:r w:rsidR="00965C6F" w:rsidRPr="00965C6F">
        <w:rPr>
          <w:rFonts w:eastAsiaTheme="minorEastAsia"/>
        </w:rPr>
        <w:t xml:space="preserve"> </w:t>
      </w:r>
      <w:r w:rsidRPr="00506BA3">
        <w:t xml:space="preserve">represents the outcome of interest for player </w:t>
      </w:r>
      <m:oMath>
        <m:r>
          <w:rPr>
            <w:rFonts w:ascii="Cambria Math" w:hAnsi="Cambria Math"/>
            <w:lang w:val="es-ES"/>
          </w:rPr>
          <m:t>i</m:t>
        </m:r>
      </m:oMath>
      <w:r w:rsidR="00965C6F" w:rsidRPr="00965C6F">
        <w:rPr>
          <w:rFonts w:eastAsiaTheme="minorEastAsia"/>
        </w:rPr>
        <w:t xml:space="preserve"> </w:t>
      </w:r>
      <w:r w:rsidRPr="00506BA3">
        <w:t xml:space="preserve">at time </w:t>
      </w:r>
      <m:oMath>
        <m:r>
          <w:rPr>
            <w:rFonts w:ascii="Cambria Math" w:hAnsi="Cambria Math"/>
            <w:lang w:val="es-ES"/>
          </w:rPr>
          <m:t>t</m:t>
        </m:r>
      </m:oMath>
      <w:r w:rsidRPr="00506BA3">
        <w:t xml:space="preserve">, </w:t>
      </w:r>
      <m:oMath>
        <m:r>
          <w:rPr>
            <w:rFonts w:ascii="Cambria Math" w:hAnsi="Cambria Math"/>
            <w:lang w:val="es-ES"/>
          </w:rPr>
          <m:t>L</m:t>
        </m:r>
        <m:sSub>
          <m:sSubPr>
            <m:ctrlPr>
              <w:rPr>
                <w:rFonts w:ascii="Cambria Math" w:hAnsi="Cambria Math"/>
                <w:lang w:val="es-ES"/>
              </w:rPr>
            </m:ctrlPr>
          </m:sSubPr>
          <m:e>
            <m:r>
              <w:rPr>
                <w:rFonts w:ascii="Cambria Math" w:hAnsi="Cambria Math"/>
                <w:lang w:val="es-ES"/>
              </w:rPr>
              <m:t>L</m:t>
            </m:r>
          </m:e>
          <m:sub>
            <m:r>
              <w:rPr>
                <w:rFonts w:ascii="Cambria Math" w:hAnsi="Cambria Math"/>
                <w:lang w:val="es-ES"/>
              </w:rPr>
              <m:t>i</m:t>
            </m:r>
          </m:sub>
        </m:sSub>
      </m:oMath>
      <w:r w:rsidR="00965C6F" w:rsidRPr="00965C6F">
        <w:rPr>
          <w:rFonts w:eastAsiaTheme="minorEastAsia"/>
        </w:rPr>
        <w:t xml:space="preserve"> </w:t>
      </w:r>
      <w:r w:rsidRPr="00506BA3">
        <w:t xml:space="preserve">is an indicator for lucky loser selection, and </w:t>
      </w:r>
      <m:oMath>
        <m:r>
          <w:rPr>
            <w:rFonts w:ascii="Cambria Math" w:hAnsi="Cambria Math"/>
            <w:lang w:val="es-ES"/>
          </w:rPr>
          <m:t>Pos</m:t>
        </m:r>
        <m:sSub>
          <m:sSubPr>
            <m:ctrlPr>
              <w:rPr>
                <w:rFonts w:ascii="Cambria Math" w:hAnsi="Cambria Math"/>
                <w:lang w:val="es-ES"/>
              </w:rPr>
            </m:ctrlPr>
          </m:sSubPr>
          <m:e>
            <m:r>
              <w:rPr>
                <w:rFonts w:ascii="Cambria Math" w:hAnsi="Cambria Math"/>
                <w:lang w:val="es-ES"/>
              </w:rPr>
              <m:t>t</m:t>
            </m:r>
          </m:e>
          <m:sub>
            <m:r>
              <w:rPr>
                <w:rFonts w:ascii="Cambria Math" w:hAnsi="Cambria Math"/>
                <w:lang w:val="es-ES"/>
              </w:rPr>
              <m:t>t</m:t>
            </m:r>
          </m:sub>
        </m:sSub>
      </m:oMath>
      <w:r w:rsidR="00965C6F" w:rsidRPr="00965C6F">
        <w:rPr>
          <w:rFonts w:eastAsiaTheme="minorEastAsia"/>
        </w:rPr>
        <w:t xml:space="preserve"> </w:t>
      </w:r>
      <w:r w:rsidRPr="00506BA3">
        <w:t>denotes the post-treatment period. The model includes player fixed effects (</w:t>
      </w:r>
      <m:oMath>
        <m:sSub>
          <m:sSubPr>
            <m:ctrlPr>
              <w:rPr>
                <w:rFonts w:ascii="Cambria Math" w:hAnsi="Cambria Math"/>
                <w:lang w:val="es-ES"/>
              </w:rPr>
            </m:ctrlPr>
          </m:sSubPr>
          <m:e>
            <m:r>
              <w:rPr>
                <w:rFonts w:ascii="Cambria Math" w:hAnsi="Cambria Math"/>
                <w:lang w:val="es-ES"/>
              </w:rPr>
              <m:t>α</m:t>
            </m:r>
          </m:e>
          <m:sub>
            <m:r>
              <w:rPr>
                <w:rFonts w:ascii="Cambria Math" w:hAnsi="Cambria Math"/>
                <w:lang w:val="es-ES"/>
              </w:rPr>
              <m:t>i</m:t>
            </m:r>
          </m:sub>
        </m:sSub>
      </m:oMath>
      <w:r w:rsidRPr="00506BA3">
        <w:t>) and time fixed effects (</w:t>
      </w:r>
      <m:oMath>
        <m:sSub>
          <m:sSubPr>
            <m:ctrlPr>
              <w:rPr>
                <w:rFonts w:ascii="Cambria Math" w:hAnsi="Cambria Math"/>
                <w:lang w:val="es-ES"/>
              </w:rPr>
            </m:ctrlPr>
          </m:sSubPr>
          <m:e>
            <m:r>
              <w:rPr>
                <w:rFonts w:ascii="Cambria Math" w:hAnsi="Cambria Math"/>
                <w:lang w:val="es-ES"/>
              </w:rPr>
              <m:t>δ</m:t>
            </m:r>
          </m:e>
          <m:sub>
            <m:r>
              <w:rPr>
                <w:rFonts w:ascii="Cambria Math" w:hAnsi="Cambria Math"/>
                <w:lang w:val="es-ES"/>
              </w:rPr>
              <m:t>t</m:t>
            </m:r>
          </m:sub>
        </m:sSub>
      </m:oMath>
      <w:r w:rsidRPr="00506BA3">
        <w:t>).</w:t>
      </w:r>
    </w:p>
    <w:p w14:paraId="611B7C74" w14:textId="77777777" w:rsidR="00506BA3" w:rsidRPr="00506BA3" w:rsidRDefault="00506BA3" w:rsidP="002C48F0">
      <w:pPr>
        <w:rPr>
          <w:lang w:val="es-ES"/>
        </w:rPr>
      </w:pPr>
      <w:r w:rsidRPr="00506BA3">
        <w:rPr>
          <w:lang w:val="es-ES"/>
        </w:rPr>
        <w:t>This approach combines:</w:t>
      </w:r>
    </w:p>
    <w:p w14:paraId="76824F3F" w14:textId="1F9DC0DC" w:rsidR="00506BA3" w:rsidRPr="00506BA3" w:rsidRDefault="00506BA3" w:rsidP="00506BA3">
      <w:pPr>
        <w:numPr>
          <w:ilvl w:val="0"/>
          <w:numId w:val="6"/>
        </w:numPr>
      </w:pPr>
      <w:r w:rsidRPr="00506BA3">
        <w:rPr>
          <w:b/>
          <w:bCs/>
        </w:rPr>
        <w:t>Before vs. after comparisons</w:t>
      </w:r>
      <w:r w:rsidRPr="00506BA3">
        <w:t>, capturing changes in outcomes over time</w:t>
      </w:r>
    </w:p>
    <w:p w14:paraId="00270D51" w14:textId="4B691CF6" w:rsidR="00506BA3" w:rsidRPr="00506BA3" w:rsidRDefault="00506BA3" w:rsidP="00506BA3">
      <w:pPr>
        <w:numPr>
          <w:ilvl w:val="0"/>
          <w:numId w:val="6"/>
        </w:numPr>
      </w:pPr>
      <w:r w:rsidRPr="00506BA3">
        <w:rPr>
          <w:b/>
          <w:bCs/>
        </w:rPr>
        <w:t>Treated vs. control comparisons</w:t>
      </w:r>
      <w:r w:rsidRPr="00506BA3">
        <w:t>, contrasting lucky losers with non-selected eligible players</w:t>
      </w:r>
    </w:p>
    <w:p w14:paraId="75367F6A" w14:textId="1BF734CB" w:rsidR="00506BA3" w:rsidRPr="00506BA3" w:rsidRDefault="00506BA3" w:rsidP="002C48F0">
      <w:pPr>
        <w:ind w:firstLine="360"/>
      </w:pPr>
      <w:r w:rsidRPr="00506BA3">
        <w:t xml:space="preserve">The coefficient </w:t>
      </w:r>
      <m:oMath>
        <m:r>
          <w:rPr>
            <w:rFonts w:ascii="Cambria Math" w:hAnsi="Cambria Math"/>
            <w:lang w:val="es-ES"/>
          </w:rPr>
          <m:t>β</m:t>
        </m:r>
      </m:oMath>
      <w:r w:rsidR="0001226E" w:rsidRPr="0001226E">
        <w:rPr>
          <w:rFonts w:eastAsiaTheme="minorEastAsia"/>
        </w:rPr>
        <w:t xml:space="preserve"> </w:t>
      </w:r>
      <w:r w:rsidRPr="00506BA3">
        <w:t>measures the difference in outcome changes between the two groups and captures the causal effect of lucky loser selection.</w:t>
      </w:r>
      <w:r>
        <w:t xml:space="preserve"> </w:t>
      </w:r>
    </w:p>
    <w:p w14:paraId="6A8D9E0D" w14:textId="6CB5FBEB" w:rsidR="0030708C" w:rsidRPr="00506BA3" w:rsidRDefault="00506BA3" w:rsidP="002C48F0">
      <w:pPr>
        <w:ind w:firstLine="360"/>
      </w:pPr>
      <w:r w:rsidRPr="00506BA3">
        <w:t xml:space="preserve">The validity of this approach relies on the </w:t>
      </w:r>
      <w:r w:rsidRPr="00477C77">
        <w:rPr>
          <w:u w:val="single"/>
        </w:rPr>
        <w:t xml:space="preserve">parallel </w:t>
      </w:r>
      <w:r w:rsidR="002C48F0" w:rsidRPr="00477C77">
        <w:rPr>
          <w:u w:val="single"/>
        </w:rPr>
        <w:t xml:space="preserve">trend </w:t>
      </w:r>
      <w:r w:rsidRPr="00477C77">
        <w:rPr>
          <w:u w:val="single"/>
        </w:rPr>
        <w:t>assumption</w:t>
      </w:r>
      <w:r w:rsidRPr="00506BA3">
        <w:t xml:space="preserve">, which requires that, in the absence of treatment, both groups would have followed similar outcome trajectories. Given the institutional setting and the comparability of players within the eligible pool, this assumption is </w:t>
      </w:r>
      <w:r w:rsidR="007A0C22">
        <w:t>valid</w:t>
      </w:r>
      <w:r w:rsidRPr="00506BA3">
        <w:t xml:space="preserve"> in this context.</w:t>
      </w:r>
    </w:p>
    <w:p w14:paraId="7C713229" w14:textId="77777777" w:rsidR="008E377B" w:rsidRPr="00803C30" w:rsidRDefault="008E377B" w:rsidP="008E377B"/>
    <w:p w14:paraId="5F3E8D61" w14:textId="39A67FC9" w:rsidR="008E377B" w:rsidRPr="00803C30" w:rsidRDefault="007E20A0" w:rsidP="00125C07">
      <w:pPr>
        <w:pStyle w:val="ListParagraph"/>
        <w:numPr>
          <w:ilvl w:val="0"/>
          <w:numId w:val="2"/>
        </w:numPr>
      </w:pPr>
      <w:r w:rsidRPr="00803C30">
        <w:t>OUTCOMES</w:t>
      </w:r>
    </w:p>
    <w:p w14:paraId="491F8F3A" w14:textId="1FD2E15E" w:rsidR="007E20A0" w:rsidRPr="00803C30" w:rsidRDefault="007E20A0" w:rsidP="007679FC">
      <w:pPr>
        <w:ind w:firstLine="360"/>
      </w:pPr>
      <w:r w:rsidRPr="00803C30">
        <w:t xml:space="preserve">Our analysis will mainly focus on </w:t>
      </w:r>
      <w:r w:rsidR="007A0C22" w:rsidRPr="00803C30">
        <w:t>medium</w:t>
      </w:r>
      <w:r w:rsidR="007A0C22">
        <w:t xml:space="preserve"> </w:t>
      </w:r>
      <w:r w:rsidR="007A0C22" w:rsidRPr="00803C30">
        <w:t>and long-term</w:t>
      </w:r>
      <w:r w:rsidR="00C8612C" w:rsidRPr="00803C30">
        <w:t xml:space="preserve"> career outcomes in order to capture </w:t>
      </w:r>
      <w:r w:rsidR="007A0C22">
        <w:t xml:space="preserve">the </w:t>
      </w:r>
      <w:r w:rsidR="00C8612C" w:rsidRPr="00803C30">
        <w:t>persistent effects of lucky loser selection</w:t>
      </w:r>
      <w:r w:rsidR="00096046" w:rsidRPr="00803C30">
        <w:t xml:space="preserve">. As of right now, these are some of the </w:t>
      </w:r>
      <w:r w:rsidR="000A5D68" w:rsidRPr="00803C30">
        <w:t xml:space="preserve">outcome variables </w:t>
      </w:r>
      <w:r w:rsidR="00CB20D8" w:rsidRPr="00803C30">
        <w:t xml:space="preserve">that could be </w:t>
      </w:r>
      <w:r w:rsidR="00B33EC9" w:rsidRPr="00803C30">
        <w:t>studied</w:t>
      </w:r>
      <w:r w:rsidR="000A5D68" w:rsidRPr="00803C30">
        <w:t>:</w:t>
      </w:r>
    </w:p>
    <w:p w14:paraId="7C777CB6" w14:textId="14B38D66" w:rsidR="000A5D68" w:rsidRPr="00803C30" w:rsidRDefault="000A5D68" w:rsidP="000A5D68">
      <w:pPr>
        <w:pStyle w:val="ListParagraph"/>
        <w:numPr>
          <w:ilvl w:val="0"/>
          <w:numId w:val="3"/>
        </w:numPr>
        <w:rPr>
          <w:b/>
          <w:bCs/>
        </w:rPr>
      </w:pPr>
      <w:r w:rsidRPr="00803C30">
        <w:rPr>
          <w:b/>
          <w:bCs/>
        </w:rPr>
        <w:t>Ranking Trajectory</w:t>
      </w:r>
    </w:p>
    <w:p w14:paraId="7509243C" w14:textId="44EED460" w:rsidR="005D5675" w:rsidRPr="00803C30" w:rsidRDefault="005D5675" w:rsidP="005D5675">
      <w:pPr>
        <w:pStyle w:val="ListParagraph"/>
        <w:numPr>
          <w:ilvl w:val="1"/>
          <w:numId w:val="3"/>
        </w:numPr>
      </w:pPr>
      <w:r w:rsidRPr="00803C30">
        <w:t xml:space="preserve">Looking at different </w:t>
      </w:r>
      <w:r w:rsidR="00A71E47" w:rsidRPr="00803C30">
        <w:t>stages (after 6 months, after a year…)</w:t>
      </w:r>
    </w:p>
    <w:p w14:paraId="0EBBAE31" w14:textId="47444FD5" w:rsidR="000A5D68" w:rsidRPr="00803C30" w:rsidRDefault="005D5675" w:rsidP="000A5D68">
      <w:pPr>
        <w:pStyle w:val="ListParagraph"/>
        <w:numPr>
          <w:ilvl w:val="0"/>
          <w:numId w:val="3"/>
        </w:numPr>
        <w:rPr>
          <w:b/>
          <w:bCs/>
        </w:rPr>
      </w:pPr>
      <w:r w:rsidRPr="00803C30">
        <w:rPr>
          <w:b/>
          <w:bCs/>
        </w:rPr>
        <w:t>Future Performance</w:t>
      </w:r>
    </w:p>
    <w:p w14:paraId="0C044D48" w14:textId="3E938118" w:rsidR="00747AEF" w:rsidRPr="00803C30" w:rsidRDefault="00747AEF" w:rsidP="00747AEF">
      <w:pPr>
        <w:pStyle w:val="ListParagraph"/>
        <w:numPr>
          <w:ilvl w:val="1"/>
          <w:numId w:val="3"/>
        </w:numPr>
      </w:pPr>
      <w:r w:rsidRPr="00803C30">
        <w:t>Matches won in t</w:t>
      </w:r>
      <w:r w:rsidR="000C2C9E" w:rsidRPr="00803C30">
        <w:t>he rest of that season</w:t>
      </w:r>
    </w:p>
    <w:p w14:paraId="19002C29" w14:textId="4A58638F" w:rsidR="00747AEF" w:rsidRPr="00803C30" w:rsidRDefault="00747AEF" w:rsidP="00747AEF">
      <w:pPr>
        <w:pStyle w:val="ListParagraph"/>
        <w:numPr>
          <w:ilvl w:val="1"/>
          <w:numId w:val="3"/>
        </w:numPr>
      </w:pPr>
      <w:r w:rsidRPr="00803C30">
        <w:t>Win rate over the following season</w:t>
      </w:r>
    </w:p>
    <w:p w14:paraId="51D453CF" w14:textId="22B766B0" w:rsidR="005B3B08" w:rsidRPr="00803C30" w:rsidRDefault="007F7C08" w:rsidP="007F7C08">
      <w:pPr>
        <w:pStyle w:val="ListParagraph"/>
        <w:numPr>
          <w:ilvl w:val="0"/>
          <w:numId w:val="3"/>
        </w:numPr>
        <w:rPr>
          <w:b/>
          <w:bCs/>
        </w:rPr>
      </w:pPr>
      <w:r w:rsidRPr="00803C30">
        <w:rPr>
          <w:b/>
          <w:bCs/>
        </w:rPr>
        <w:t>Tournament Participation</w:t>
      </w:r>
    </w:p>
    <w:p w14:paraId="44E117B6" w14:textId="273DF343" w:rsidR="007F7C08" w:rsidRPr="00803C30" w:rsidRDefault="007F7C08" w:rsidP="007F7C08">
      <w:pPr>
        <w:pStyle w:val="ListParagraph"/>
        <w:numPr>
          <w:ilvl w:val="1"/>
          <w:numId w:val="3"/>
        </w:numPr>
      </w:pPr>
      <w:r w:rsidRPr="00803C30">
        <w:t>Number of high-level tournaments played</w:t>
      </w:r>
    </w:p>
    <w:p w14:paraId="77B55B9D" w14:textId="4FA8B131" w:rsidR="007F7C08" w:rsidRPr="00803C30" w:rsidRDefault="00106AE9" w:rsidP="007F7C08">
      <w:pPr>
        <w:pStyle w:val="ListParagraph"/>
        <w:numPr>
          <w:ilvl w:val="1"/>
          <w:numId w:val="3"/>
        </w:numPr>
      </w:pPr>
      <w:r w:rsidRPr="00803C30">
        <w:t xml:space="preserve">Probability of direct qualification into Grand Slams </w:t>
      </w:r>
    </w:p>
    <w:p w14:paraId="34270ACE" w14:textId="6D97AA76" w:rsidR="00106AE9" w:rsidRPr="00803C30" w:rsidRDefault="00106AE9" w:rsidP="00B45ED5">
      <w:pPr>
        <w:pStyle w:val="ListParagraph"/>
        <w:numPr>
          <w:ilvl w:val="2"/>
          <w:numId w:val="3"/>
        </w:numPr>
      </w:pPr>
      <w:r w:rsidRPr="00803C30">
        <w:t>Due to ranking, Lucky Loser, or Wild Card</w:t>
      </w:r>
    </w:p>
    <w:p w14:paraId="5D7514E8" w14:textId="70EB2C46" w:rsidR="00B45ED5" w:rsidRPr="00803C30" w:rsidRDefault="00B45ED5" w:rsidP="00B45ED5">
      <w:pPr>
        <w:pStyle w:val="ListParagraph"/>
        <w:numPr>
          <w:ilvl w:val="0"/>
          <w:numId w:val="3"/>
        </w:numPr>
        <w:rPr>
          <w:b/>
          <w:bCs/>
        </w:rPr>
      </w:pPr>
      <w:r w:rsidRPr="00803C30">
        <w:rPr>
          <w:b/>
          <w:bCs/>
        </w:rPr>
        <w:t>Financial Outcomes</w:t>
      </w:r>
    </w:p>
    <w:p w14:paraId="6AC22EEA" w14:textId="1510C487" w:rsidR="00B45ED5" w:rsidRPr="00803C30" w:rsidRDefault="00B45ED5" w:rsidP="00B45ED5">
      <w:pPr>
        <w:pStyle w:val="ListParagraph"/>
        <w:numPr>
          <w:ilvl w:val="1"/>
          <w:numId w:val="3"/>
        </w:numPr>
      </w:pPr>
      <w:r w:rsidRPr="00803C30">
        <w:t xml:space="preserve">Prize money earned </w:t>
      </w:r>
      <w:r w:rsidR="001A377C" w:rsidRPr="00803C30">
        <w:t>in future periods</w:t>
      </w:r>
    </w:p>
    <w:p w14:paraId="49F09E7F" w14:textId="48AD3F48" w:rsidR="002B55A8" w:rsidRDefault="001A377C" w:rsidP="005A6195">
      <w:pPr>
        <w:ind w:firstLine="360"/>
      </w:pPr>
      <w:r w:rsidRPr="00803C30">
        <w:t>By focusing on outcomes measured after treatment, the analysis isolates persistent career effects rather than short-term gains.</w:t>
      </w:r>
    </w:p>
    <w:p w14:paraId="6E2B6ECE" w14:textId="77777777" w:rsidR="005A6195" w:rsidRPr="00803C30" w:rsidRDefault="005A6195" w:rsidP="005A6195">
      <w:pPr>
        <w:ind w:firstLine="360"/>
      </w:pPr>
    </w:p>
    <w:p w14:paraId="6C5CA2A1" w14:textId="5B81F9EB" w:rsidR="001A377C" w:rsidRPr="00803C30" w:rsidRDefault="00BC38C3" w:rsidP="001A377C">
      <w:pPr>
        <w:pStyle w:val="ListParagraph"/>
        <w:numPr>
          <w:ilvl w:val="0"/>
          <w:numId w:val="2"/>
        </w:numPr>
      </w:pPr>
      <w:r w:rsidRPr="00803C30">
        <w:t>EMPIRICAL METHODS</w:t>
      </w:r>
    </w:p>
    <w:p w14:paraId="545E00ED" w14:textId="33C0E9E7" w:rsidR="008C7085" w:rsidRDefault="002B55A8" w:rsidP="002B55A8">
      <w:pPr>
        <w:ind w:firstLine="360"/>
      </w:pPr>
      <w:r w:rsidRPr="002B55A8">
        <w:t xml:space="preserve">The empirical analysis combines descriptive and causal approaches to study the impact of lucky loser selection. Descriptive statistics and graphical analysis </w:t>
      </w:r>
      <w:r w:rsidRPr="002B55A8">
        <w:lastRenderedPageBreak/>
        <w:t>are used to assess comparability and illustrate outcome trajectories. The main causal framework is based on a difference-in-differences design, which exploits variation over time between treated and control players. Additionally, event study methods may be used to explore the dynamic evolution of treatment effects and assess the validity of the identification assumptions.</w:t>
      </w:r>
    </w:p>
    <w:p w14:paraId="1EB17CBC" w14:textId="77777777" w:rsidR="008F584E" w:rsidRDefault="008F584E" w:rsidP="001A377C"/>
    <w:p w14:paraId="0EB56461" w14:textId="77777777" w:rsidR="001E190B" w:rsidRPr="00803C30" w:rsidRDefault="001E190B" w:rsidP="001A377C"/>
    <w:p w14:paraId="4C5C04CA" w14:textId="693CEFCD" w:rsidR="001A377C" w:rsidRPr="00803C30" w:rsidRDefault="00DD033B" w:rsidP="00DD033B">
      <w:pPr>
        <w:jc w:val="center"/>
        <w:rPr>
          <w:b/>
          <w:bCs/>
        </w:rPr>
      </w:pPr>
      <w:r w:rsidRPr="00803C30">
        <w:rPr>
          <w:b/>
          <w:bCs/>
        </w:rPr>
        <w:t>PROJECT TIMELINE</w:t>
      </w:r>
    </w:p>
    <w:p w14:paraId="183D11F0" w14:textId="23E8E773" w:rsidR="00CC512A" w:rsidRPr="00803C30" w:rsidRDefault="00CC512A" w:rsidP="00E560D2"/>
    <w:p w14:paraId="0299F74E" w14:textId="2A34383B" w:rsidR="002918A4" w:rsidRPr="00803C30" w:rsidRDefault="00183C52" w:rsidP="007679FC">
      <w:r w:rsidRPr="00803C30">
        <w:t>The following Gantt Chart highlights the expected timeline for each task</w:t>
      </w:r>
      <w:r w:rsidR="000A5EA5" w:rsidRPr="00803C30">
        <w:t>:</w:t>
      </w:r>
      <w:r w:rsidR="00EE6FA8" w:rsidRPr="00803C30">
        <w:rPr>
          <w:noProof/>
        </w:rPr>
        <w:drawing>
          <wp:anchor distT="0" distB="0" distL="114300" distR="114300" simplePos="0" relativeHeight="251658240" behindDoc="1" locked="0" layoutInCell="1" allowOverlap="1" wp14:anchorId="2AA20015" wp14:editId="0D1AD899">
            <wp:simplePos x="0" y="0"/>
            <wp:positionH relativeFrom="margin">
              <wp:align>center</wp:align>
            </wp:positionH>
            <wp:positionV relativeFrom="paragraph">
              <wp:posOffset>492125</wp:posOffset>
            </wp:positionV>
            <wp:extent cx="5257800" cy="933450"/>
            <wp:effectExtent l="0" t="0" r="0" b="0"/>
            <wp:wrapTight wrapText="bothSides">
              <wp:wrapPolygon edited="0">
                <wp:start x="0" y="0"/>
                <wp:lineTo x="0" y="21159"/>
                <wp:lineTo x="21522" y="21159"/>
                <wp:lineTo x="21522" y="0"/>
                <wp:lineTo x="0" y="0"/>
              </wp:wrapPolygon>
            </wp:wrapTight>
            <wp:docPr id="200897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7574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7800" cy="933450"/>
                    </a:xfrm>
                    <a:prstGeom prst="rect">
                      <a:avLst/>
                    </a:prstGeom>
                  </pic:spPr>
                </pic:pic>
              </a:graphicData>
            </a:graphic>
            <wp14:sizeRelH relativeFrom="margin">
              <wp14:pctWidth>0</wp14:pctWidth>
            </wp14:sizeRelH>
            <wp14:sizeRelV relativeFrom="margin">
              <wp14:pctHeight>0</wp14:pctHeight>
            </wp14:sizeRelV>
          </wp:anchor>
        </w:drawing>
      </w:r>
    </w:p>
    <w:p w14:paraId="66F00534" w14:textId="45889509" w:rsidR="00F104E6" w:rsidRPr="00803C30" w:rsidRDefault="00F104E6" w:rsidP="00CB2A2D"/>
    <w:p w14:paraId="68D645D9" w14:textId="490D95AB" w:rsidR="008625F3" w:rsidRPr="00803C30" w:rsidRDefault="000A5EA5" w:rsidP="004E4E57">
      <w:pPr>
        <w:ind w:firstLine="708"/>
      </w:pPr>
      <w:r w:rsidRPr="00803C30">
        <w:t>Note th</w:t>
      </w:r>
      <w:r w:rsidR="00040CF6" w:rsidRPr="00803C30">
        <w:t>at this is an approximat</w:t>
      </w:r>
      <w:r w:rsidR="0004555D" w:rsidRPr="00803C30">
        <w:t xml:space="preserve">ion of </w:t>
      </w:r>
      <w:r w:rsidR="00B51A9C" w:rsidRPr="00803C30">
        <w:t xml:space="preserve">how </w:t>
      </w:r>
      <w:r w:rsidR="00763645" w:rsidRPr="00803C30">
        <w:t xml:space="preserve">much time to dedicate to each task so that </w:t>
      </w:r>
      <w:r w:rsidR="00B51A9C" w:rsidRPr="00803C30">
        <w:t xml:space="preserve">time is managed appropriately. </w:t>
      </w:r>
      <w:r w:rsidR="00763645" w:rsidRPr="00803C30">
        <w:t xml:space="preserve"> </w:t>
      </w:r>
      <w:r w:rsidR="008B1660" w:rsidRPr="00803C30">
        <w:t>Researching</w:t>
      </w:r>
      <w:r w:rsidR="00763645" w:rsidRPr="00803C30">
        <w:t xml:space="preserve"> related work will </w:t>
      </w:r>
      <w:r w:rsidR="008B1660" w:rsidRPr="00803C30">
        <w:t xml:space="preserve">take the longest, </w:t>
      </w:r>
      <w:r w:rsidR="00C22F58" w:rsidRPr="00803C30">
        <w:t xml:space="preserve">as comparing </w:t>
      </w:r>
      <w:r w:rsidR="006D2568">
        <w:t>studies</w:t>
      </w:r>
      <w:r w:rsidR="008B1660" w:rsidRPr="00803C30">
        <w:t xml:space="preserve"> can help in the enrichment of this </w:t>
      </w:r>
      <w:r w:rsidR="005B15CD">
        <w:t>paper</w:t>
      </w:r>
      <w:r w:rsidR="005731CC" w:rsidRPr="00803C30">
        <w:t>.</w:t>
      </w:r>
      <w:r w:rsidR="00C22F58" w:rsidRPr="00803C30">
        <w:t xml:space="preserve"> Also,</w:t>
      </w:r>
      <w:r w:rsidR="005731CC" w:rsidRPr="00803C30">
        <w:t xml:space="preserve"> </w:t>
      </w:r>
      <w:r w:rsidR="00C22F58" w:rsidRPr="00803C30">
        <w:t>c</w:t>
      </w:r>
      <w:r w:rsidR="005731CC" w:rsidRPr="00803C30">
        <w:t xml:space="preserve">ollecting and manipulating </w:t>
      </w:r>
      <w:r w:rsidR="00C22F58" w:rsidRPr="00803C30">
        <w:t xml:space="preserve">the </w:t>
      </w:r>
      <w:r w:rsidR="005731CC" w:rsidRPr="00803C30">
        <w:t xml:space="preserve">data </w:t>
      </w:r>
      <w:r w:rsidR="00922947" w:rsidRPr="00803C30">
        <w:t>will be important to shape our goals before modeling.</w:t>
      </w:r>
    </w:p>
    <w:p w14:paraId="74D5982E" w14:textId="77777777" w:rsidR="007679FC" w:rsidRDefault="007679FC" w:rsidP="00396751"/>
    <w:p w14:paraId="718CC58A" w14:textId="77777777" w:rsidR="005A6195" w:rsidRPr="00803C30" w:rsidRDefault="005A6195" w:rsidP="00396751">
      <w:pPr>
        <w:rPr>
          <w:b/>
          <w:bCs/>
        </w:rPr>
      </w:pPr>
    </w:p>
    <w:p w14:paraId="1370A393" w14:textId="4C4C8566" w:rsidR="0047179D" w:rsidRPr="00803C30" w:rsidRDefault="00BC168B" w:rsidP="008149F8">
      <w:pPr>
        <w:jc w:val="center"/>
        <w:rPr>
          <w:b/>
          <w:bCs/>
        </w:rPr>
      </w:pPr>
      <w:r w:rsidRPr="00803C30">
        <w:rPr>
          <w:b/>
          <w:bCs/>
        </w:rPr>
        <w:t>REFERENCES</w:t>
      </w:r>
    </w:p>
    <w:p w14:paraId="566C9D6E" w14:textId="64F29424" w:rsidR="008828D4" w:rsidRPr="00803C30" w:rsidRDefault="008828D4" w:rsidP="008149F8">
      <w:pPr>
        <w:jc w:val="center"/>
        <w:rPr>
          <w:b/>
          <w:bCs/>
        </w:rPr>
      </w:pPr>
    </w:p>
    <w:p w14:paraId="634DB40D" w14:textId="77777777" w:rsidR="00A7337E" w:rsidRPr="00803C30" w:rsidRDefault="00D77B75" w:rsidP="00A7337E">
      <w:pPr>
        <w:pStyle w:val="Bibliography"/>
        <w:rPr>
          <w:rFonts w:ascii="Aptos" w:hAnsi="Aptos" w:cs="Times New Roman"/>
          <w:kern w:val="0"/>
        </w:rPr>
      </w:pPr>
      <w:r w:rsidRPr="00803C30">
        <w:fldChar w:fldCharType="begin"/>
      </w:r>
      <w:r w:rsidR="00A7337E" w:rsidRPr="00803C30">
        <w:instrText xml:space="preserve"> ADDIN ZOTERO_BIBL {"uncited":[],"omitted":[],"custom":[]} CSL_BIBLIOGRAPHY </w:instrText>
      </w:r>
      <w:r w:rsidRPr="00803C30">
        <w:fldChar w:fldCharType="separate"/>
      </w:r>
      <w:r w:rsidR="00A7337E" w:rsidRPr="00803C30">
        <w:rPr>
          <w:rFonts w:ascii="Aptos" w:hAnsi="Aptos" w:cs="Times New Roman"/>
          <w:kern w:val="0"/>
        </w:rPr>
        <w:t>“2026 Grand Slam Rule Book.” n.d.</w:t>
      </w:r>
    </w:p>
    <w:p w14:paraId="37014039"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ATP Tour. n.d. “Official Site of Men’s Professional Tennis | ATP Tour | Tennis.” Accessed April 15, 2026. http://www.atptour.com/en.</w:t>
      </w:r>
    </w:p>
    <w:p w14:paraId="46099AF5" w14:textId="20834C48"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Clarke, Liz. </w:t>
      </w:r>
      <w:r w:rsidR="00ED65DB" w:rsidRPr="00803C30">
        <w:rPr>
          <w:rFonts w:ascii="Aptos" w:hAnsi="Aptos" w:cs="Times New Roman"/>
          <w:kern w:val="0"/>
        </w:rPr>
        <w:t>2021</w:t>
      </w:r>
      <w:r w:rsidRPr="00803C30">
        <w:rPr>
          <w:rFonts w:ascii="Aptos" w:hAnsi="Aptos" w:cs="Times New Roman"/>
          <w:kern w:val="0"/>
        </w:rPr>
        <w:t xml:space="preserve">. </w:t>
      </w:r>
      <w:r w:rsidRPr="00803C30">
        <w:rPr>
          <w:rFonts w:ascii="Aptos" w:hAnsi="Aptos" w:cs="Times New Roman"/>
          <w:i/>
          <w:iCs/>
          <w:kern w:val="0"/>
        </w:rPr>
        <w:t>On Tennis’s Lower Rungs, Landing a Spot in Main Draw of a Grand Slam Can Help Sustain a Season.</w:t>
      </w:r>
    </w:p>
    <w:p w14:paraId="798A7115"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Feldman, David, Shulamith T. Gross, and Yang Long. n.d. </w:t>
      </w:r>
      <w:r w:rsidRPr="00803C30">
        <w:rPr>
          <w:rFonts w:ascii="Aptos" w:hAnsi="Aptos" w:cs="Times New Roman"/>
          <w:i/>
          <w:iCs/>
          <w:kern w:val="0"/>
        </w:rPr>
        <w:t>GENDER COMPETITIVENESS AND PREDICTABILITY, AND PRIZE MONEY IN GRAND SLAM TENNIS TOURNAMENTS</w:t>
      </w:r>
      <w:r w:rsidRPr="00803C30">
        <w:rPr>
          <w:rFonts w:ascii="Aptos" w:hAnsi="Aptos" w:cs="Times New Roman"/>
          <w:kern w:val="0"/>
        </w:rPr>
        <w:t>.</w:t>
      </w:r>
    </w:p>
    <w:p w14:paraId="4F2128CA" w14:textId="77777777" w:rsidR="00A7337E" w:rsidRPr="00803C30" w:rsidRDefault="00A7337E" w:rsidP="00A7337E">
      <w:pPr>
        <w:pStyle w:val="Bibliography"/>
        <w:rPr>
          <w:rFonts w:ascii="Aptos" w:hAnsi="Aptos" w:cs="Times New Roman"/>
          <w:kern w:val="0"/>
        </w:rPr>
      </w:pPr>
      <w:r w:rsidRPr="009423C8">
        <w:rPr>
          <w:rFonts w:ascii="Aptos" w:hAnsi="Aptos" w:cs="Times New Roman"/>
          <w:kern w:val="0"/>
          <w:lang w:val="es-ES"/>
        </w:rPr>
        <w:lastRenderedPageBreak/>
        <w:t xml:space="preserve">Garcia-del-Barrio, Pedro, and Francesc Pujol. </w:t>
      </w:r>
      <w:r w:rsidRPr="00803C30">
        <w:rPr>
          <w:rFonts w:ascii="Aptos" w:hAnsi="Aptos" w:cs="Times New Roman"/>
          <w:kern w:val="0"/>
        </w:rPr>
        <w:t xml:space="preserve">2015. “Sport Talent, Media Value and Equal Prize Policies in Tennis.” In </w:t>
      </w:r>
      <w:r w:rsidRPr="00803C30">
        <w:rPr>
          <w:rFonts w:ascii="Aptos" w:hAnsi="Aptos" w:cs="Times New Roman"/>
          <w:i/>
          <w:iCs/>
          <w:kern w:val="0"/>
        </w:rPr>
        <w:t>The Economics of Competitive Sports</w:t>
      </w:r>
      <w:r w:rsidRPr="00803C30">
        <w:rPr>
          <w:rFonts w:ascii="Aptos" w:hAnsi="Aptos" w:cs="Times New Roman"/>
          <w:kern w:val="0"/>
        </w:rPr>
        <w:t>, edited by Plácido Rodríguez, Stefan Késenne, and Ruud Koning. Edward Elgar Publishing. https://doi.org/10.4337/9781783474769.00015.</w:t>
      </w:r>
    </w:p>
    <w:p w14:paraId="4626B875"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“Grand Slam Tennis Tournaments | ITF.” n.d. Accessed April 15, 2026. https://www.itftennis.com/en/itf-tours/grand-slam-tournaments/.</w:t>
      </w:r>
    </w:p>
    <w:p w14:paraId="567F29A2"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Jetter, Michael, and Jay K. Walker. 2017. “Good Girl, Bad Boy? Evidence Consistent with Collusion in Professional Tennis: Good Girl, Bad Boy?” </w:t>
      </w:r>
      <w:r w:rsidRPr="00803C30">
        <w:rPr>
          <w:rFonts w:ascii="Aptos" w:hAnsi="Aptos" w:cs="Times New Roman"/>
          <w:i/>
          <w:iCs/>
          <w:kern w:val="0"/>
        </w:rPr>
        <w:t>Southern Economic Journal</w:t>
      </w:r>
      <w:r w:rsidRPr="00803C30">
        <w:rPr>
          <w:rFonts w:ascii="Aptos" w:hAnsi="Aptos" w:cs="Times New Roman"/>
          <w:kern w:val="0"/>
        </w:rPr>
        <w:t xml:space="preserve"> 84 (1): 155–80. https://doi.org/10.1002/soej.12213.</w:t>
      </w:r>
    </w:p>
    <w:p w14:paraId="676D107A"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Koedinger, Kenneth R., Jihee Kim, Julianna Zhuxin Jia, Elizabeth A. McLaughlin, and Norman L. Bier. 2015. “Learning Is Not a Spectator Sport: Doing Is Better than Watching for Learning from a MOOC.” </w:t>
      </w:r>
      <w:r w:rsidRPr="00803C30">
        <w:rPr>
          <w:rFonts w:ascii="Aptos" w:hAnsi="Aptos" w:cs="Times New Roman"/>
          <w:i/>
          <w:iCs/>
          <w:kern w:val="0"/>
        </w:rPr>
        <w:t>Proceedings of the Second (2015) ACM Conference on Learning @ Scale</w:t>
      </w:r>
      <w:r w:rsidRPr="00803C30">
        <w:rPr>
          <w:rFonts w:ascii="Aptos" w:hAnsi="Aptos" w:cs="Times New Roman"/>
          <w:kern w:val="0"/>
        </w:rPr>
        <w:t>, March 14, 111–20. https://doi.org/10.1145/2724660.2724681.</w:t>
      </w:r>
    </w:p>
    <w:p w14:paraId="5E1E1659"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Lackner, Mario, and Michael Weichselbaumer. 2023. “Can Barely Winning Lead to Losing? Gender and Past Performance.” </w:t>
      </w:r>
      <w:r w:rsidRPr="00803C30">
        <w:rPr>
          <w:rFonts w:ascii="Aptos" w:hAnsi="Aptos" w:cs="Times New Roman"/>
          <w:i/>
          <w:iCs/>
          <w:kern w:val="0"/>
        </w:rPr>
        <w:t>Journal of Economic Behavior &amp; Organization</w:t>
      </w:r>
      <w:r w:rsidRPr="00803C30">
        <w:rPr>
          <w:rFonts w:ascii="Aptos" w:hAnsi="Aptos" w:cs="Times New Roman"/>
          <w:kern w:val="0"/>
        </w:rPr>
        <w:t xml:space="preserve"> 208 (April): 258–74. https://doi.org/10.1016/j.jebo.2023.02.018.</w:t>
      </w:r>
    </w:p>
    <w:p w14:paraId="434C421A"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Maity, Suman Kalyan, Yang Wang, Nima Dehmamy, Victoria Medvec, Brian Uzzi, and Dashun Wang. 2025. “Early Career Setback and Future Achievement in Professional Sports.” </w:t>
      </w:r>
      <w:r w:rsidRPr="00803C30">
        <w:rPr>
          <w:rFonts w:ascii="Aptos" w:hAnsi="Aptos" w:cs="Times New Roman"/>
          <w:i/>
          <w:iCs/>
          <w:kern w:val="0"/>
        </w:rPr>
        <w:t>Scientific Reports</w:t>
      </w:r>
      <w:r w:rsidRPr="00803C30">
        <w:rPr>
          <w:rFonts w:ascii="Aptos" w:hAnsi="Aptos" w:cs="Times New Roman"/>
          <w:kern w:val="0"/>
        </w:rPr>
        <w:t xml:space="preserve"> 15 (1): 33505. https://doi.org/10.1038/s41598-025-17271-z.</w:t>
      </w:r>
    </w:p>
    <w:p w14:paraId="5F90BD41"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“Microsoft Word - Grand Slam Rulebook 2026-F.” n.d. Accessed April 14, 2026. https://www.itftennis.com/media/5986/grand-slam-rulebook-2026-f2.pdf.</w:t>
      </w:r>
    </w:p>
    <w:p w14:paraId="4EB95056"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Mlakar, Miha, and Tea Tušar. n.d. </w:t>
      </w:r>
      <w:r w:rsidRPr="00803C30">
        <w:rPr>
          <w:rFonts w:ascii="Aptos" w:hAnsi="Aptos" w:cs="Times New Roman"/>
          <w:i/>
          <w:iCs/>
          <w:kern w:val="0"/>
        </w:rPr>
        <w:t>Analyzing and Predicting Peak Performance Age of Professional Tennis Players</w:t>
      </w:r>
      <w:r w:rsidRPr="00803C30">
        <w:rPr>
          <w:rFonts w:ascii="Aptos" w:hAnsi="Aptos" w:cs="Times New Roman"/>
          <w:kern w:val="0"/>
        </w:rPr>
        <w:t>.</w:t>
      </w:r>
    </w:p>
    <w:p w14:paraId="364BD865"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Page, Lionel, and John Coates. 2017. “Winner and Loser Effects in Human Competitions. Evidence from Equally Matched Tennis Players.” </w:t>
      </w:r>
      <w:r w:rsidRPr="00803C30">
        <w:rPr>
          <w:rFonts w:ascii="Aptos" w:hAnsi="Aptos" w:cs="Times New Roman"/>
          <w:i/>
          <w:iCs/>
          <w:kern w:val="0"/>
        </w:rPr>
        <w:t>Evolution and Human Behavior</w:t>
      </w:r>
      <w:r w:rsidRPr="00803C30">
        <w:rPr>
          <w:rFonts w:ascii="Aptos" w:hAnsi="Aptos" w:cs="Times New Roman"/>
          <w:kern w:val="0"/>
        </w:rPr>
        <w:t xml:space="preserve"> 38 (4): 530–35. https://doi.org/10.1016/j.evolhumbehav.2017.02.003.</w:t>
      </w:r>
    </w:p>
    <w:p w14:paraId="16B97CC6" w14:textId="1496D8C9"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Rothenberg, Ben. </w:t>
      </w:r>
      <w:r w:rsidR="00ED65DB" w:rsidRPr="00803C30">
        <w:rPr>
          <w:rFonts w:ascii="Aptos" w:hAnsi="Aptos" w:cs="Times New Roman"/>
          <w:kern w:val="0"/>
        </w:rPr>
        <w:t>2014</w:t>
      </w:r>
      <w:r w:rsidRPr="00803C30">
        <w:rPr>
          <w:rFonts w:ascii="Aptos" w:hAnsi="Aptos" w:cs="Times New Roman"/>
          <w:kern w:val="0"/>
        </w:rPr>
        <w:t xml:space="preserve">. </w:t>
      </w:r>
      <w:r w:rsidRPr="00803C30">
        <w:rPr>
          <w:rFonts w:ascii="Aptos" w:hAnsi="Aptos" w:cs="Times New Roman"/>
          <w:i/>
          <w:iCs/>
          <w:kern w:val="0"/>
        </w:rPr>
        <w:t>In Wimbledon Lottery, Lucky Losers Win a Second Chance</w:t>
      </w:r>
      <w:r w:rsidRPr="00803C30">
        <w:rPr>
          <w:rFonts w:ascii="Aptos" w:hAnsi="Aptos" w:cs="Times New Roman"/>
          <w:kern w:val="0"/>
        </w:rPr>
        <w:t>.</w:t>
      </w:r>
    </w:p>
    <w:p w14:paraId="64F488DA"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Sackmann, Jeff. (2015) 2026. </w:t>
      </w:r>
      <w:r w:rsidRPr="00803C30">
        <w:rPr>
          <w:rFonts w:ascii="Aptos" w:hAnsi="Aptos" w:cs="Times New Roman"/>
          <w:i/>
          <w:iCs/>
          <w:kern w:val="0"/>
        </w:rPr>
        <w:t>JeffSackmann/Tennis_atp</w:t>
      </w:r>
      <w:r w:rsidRPr="00803C30">
        <w:rPr>
          <w:rFonts w:ascii="Aptos" w:hAnsi="Aptos" w:cs="Times New Roman"/>
          <w:kern w:val="0"/>
        </w:rPr>
        <w:t>. March 13, released April 12. https://github.com/JeffSackmann/tennis_atp.</w:t>
      </w:r>
    </w:p>
    <w:p w14:paraId="1432F3A2"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Zappalà, Chiara, Alessio Emanuele Biondo, Alessandro Pluchino, and Andrea Rapisarda. 2023. “The Paradox of Talent: How Chance Affects Success in </w:t>
      </w:r>
      <w:r w:rsidRPr="00803C30">
        <w:rPr>
          <w:rFonts w:ascii="Aptos" w:hAnsi="Aptos" w:cs="Times New Roman"/>
          <w:kern w:val="0"/>
        </w:rPr>
        <w:lastRenderedPageBreak/>
        <w:t xml:space="preserve">Tennis Tournaments.” </w:t>
      </w:r>
      <w:r w:rsidRPr="00803C30">
        <w:rPr>
          <w:rFonts w:ascii="Aptos" w:hAnsi="Aptos" w:cs="Times New Roman"/>
          <w:i/>
          <w:iCs/>
          <w:kern w:val="0"/>
        </w:rPr>
        <w:t>Chaos, Solitons &amp; Fractals</w:t>
      </w:r>
      <w:r w:rsidRPr="00803C30">
        <w:rPr>
          <w:rFonts w:ascii="Aptos" w:hAnsi="Aptos" w:cs="Times New Roman"/>
          <w:kern w:val="0"/>
        </w:rPr>
        <w:t xml:space="preserve"> 176 (November): 114088. https://doi.org/10.1016/j.chaos.2023.114088.</w:t>
      </w:r>
    </w:p>
    <w:p w14:paraId="01B93891"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Zappalà, Chiara, Sandro Sousa, Tiago Cunha, Alessandro Pluchino, Andrea Rapisarda, and Roberta Sinatra. 2024. “Early Career Wins and Tournament Prestige Characterize Tennis Players’ Trajectories.” </w:t>
      </w:r>
      <w:r w:rsidRPr="00803C30">
        <w:rPr>
          <w:rFonts w:ascii="Aptos" w:hAnsi="Aptos" w:cs="Times New Roman"/>
          <w:i/>
          <w:iCs/>
          <w:kern w:val="0"/>
        </w:rPr>
        <w:t>EPJ Data Science</w:t>
      </w:r>
      <w:r w:rsidRPr="00803C30">
        <w:rPr>
          <w:rFonts w:ascii="Aptos" w:hAnsi="Aptos" w:cs="Times New Roman"/>
          <w:kern w:val="0"/>
        </w:rPr>
        <w:t xml:space="preserve"> 13 (1): 32. https://doi.org/10.1140/epjds/s13688-024-00472-3.</w:t>
      </w:r>
    </w:p>
    <w:p w14:paraId="39BBB452" w14:textId="77777777" w:rsidR="00A7337E" w:rsidRPr="00803C30" w:rsidRDefault="00A7337E" w:rsidP="00A7337E">
      <w:pPr>
        <w:pStyle w:val="Bibliography"/>
        <w:rPr>
          <w:rFonts w:ascii="Aptos" w:hAnsi="Aptos" w:cs="Times New Roman"/>
          <w:kern w:val="0"/>
        </w:rPr>
      </w:pPr>
      <w:r w:rsidRPr="00803C30">
        <w:rPr>
          <w:rFonts w:ascii="Aptos" w:hAnsi="Aptos" w:cs="Times New Roman"/>
          <w:kern w:val="0"/>
        </w:rPr>
        <w:t xml:space="preserve">Zimányi, Róbert G., and Gábor Géczi. 2019. “The Justice of the Grand Slam Tennis Tournaments on the Basis of Draw, Competition Format System and Final Result: A Case Study of the US Open 2017 Men’s Singles Tournament.” </w:t>
      </w:r>
      <w:r w:rsidRPr="00803C30">
        <w:rPr>
          <w:rFonts w:ascii="Aptos" w:hAnsi="Aptos" w:cs="Times New Roman"/>
          <w:i/>
          <w:iCs/>
          <w:kern w:val="0"/>
        </w:rPr>
        <w:t>Physical Culture and Sport. Studies and Research</w:t>
      </w:r>
      <w:r w:rsidRPr="00803C30">
        <w:rPr>
          <w:rFonts w:ascii="Aptos" w:hAnsi="Aptos" w:cs="Times New Roman"/>
          <w:kern w:val="0"/>
        </w:rPr>
        <w:t xml:space="preserve"> 83 (1): 26–38. https://doi.org/10.2478/pcssr-2019-0018.</w:t>
      </w:r>
    </w:p>
    <w:p w14:paraId="1E5453BE" w14:textId="60309185" w:rsidR="0047179D" w:rsidRDefault="00D77B75" w:rsidP="008828D4">
      <w:pPr>
        <w:jc w:val="center"/>
        <w:rPr>
          <w:b/>
          <w:bCs/>
        </w:rPr>
      </w:pPr>
      <w:r w:rsidRPr="00803C30">
        <w:rPr>
          <w:b/>
          <w:bCs/>
        </w:rPr>
        <w:fldChar w:fldCharType="end"/>
      </w:r>
    </w:p>
    <w:p w14:paraId="4B04AC3A" w14:textId="77777777" w:rsidR="00990A9E" w:rsidRDefault="00990A9E" w:rsidP="008828D4">
      <w:pPr>
        <w:jc w:val="center"/>
        <w:rPr>
          <w:b/>
          <w:bCs/>
        </w:rPr>
      </w:pPr>
    </w:p>
    <w:p w14:paraId="50C73A18" w14:textId="77777777" w:rsidR="00990A9E" w:rsidRPr="008828D4" w:rsidRDefault="00990A9E" w:rsidP="008828D4">
      <w:pPr>
        <w:jc w:val="center"/>
        <w:rPr>
          <w:b/>
          <w:bCs/>
        </w:rPr>
      </w:pPr>
    </w:p>
    <w:sectPr w:rsidR="00990A9E" w:rsidRPr="008828D4" w:rsidSect="0002350B">
      <w:footerReference w:type="default" r:id="rId15"/>
      <w:pgSz w:w="11906" w:h="16838"/>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nuel Rodriguez Berdud" w:date="2026-08-20T15:21:00Z" w:initials="MR">
    <w:p w14:paraId="18FB278A" w14:textId="77777777" w:rsidR="00911653" w:rsidRDefault="00911653" w:rsidP="00911653">
      <w:pPr>
        <w:pStyle w:val="CommentText"/>
      </w:pPr>
      <w:r>
        <w:rPr>
          <w:rStyle w:val="CommentReference"/>
        </w:rPr>
        <w:annotationRef/>
      </w:r>
      <w:r>
        <w:t>Later on, it´s important to explain what is going on here</w:t>
      </w:r>
    </w:p>
  </w:comment>
  <w:comment w:id="1" w:author="Manuel Rodriguez Berdud" w:date="2026-08-20T15:28:00Z" w:initials="MR">
    <w:p w14:paraId="34D30213" w14:textId="77777777" w:rsidR="00C4013D" w:rsidRDefault="001A339C" w:rsidP="00C4013D">
      <w:pPr>
        <w:pStyle w:val="CommentText"/>
      </w:pPr>
      <w:r>
        <w:rPr>
          <w:rStyle w:val="CommentReference"/>
        </w:rPr>
        <w:annotationRef/>
      </w:r>
      <w:r w:rsidR="00C4013D">
        <w:t>What do we get out from this paper?</w:t>
      </w:r>
    </w:p>
  </w:comment>
  <w:comment w:id="2" w:author="Manuel Rodriguez Berdud" w:date="2026-08-20T15:29:00Z" w:initials="MR">
    <w:p w14:paraId="1E778B91" w14:textId="77777777" w:rsidR="00886A55" w:rsidRDefault="00886A55" w:rsidP="00886A55">
      <w:pPr>
        <w:pStyle w:val="CommentText"/>
      </w:pPr>
      <w:r>
        <w:rPr>
          <w:rStyle w:val="CommentReference"/>
        </w:rPr>
        <w:annotationRef/>
      </w:r>
      <w:r>
        <w:t>Defining contributions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FB278A" w15:done="0"/>
  <w15:commentEx w15:paraId="34D30213" w15:done="0"/>
  <w15:commentEx w15:paraId="1E778B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470F58" w16cex:dateUtc="2026-08-20T19:21:00Z"/>
  <w16cex:commentExtensible w16cex:durableId="28C44B6A" w16cex:dateUtc="2026-08-20T19:28:00Z"/>
  <w16cex:commentExtensible w16cex:durableId="672C28AC" w16cex:dateUtc="2026-08-20T19: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FB278A" w16cid:durableId="47470F58"/>
  <w16cid:commentId w16cid:paraId="34D30213" w16cid:durableId="28C44B6A"/>
  <w16cid:commentId w16cid:paraId="1E778B91" w16cid:durableId="672C28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A2FCA" w14:textId="77777777" w:rsidR="0091604E" w:rsidRPr="00803C30" w:rsidRDefault="0091604E" w:rsidP="003F5694">
      <w:pPr>
        <w:spacing w:after="0" w:line="240" w:lineRule="auto"/>
      </w:pPr>
      <w:r w:rsidRPr="00803C30">
        <w:separator/>
      </w:r>
    </w:p>
  </w:endnote>
  <w:endnote w:type="continuationSeparator" w:id="0">
    <w:p w14:paraId="5B16641F" w14:textId="77777777" w:rsidR="0091604E" w:rsidRPr="00803C30" w:rsidRDefault="0091604E" w:rsidP="003F5694">
      <w:pPr>
        <w:spacing w:after="0" w:line="240" w:lineRule="auto"/>
      </w:pPr>
      <w:r w:rsidRPr="00803C3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9794258"/>
      <w:docPartObj>
        <w:docPartGallery w:val="Page Numbers (Bottom of Page)"/>
        <w:docPartUnique/>
      </w:docPartObj>
    </w:sdtPr>
    <w:sdtEndPr/>
    <w:sdtContent>
      <w:p w14:paraId="2BFFE0AC" w14:textId="041E084D" w:rsidR="00DD033B" w:rsidRPr="00803C30" w:rsidRDefault="00DD033B">
        <w:pPr>
          <w:pStyle w:val="Footer"/>
          <w:jc w:val="center"/>
        </w:pPr>
        <w:r w:rsidRPr="00803C30">
          <w:fldChar w:fldCharType="begin"/>
        </w:r>
        <w:r w:rsidRPr="00803C30">
          <w:instrText xml:space="preserve"> PAGE   \* MERGEFORMAT </w:instrText>
        </w:r>
        <w:r w:rsidRPr="00803C30">
          <w:fldChar w:fldCharType="separate"/>
        </w:r>
        <w:r w:rsidRPr="00803C30">
          <w:t>2</w:t>
        </w:r>
        <w:r w:rsidRPr="00803C30">
          <w:fldChar w:fldCharType="end"/>
        </w:r>
      </w:p>
    </w:sdtContent>
  </w:sdt>
  <w:p w14:paraId="63DB9A8F" w14:textId="77777777" w:rsidR="00DD033B" w:rsidRPr="00803C30" w:rsidRDefault="00DD0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6101B" w14:textId="77777777" w:rsidR="0091604E" w:rsidRPr="00803C30" w:rsidRDefault="0091604E" w:rsidP="003F5694">
      <w:pPr>
        <w:spacing w:after="0" w:line="240" w:lineRule="auto"/>
      </w:pPr>
      <w:r w:rsidRPr="00803C30">
        <w:separator/>
      </w:r>
    </w:p>
  </w:footnote>
  <w:footnote w:type="continuationSeparator" w:id="0">
    <w:p w14:paraId="075FB981" w14:textId="77777777" w:rsidR="0091604E" w:rsidRPr="00803C30" w:rsidRDefault="0091604E" w:rsidP="003F5694">
      <w:pPr>
        <w:spacing w:after="0" w:line="240" w:lineRule="auto"/>
      </w:pPr>
      <w:r w:rsidRPr="00803C30">
        <w:continuationSeparator/>
      </w:r>
    </w:p>
  </w:footnote>
  <w:footnote w:id="1">
    <w:p w14:paraId="057A681B" w14:textId="0D05A2D2" w:rsidR="00803C30" w:rsidRPr="009423C8" w:rsidRDefault="00803C30">
      <w:pPr>
        <w:pStyle w:val="FootnoteText"/>
      </w:pPr>
      <w:r w:rsidRPr="00803C30">
        <w:rPr>
          <w:rStyle w:val="FootnoteReference"/>
        </w:rPr>
        <w:footnoteRef/>
      </w:r>
      <w:r w:rsidRPr="00803C30">
        <w:t xml:space="preserve"> Association of Tennis Professionals</w:t>
      </w:r>
    </w:p>
  </w:footnote>
  <w:footnote w:id="2">
    <w:p w14:paraId="645129E6" w14:textId="6CFA29A0" w:rsidR="00803C30" w:rsidRPr="009423C8" w:rsidRDefault="00803C30">
      <w:pPr>
        <w:pStyle w:val="FootnoteText"/>
      </w:pPr>
      <w:r>
        <w:rPr>
          <w:rStyle w:val="FootnoteReference"/>
        </w:rPr>
        <w:footnoteRef/>
      </w:r>
      <w:r>
        <w:t xml:space="preserve"> </w:t>
      </w:r>
      <w:r w:rsidRPr="009423C8">
        <w:t>Women Tennis Association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F7C"/>
    <w:multiLevelType w:val="hybridMultilevel"/>
    <w:tmpl w:val="430800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842019"/>
    <w:multiLevelType w:val="multilevel"/>
    <w:tmpl w:val="11CA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A3B94"/>
    <w:multiLevelType w:val="multilevel"/>
    <w:tmpl w:val="9AE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114E7"/>
    <w:multiLevelType w:val="multilevel"/>
    <w:tmpl w:val="1432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822D7"/>
    <w:multiLevelType w:val="hybridMultilevel"/>
    <w:tmpl w:val="FC144BD6"/>
    <w:lvl w:ilvl="0" w:tplc="FE4EAF98">
      <w:start w:val="2"/>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E273FDB"/>
    <w:multiLevelType w:val="hybridMultilevel"/>
    <w:tmpl w:val="E14823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02558153">
    <w:abstractNumId w:val="0"/>
  </w:num>
  <w:num w:numId="2" w16cid:durableId="1379355959">
    <w:abstractNumId w:val="5"/>
  </w:num>
  <w:num w:numId="3" w16cid:durableId="1880508530">
    <w:abstractNumId w:val="4"/>
  </w:num>
  <w:num w:numId="4" w16cid:durableId="1965117842">
    <w:abstractNumId w:val="3"/>
  </w:num>
  <w:num w:numId="5" w16cid:durableId="626199689">
    <w:abstractNumId w:val="1"/>
  </w:num>
  <w:num w:numId="6" w16cid:durableId="20927740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uel Rodriguez Berdud">
    <w15:presenceInfo w15:providerId="AD" w15:userId="S::mrodriguezberdud318@floridapoly.edu::28ac7c1f-1235-434b-bb2f-0f965eb741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619"/>
    <w:rsid w:val="00006AB5"/>
    <w:rsid w:val="00010E2E"/>
    <w:rsid w:val="0001226E"/>
    <w:rsid w:val="0001445F"/>
    <w:rsid w:val="00016ADE"/>
    <w:rsid w:val="0002350B"/>
    <w:rsid w:val="0004089C"/>
    <w:rsid w:val="00040922"/>
    <w:rsid w:val="00040CF6"/>
    <w:rsid w:val="000431C2"/>
    <w:rsid w:val="00045379"/>
    <w:rsid w:val="0004555D"/>
    <w:rsid w:val="00047666"/>
    <w:rsid w:val="000577FE"/>
    <w:rsid w:val="000716F2"/>
    <w:rsid w:val="0008074F"/>
    <w:rsid w:val="000834B2"/>
    <w:rsid w:val="00084C72"/>
    <w:rsid w:val="00086EC2"/>
    <w:rsid w:val="00087115"/>
    <w:rsid w:val="0008741A"/>
    <w:rsid w:val="00087434"/>
    <w:rsid w:val="00094905"/>
    <w:rsid w:val="00096046"/>
    <w:rsid w:val="000963C0"/>
    <w:rsid w:val="000A0741"/>
    <w:rsid w:val="000A5D68"/>
    <w:rsid w:val="000A5EA5"/>
    <w:rsid w:val="000A6696"/>
    <w:rsid w:val="000C2C9E"/>
    <w:rsid w:val="000C653C"/>
    <w:rsid w:val="000D0505"/>
    <w:rsid w:val="000D207C"/>
    <w:rsid w:val="000E110F"/>
    <w:rsid w:val="000E260B"/>
    <w:rsid w:val="000E47C9"/>
    <w:rsid w:val="000E6BFB"/>
    <w:rsid w:val="000F0642"/>
    <w:rsid w:val="000F1213"/>
    <w:rsid w:val="000F2162"/>
    <w:rsid w:val="000F2382"/>
    <w:rsid w:val="00106AE9"/>
    <w:rsid w:val="00114826"/>
    <w:rsid w:val="00122257"/>
    <w:rsid w:val="00125C07"/>
    <w:rsid w:val="001272F2"/>
    <w:rsid w:val="001362C3"/>
    <w:rsid w:val="0013709C"/>
    <w:rsid w:val="0014556C"/>
    <w:rsid w:val="0015019F"/>
    <w:rsid w:val="00150C11"/>
    <w:rsid w:val="00153EDE"/>
    <w:rsid w:val="00161EEA"/>
    <w:rsid w:val="001634E0"/>
    <w:rsid w:val="001763BB"/>
    <w:rsid w:val="00183C52"/>
    <w:rsid w:val="00187CEF"/>
    <w:rsid w:val="00192888"/>
    <w:rsid w:val="001A10D0"/>
    <w:rsid w:val="001A339C"/>
    <w:rsid w:val="001A377C"/>
    <w:rsid w:val="001C4D27"/>
    <w:rsid w:val="001C68F3"/>
    <w:rsid w:val="001D1F20"/>
    <w:rsid w:val="001E0068"/>
    <w:rsid w:val="001E0076"/>
    <w:rsid w:val="001E190B"/>
    <w:rsid w:val="001E3FCC"/>
    <w:rsid w:val="001E6038"/>
    <w:rsid w:val="001F2974"/>
    <w:rsid w:val="00206C33"/>
    <w:rsid w:val="00214A99"/>
    <w:rsid w:val="00215728"/>
    <w:rsid w:val="002313AA"/>
    <w:rsid w:val="00233CCC"/>
    <w:rsid w:val="00234607"/>
    <w:rsid w:val="00245F47"/>
    <w:rsid w:val="0025274A"/>
    <w:rsid w:val="00255FF1"/>
    <w:rsid w:val="00257619"/>
    <w:rsid w:val="002576DC"/>
    <w:rsid w:val="00270EA6"/>
    <w:rsid w:val="00284625"/>
    <w:rsid w:val="00285632"/>
    <w:rsid w:val="002868B9"/>
    <w:rsid w:val="002918A4"/>
    <w:rsid w:val="00293F73"/>
    <w:rsid w:val="002A010D"/>
    <w:rsid w:val="002A20CD"/>
    <w:rsid w:val="002A58C1"/>
    <w:rsid w:val="002B3FCB"/>
    <w:rsid w:val="002B55A8"/>
    <w:rsid w:val="002B66A6"/>
    <w:rsid w:val="002B6C08"/>
    <w:rsid w:val="002C0EE4"/>
    <w:rsid w:val="002C1CB4"/>
    <w:rsid w:val="002C48F0"/>
    <w:rsid w:val="002D71BA"/>
    <w:rsid w:val="002E0DE3"/>
    <w:rsid w:val="003019CE"/>
    <w:rsid w:val="00306A2A"/>
    <w:rsid w:val="0030708C"/>
    <w:rsid w:val="00312880"/>
    <w:rsid w:val="003317E7"/>
    <w:rsid w:val="00337A94"/>
    <w:rsid w:val="0034039F"/>
    <w:rsid w:val="003523CA"/>
    <w:rsid w:val="00355006"/>
    <w:rsid w:val="00356738"/>
    <w:rsid w:val="00367CE2"/>
    <w:rsid w:val="00370364"/>
    <w:rsid w:val="00381D58"/>
    <w:rsid w:val="003825C4"/>
    <w:rsid w:val="00382B6C"/>
    <w:rsid w:val="00384870"/>
    <w:rsid w:val="0039551B"/>
    <w:rsid w:val="00396751"/>
    <w:rsid w:val="003B3C85"/>
    <w:rsid w:val="003B3FD4"/>
    <w:rsid w:val="003B4262"/>
    <w:rsid w:val="003B45B2"/>
    <w:rsid w:val="003C1497"/>
    <w:rsid w:val="003C2709"/>
    <w:rsid w:val="003D1F2D"/>
    <w:rsid w:val="003D31D7"/>
    <w:rsid w:val="003F0F96"/>
    <w:rsid w:val="003F2BCB"/>
    <w:rsid w:val="003F5694"/>
    <w:rsid w:val="00400E77"/>
    <w:rsid w:val="00402971"/>
    <w:rsid w:val="00406933"/>
    <w:rsid w:val="004109B3"/>
    <w:rsid w:val="004267A4"/>
    <w:rsid w:val="004365BA"/>
    <w:rsid w:val="004379C9"/>
    <w:rsid w:val="0044215E"/>
    <w:rsid w:val="00450DA3"/>
    <w:rsid w:val="004541DE"/>
    <w:rsid w:val="0047179D"/>
    <w:rsid w:val="00472E8A"/>
    <w:rsid w:val="00477C77"/>
    <w:rsid w:val="004879B0"/>
    <w:rsid w:val="00497445"/>
    <w:rsid w:val="004A2588"/>
    <w:rsid w:val="004B5031"/>
    <w:rsid w:val="004B5EBE"/>
    <w:rsid w:val="004B785C"/>
    <w:rsid w:val="004C1F7B"/>
    <w:rsid w:val="004D50EB"/>
    <w:rsid w:val="004E1503"/>
    <w:rsid w:val="004E2AE0"/>
    <w:rsid w:val="004E3A89"/>
    <w:rsid w:val="004E4D89"/>
    <w:rsid w:val="004E4E57"/>
    <w:rsid w:val="004E7E30"/>
    <w:rsid w:val="004F1BF7"/>
    <w:rsid w:val="004F396F"/>
    <w:rsid w:val="004F790E"/>
    <w:rsid w:val="005007FF"/>
    <w:rsid w:val="00506BA3"/>
    <w:rsid w:val="00507DE5"/>
    <w:rsid w:val="005106A0"/>
    <w:rsid w:val="00511FCC"/>
    <w:rsid w:val="00512AC9"/>
    <w:rsid w:val="005178EC"/>
    <w:rsid w:val="00520B81"/>
    <w:rsid w:val="005223DF"/>
    <w:rsid w:val="005277AA"/>
    <w:rsid w:val="005366BD"/>
    <w:rsid w:val="00540445"/>
    <w:rsid w:val="005521BA"/>
    <w:rsid w:val="00557FBC"/>
    <w:rsid w:val="005644CB"/>
    <w:rsid w:val="0056656A"/>
    <w:rsid w:val="00571B95"/>
    <w:rsid w:val="005731CC"/>
    <w:rsid w:val="005755C7"/>
    <w:rsid w:val="00584AB0"/>
    <w:rsid w:val="00587204"/>
    <w:rsid w:val="005A2F41"/>
    <w:rsid w:val="005A3446"/>
    <w:rsid w:val="005A3515"/>
    <w:rsid w:val="005A3626"/>
    <w:rsid w:val="005A3A73"/>
    <w:rsid w:val="005A6195"/>
    <w:rsid w:val="005B15CD"/>
    <w:rsid w:val="005B3B08"/>
    <w:rsid w:val="005B5F40"/>
    <w:rsid w:val="005B6CA6"/>
    <w:rsid w:val="005C13A8"/>
    <w:rsid w:val="005D07E4"/>
    <w:rsid w:val="005D5675"/>
    <w:rsid w:val="005D6107"/>
    <w:rsid w:val="005D6133"/>
    <w:rsid w:val="005F4046"/>
    <w:rsid w:val="005F4208"/>
    <w:rsid w:val="005F4A85"/>
    <w:rsid w:val="00605C99"/>
    <w:rsid w:val="00617834"/>
    <w:rsid w:val="00623ADA"/>
    <w:rsid w:val="0062419F"/>
    <w:rsid w:val="006269F9"/>
    <w:rsid w:val="00627513"/>
    <w:rsid w:val="00637BE7"/>
    <w:rsid w:val="00644ED3"/>
    <w:rsid w:val="00653506"/>
    <w:rsid w:val="00663484"/>
    <w:rsid w:val="00667DD2"/>
    <w:rsid w:val="00674A7D"/>
    <w:rsid w:val="0068430B"/>
    <w:rsid w:val="0068505A"/>
    <w:rsid w:val="00685BF6"/>
    <w:rsid w:val="0068659A"/>
    <w:rsid w:val="0069297D"/>
    <w:rsid w:val="00696D83"/>
    <w:rsid w:val="006A593D"/>
    <w:rsid w:val="006B041A"/>
    <w:rsid w:val="006B2465"/>
    <w:rsid w:val="006B26B6"/>
    <w:rsid w:val="006B5BC7"/>
    <w:rsid w:val="006C075B"/>
    <w:rsid w:val="006C1D38"/>
    <w:rsid w:val="006C407D"/>
    <w:rsid w:val="006C56EF"/>
    <w:rsid w:val="006D2568"/>
    <w:rsid w:val="006E54A2"/>
    <w:rsid w:val="006E7843"/>
    <w:rsid w:val="006F7CA5"/>
    <w:rsid w:val="0071142E"/>
    <w:rsid w:val="00721FAF"/>
    <w:rsid w:val="007263D9"/>
    <w:rsid w:val="00726BC6"/>
    <w:rsid w:val="00732D06"/>
    <w:rsid w:val="00733F57"/>
    <w:rsid w:val="007371D9"/>
    <w:rsid w:val="00747AEF"/>
    <w:rsid w:val="007631C5"/>
    <w:rsid w:val="00763645"/>
    <w:rsid w:val="007673BD"/>
    <w:rsid w:val="007679FC"/>
    <w:rsid w:val="007725EA"/>
    <w:rsid w:val="00775A35"/>
    <w:rsid w:val="0077661D"/>
    <w:rsid w:val="00781537"/>
    <w:rsid w:val="0078280E"/>
    <w:rsid w:val="00783207"/>
    <w:rsid w:val="00786DB2"/>
    <w:rsid w:val="00797CFB"/>
    <w:rsid w:val="007A0C22"/>
    <w:rsid w:val="007B1CAD"/>
    <w:rsid w:val="007C1EA6"/>
    <w:rsid w:val="007C1F75"/>
    <w:rsid w:val="007C262B"/>
    <w:rsid w:val="007C7F5C"/>
    <w:rsid w:val="007D5DC7"/>
    <w:rsid w:val="007D6EE5"/>
    <w:rsid w:val="007E045E"/>
    <w:rsid w:val="007E20A0"/>
    <w:rsid w:val="007E754F"/>
    <w:rsid w:val="007E7D60"/>
    <w:rsid w:val="007F2E5C"/>
    <w:rsid w:val="007F7C08"/>
    <w:rsid w:val="00800769"/>
    <w:rsid w:val="00803C30"/>
    <w:rsid w:val="00811E3B"/>
    <w:rsid w:val="008141F7"/>
    <w:rsid w:val="008149F8"/>
    <w:rsid w:val="00824A48"/>
    <w:rsid w:val="00827583"/>
    <w:rsid w:val="00835A83"/>
    <w:rsid w:val="00836779"/>
    <w:rsid w:val="00844514"/>
    <w:rsid w:val="0085633B"/>
    <w:rsid w:val="00860D5B"/>
    <w:rsid w:val="008625F3"/>
    <w:rsid w:val="00864928"/>
    <w:rsid w:val="00872228"/>
    <w:rsid w:val="008722D8"/>
    <w:rsid w:val="00875BD8"/>
    <w:rsid w:val="008828D4"/>
    <w:rsid w:val="0088387C"/>
    <w:rsid w:val="00886A55"/>
    <w:rsid w:val="008949FF"/>
    <w:rsid w:val="0089535B"/>
    <w:rsid w:val="00897047"/>
    <w:rsid w:val="008A38FF"/>
    <w:rsid w:val="008A5D31"/>
    <w:rsid w:val="008B1660"/>
    <w:rsid w:val="008C31C6"/>
    <w:rsid w:val="008C41BA"/>
    <w:rsid w:val="008C7085"/>
    <w:rsid w:val="008D3720"/>
    <w:rsid w:val="008D584E"/>
    <w:rsid w:val="008E01ED"/>
    <w:rsid w:val="008E2DB2"/>
    <w:rsid w:val="008E3753"/>
    <w:rsid w:val="008E377B"/>
    <w:rsid w:val="008E4688"/>
    <w:rsid w:val="008E5057"/>
    <w:rsid w:val="008F584E"/>
    <w:rsid w:val="00902217"/>
    <w:rsid w:val="00904EB1"/>
    <w:rsid w:val="00906F83"/>
    <w:rsid w:val="009109AE"/>
    <w:rsid w:val="00911653"/>
    <w:rsid w:val="00916010"/>
    <w:rsid w:val="0091604E"/>
    <w:rsid w:val="00922947"/>
    <w:rsid w:val="0092343D"/>
    <w:rsid w:val="00925979"/>
    <w:rsid w:val="00925E86"/>
    <w:rsid w:val="00927190"/>
    <w:rsid w:val="00932808"/>
    <w:rsid w:val="00932E34"/>
    <w:rsid w:val="009416F8"/>
    <w:rsid w:val="009423C8"/>
    <w:rsid w:val="009465BC"/>
    <w:rsid w:val="00956EB1"/>
    <w:rsid w:val="00964A1D"/>
    <w:rsid w:val="00965C6F"/>
    <w:rsid w:val="00973CAA"/>
    <w:rsid w:val="0098195A"/>
    <w:rsid w:val="00982450"/>
    <w:rsid w:val="00982BBF"/>
    <w:rsid w:val="00990A9E"/>
    <w:rsid w:val="009913F4"/>
    <w:rsid w:val="00996D5E"/>
    <w:rsid w:val="00997375"/>
    <w:rsid w:val="009A5850"/>
    <w:rsid w:val="009B0A96"/>
    <w:rsid w:val="009B4582"/>
    <w:rsid w:val="009B5D76"/>
    <w:rsid w:val="009B6FC4"/>
    <w:rsid w:val="009C0619"/>
    <w:rsid w:val="009C422C"/>
    <w:rsid w:val="009C4D7C"/>
    <w:rsid w:val="009D2702"/>
    <w:rsid w:val="009D7208"/>
    <w:rsid w:val="009D7BCD"/>
    <w:rsid w:val="009D7F34"/>
    <w:rsid w:val="009E2414"/>
    <w:rsid w:val="009E343D"/>
    <w:rsid w:val="009F781C"/>
    <w:rsid w:val="00A0798B"/>
    <w:rsid w:val="00A3598A"/>
    <w:rsid w:val="00A3666A"/>
    <w:rsid w:val="00A40A91"/>
    <w:rsid w:val="00A42A5B"/>
    <w:rsid w:val="00A52908"/>
    <w:rsid w:val="00A53E1A"/>
    <w:rsid w:val="00A5416F"/>
    <w:rsid w:val="00A605A9"/>
    <w:rsid w:val="00A71E47"/>
    <w:rsid w:val="00A7337E"/>
    <w:rsid w:val="00A7466D"/>
    <w:rsid w:val="00A77BB0"/>
    <w:rsid w:val="00A8179D"/>
    <w:rsid w:val="00AA0CA8"/>
    <w:rsid w:val="00AB5115"/>
    <w:rsid w:val="00AB61AE"/>
    <w:rsid w:val="00AB621C"/>
    <w:rsid w:val="00AC6ED2"/>
    <w:rsid w:val="00AD2AFC"/>
    <w:rsid w:val="00AF2B0A"/>
    <w:rsid w:val="00AF505E"/>
    <w:rsid w:val="00B15E79"/>
    <w:rsid w:val="00B16FC1"/>
    <w:rsid w:val="00B237E8"/>
    <w:rsid w:val="00B24A18"/>
    <w:rsid w:val="00B267DA"/>
    <w:rsid w:val="00B27F1C"/>
    <w:rsid w:val="00B31292"/>
    <w:rsid w:val="00B33EC9"/>
    <w:rsid w:val="00B42287"/>
    <w:rsid w:val="00B45ED5"/>
    <w:rsid w:val="00B51A9C"/>
    <w:rsid w:val="00B522D1"/>
    <w:rsid w:val="00B53382"/>
    <w:rsid w:val="00B53621"/>
    <w:rsid w:val="00B743EA"/>
    <w:rsid w:val="00B756EA"/>
    <w:rsid w:val="00B763FC"/>
    <w:rsid w:val="00B833B0"/>
    <w:rsid w:val="00B93336"/>
    <w:rsid w:val="00B964CB"/>
    <w:rsid w:val="00B96EE8"/>
    <w:rsid w:val="00BA6595"/>
    <w:rsid w:val="00BB47C7"/>
    <w:rsid w:val="00BC168B"/>
    <w:rsid w:val="00BC31FC"/>
    <w:rsid w:val="00BC38C3"/>
    <w:rsid w:val="00BC42F9"/>
    <w:rsid w:val="00BD288C"/>
    <w:rsid w:val="00BD6733"/>
    <w:rsid w:val="00BE50AC"/>
    <w:rsid w:val="00BF101F"/>
    <w:rsid w:val="00BF21C5"/>
    <w:rsid w:val="00BF52D5"/>
    <w:rsid w:val="00C15F07"/>
    <w:rsid w:val="00C21F39"/>
    <w:rsid w:val="00C22F58"/>
    <w:rsid w:val="00C268DD"/>
    <w:rsid w:val="00C332BC"/>
    <w:rsid w:val="00C4013D"/>
    <w:rsid w:val="00C42E53"/>
    <w:rsid w:val="00C44BC6"/>
    <w:rsid w:val="00C54C94"/>
    <w:rsid w:val="00C555C3"/>
    <w:rsid w:val="00C55A2F"/>
    <w:rsid w:val="00C61288"/>
    <w:rsid w:val="00C63AF1"/>
    <w:rsid w:val="00C648B7"/>
    <w:rsid w:val="00C65405"/>
    <w:rsid w:val="00C6563A"/>
    <w:rsid w:val="00C67992"/>
    <w:rsid w:val="00C760E8"/>
    <w:rsid w:val="00C80BBE"/>
    <w:rsid w:val="00C8332D"/>
    <w:rsid w:val="00C8612C"/>
    <w:rsid w:val="00C9171B"/>
    <w:rsid w:val="00C92C6E"/>
    <w:rsid w:val="00C950CA"/>
    <w:rsid w:val="00CA1744"/>
    <w:rsid w:val="00CA425B"/>
    <w:rsid w:val="00CB20D8"/>
    <w:rsid w:val="00CB2A2D"/>
    <w:rsid w:val="00CB51A4"/>
    <w:rsid w:val="00CC069D"/>
    <w:rsid w:val="00CC095B"/>
    <w:rsid w:val="00CC0995"/>
    <w:rsid w:val="00CC3A32"/>
    <w:rsid w:val="00CC47C6"/>
    <w:rsid w:val="00CC512A"/>
    <w:rsid w:val="00CC6958"/>
    <w:rsid w:val="00CD3430"/>
    <w:rsid w:val="00CE286B"/>
    <w:rsid w:val="00CE5466"/>
    <w:rsid w:val="00CE6AC1"/>
    <w:rsid w:val="00CF0AF8"/>
    <w:rsid w:val="00D10C81"/>
    <w:rsid w:val="00D11964"/>
    <w:rsid w:val="00D2284B"/>
    <w:rsid w:val="00D24371"/>
    <w:rsid w:val="00D26BDB"/>
    <w:rsid w:val="00D344A0"/>
    <w:rsid w:val="00D44A5E"/>
    <w:rsid w:val="00D532B5"/>
    <w:rsid w:val="00D53CEB"/>
    <w:rsid w:val="00D63B0C"/>
    <w:rsid w:val="00D656E6"/>
    <w:rsid w:val="00D712D9"/>
    <w:rsid w:val="00D77B75"/>
    <w:rsid w:val="00D80752"/>
    <w:rsid w:val="00D83623"/>
    <w:rsid w:val="00D87634"/>
    <w:rsid w:val="00D91471"/>
    <w:rsid w:val="00D91D34"/>
    <w:rsid w:val="00D920FF"/>
    <w:rsid w:val="00D94EF8"/>
    <w:rsid w:val="00D9584F"/>
    <w:rsid w:val="00DA09F0"/>
    <w:rsid w:val="00DA6901"/>
    <w:rsid w:val="00DB60DD"/>
    <w:rsid w:val="00DB7538"/>
    <w:rsid w:val="00DC15F7"/>
    <w:rsid w:val="00DC304B"/>
    <w:rsid w:val="00DD033B"/>
    <w:rsid w:val="00DE42BB"/>
    <w:rsid w:val="00DF03CD"/>
    <w:rsid w:val="00DF0EF7"/>
    <w:rsid w:val="00E04141"/>
    <w:rsid w:val="00E235D8"/>
    <w:rsid w:val="00E30D8F"/>
    <w:rsid w:val="00E32047"/>
    <w:rsid w:val="00E37CD6"/>
    <w:rsid w:val="00E40D89"/>
    <w:rsid w:val="00E52D65"/>
    <w:rsid w:val="00E53D2C"/>
    <w:rsid w:val="00E54119"/>
    <w:rsid w:val="00E560D2"/>
    <w:rsid w:val="00E64C9A"/>
    <w:rsid w:val="00E77397"/>
    <w:rsid w:val="00E81AC8"/>
    <w:rsid w:val="00E87C0D"/>
    <w:rsid w:val="00E87D48"/>
    <w:rsid w:val="00E92572"/>
    <w:rsid w:val="00EB49D8"/>
    <w:rsid w:val="00EC026C"/>
    <w:rsid w:val="00ED0EB1"/>
    <w:rsid w:val="00ED391F"/>
    <w:rsid w:val="00ED65DB"/>
    <w:rsid w:val="00EE6FA8"/>
    <w:rsid w:val="00EF2830"/>
    <w:rsid w:val="00EF55F4"/>
    <w:rsid w:val="00F104E6"/>
    <w:rsid w:val="00F12EFC"/>
    <w:rsid w:val="00F16E8E"/>
    <w:rsid w:val="00F25E20"/>
    <w:rsid w:val="00F35A52"/>
    <w:rsid w:val="00F37C8C"/>
    <w:rsid w:val="00F41BFB"/>
    <w:rsid w:val="00F432FA"/>
    <w:rsid w:val="00F527E5"/>
    <w:rsid w:val="00F5739D"/>
    <w:rsid w:val="00F63D0C"/>
    <w:rsid w:val="00F7286D"/>
    <w:rsid w:val="00F80054"/>
    <w:rsid w:val="00F83C52"/>
    <w:rsid w:val="00FA55A6"/>
    <w:rsid w:val="00FB2BAD"/>
    <w:rsid w:val="00FD4E76"/>
    <w:rsid w:val="00FE058D"/>
    <w:rsid w:val="00FE68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A096E"/>
  <w15:chartTrackingRefBased/>
  <w15:docId w15:val="{9F58FDBB-50D8-4D86-BDCA-D95C4AFC8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257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619"/>
    <w:rPr>
      <w:rFonts w:eastAsiaTheme="majorEastAsia" w:cstheme="majorBidi"/>
      <w:color w:val="272727" w:themeColor="text1" w:themeTint="D8"/>
    </w:rPr>
  </w:style>
  <w:style w:type="paragraph" w:styleId="Title">
    <w:name w:val="Title"/>
    <w:basedOn w:val="Normal"/>
    <w:next w:val="Normal"/>
    <w:link w:val="TitleChar"/>
    <w:uiPriority w:val="10"/>
    <w:qFormat/>
    <w:rsid w:val="00257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619"/>
    <w:pPr>
      <w:spacing w:before="160"/>
      <w:jc w:val="center"/>
    </w:pPr>
    <w:rPr>
      <w:i/>
      <w:iCs/>
      <w:color w:val="404040" w:themeColor="text1" w:themeTint="BF"/>
    </w:rPr>
  </w:style>
  <w:style w:type="character" w:customStyle="1" w:styleId="QuoteChar">
    <w:name w:val="Quote Char"/>
    <w:basedOn w:val="DefaultParagraphFont"/>
    <w:link w:val="Quote"/>
    <w:uiPriority w:val="29"/>
    <w:rsid w:val="00257619"/>
    <w:rPr>
      <w:i/>
      <w:iCs/>
      <w:color w:val="404040" w:themeColor="text1" w:themeTint="BF"/>
    </w:rPr>
  </w:style>
  <w:style w:type="paragraph" w:styleId="ListParagraph">
    <w:name w:val="List Paragraph"/>
    <w:basedOn w:val="Normal"/>
    <w:uiPriority w:val="34"/>
    <w:qFormat/>
    <w:rsid w:val="00257619"/>
    <w:pPr>
      <w:ind w:left="720"/>
      <w:contextualSpacing/>
    </w:pPr>
  </w:style>
  <w:style w:type="character" w:styleId="IntenseEmphasis">
    <w:name w:val="Intense Emphasis"/>
    <w:basedOn w:val="DefaultParagraphFont"/>
    <w:uiPriority w:val="21"/>
    <w:qFormat/>
    <w:rsid w:val="00257619"/>
    <w:rPr>
      <w:i/>
      <w:iCs/>
      <w:color w:val="0F4761" w:themeColor="accent1" w:themeShade="BF"/>
    </w:rPr>
  </w:style>
  <w:style w:type="paragraph" w:styleId="IntenseQuote">
    <w:name w:val="Intense Quote"/>
    <w:basedOn w:val="Normal"/>
    <w:next w:val="Normal"/>
    <w:link w:val="IntenseQuoteChar"/>
    <w:uiPriority w:val="30"/>
    <w:qFormat/>
    <w:rsid w:val="00257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619"/>
    <w:rPr>
      <w:i/>
      <w:iCs/>
      <w:color w:val="0F4761" w:themeColor="accent1" w:themeShade="BF"/>
    </w:rPr>
  </w:style>
  <w:style w:type="character" w:styleId="IntenseReference">
    <w:name w:val="Intense Reference"/>
    <w:basedOn w:val="DefaultParagraphFont"/>
    <w:uiPriority w:val="32"/>
    <w:qFormat/>
    <w:rsid w:val="00257619"/>
    <w:rPr>
      <w:b/>
      <w:bCs/>
      <w:smallCaps/>
      <w:color w:val="0F4761" w:themeColor="accent1" w:themeShade="BF"/>
      <w:spacing w:val="5"/>
    </w:rPr>
  </w:style>
  <w:style w:type="paragraph" w:styleId="FootnoteText">
    <w:name w:val="footnote text"/>
    <w:basedOn w:val="Normal"/>
    <w:link w:val="FootnoteTextChar"/>
    <w:uiPriority w:val="99"/>
    <w:semiHidden/>
    <w:unhideWhenUsed/>
    <w:rsid w:val="003F569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F5694"/>
    <w:rPr>
      <w:sz w:val="20"/>
      <w:szCs w:val="20"/>
      <w:lang w:val="en-US"/>
    </w:rPr>
  </w:style>
  <w:style w:type="character" w:styleId="FootnoteReference">
    <w:name w:val="footnote reference"/>
    <w:basedOn w:val="DefaultParagraphFont"/>
    <w:uiPriority w:val="99"/>
    <w:semiHidden/>
    <w:unhideWhenUsed/>
    <w:rsid w:val="003F5694"/>
    <w:rPr>
      <w:vertAlign w:val="superscript"/>
    </w:rPr>
  </w:style>
  <w:style w:type="paragraph" w:styleId="EndnoteText">
    <w:name w:val="endnote text"/>
    <w:basedOn w:val="Normal"/>
    <w:link w:val="EndnoteTextChar"/>
    <w:uiPriority w:val="99"/>
    <w:semiHidden/>
    <w:unhideWhenUsed/>
    <w:rsid w:val="00B96EE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96EE8"/>
    <w:rPr>
      <w:sz w:val="20"/>
      <w:szCs w:val="20"/>
      <w:lang w:val="en-US"/>
    </w:rPr>
  </w:style>
  <w:style w:type="character" w:styleId="EndnoteReference">
    <w:name w:val="endnote reference"/>
    <w:basedOn w:val="DefaultParagraphFont"/>
    <w:uiPriority w:val="99"/>
    <w:semiHidden/>
    <w:unhideWhenUsed/>
    <w:rsid w:val="00B96EE8"/>
    <w:rPr>
      <w:vertAlign w:val="superscript"/>
    </w:rPr>
  </w:style>
  <w:style w:type="paragraph" w:styleId="Bibliography">
    <w:name w:val="Bibliography"/>
    <w:basedOn w:val="Normal"/>
    <w:next w:val="Normal"/>
    <w:uiPriority w:val="37"/>
    <w:unhideWhenUsed/>
    <w:rsid w:val="005D6107"/>
    <w:pPr>
      <w:spacing w:after="240" w:line="240" w:lineRule="auto"/>
      <w:ind w:left="720" w:hanging="720"/>
    </w:pPr>
  </w:style>
  <w:style w:type="character" w:styleId="Hyperlink">
    <w:name w:val="Hyperlink"/>
    <w:basedOn w:val="DefaultParagraphFont"/>
    <w:uiPriority w:val="99"/>
    <w:unhideWhenUsed/>
    <w:rsid w:val="00087434"/>
    <w:rPr>
      <w:color w:val="467886" w:themeColor="hyperlink"/>
      <w:u w:val="single"/>
    </w:rPr>
  </w:style>
  <w:style w:type="character" w:styleId="UnresolvedMention">
    <w:name w:val="Unresolved Mention"/>
    <w:basedOn w:val="DefaultParagraphFont"/>
    <w:uiPriority w:val="99"/>
    <w:semiHidden/>
    <w:unhideWhenUsed/>
    <w:rsid w:val="00087434"/>
    <w:rPr>
      <w:color w:val="605E5C"/>
      <w:shd w:val="clear" w:color="auto" w:fill="E1DFDD"/>
    </w:rPr>
  </w:style>
  <w:style w:type="paragraph" w:styleId="Header">
    <w:name w:val="header"/>
    <w:basedOn w:val="Normal"/>
    <w:link w:val="HeaderChar"/>
    <w:uiPriority w:val="99"/>
    <w:unhideWhenUsed/>
    <w:rsid w:val="00DD033B"/>
    <w:pPr>
      <w:tabs>
        <w:tab w:val="center" w:pos="4252"/>
        <w:tab w:val="right" w:pos="8504"/>
      </w:tabs>
      <w:spacing w:after="0" w:line="240" w:lineRule="auto"/>
    </w:pPr>
  </w:style>
  <w:style w:type="character" w:customStyle="1" w:styleId="HeaderChar">
    <w:name w:val="Header Char"/>
    <w:basedOn w:val="DefaultParagraphFont"/>
    <w:link w:val="Header"/>
    <w:uiPriority w:val="99"/>
    <w:rsid w:val="00DD033B"/>
    <w:rPr>
      <w:lang w:val="en-US"/>
    </w:rPr>
  </w:style>
  <w:style w:type="paragraph" w:styleId="Footer">
    <w:name w:val="footer"/>
    <w:basedOn w:val="Normal"/>
    <w:link w:val="FooterChar"/>
    <w:uiPriority w:val="99"/>
    <w:unhideWhenUsed/>
    <w:rsid w:val="00DD033B"/>
    <w:pPr>
      <w:tabs>
        <w:tab w:val="center" w:pos="4252"/>
        <w:tab w:val="right" w:pos="8504"/>
      </w:tabs>
      <w:spacing w:after="0" w:line="240" w:lineRule="auto"/>
    </w:pPr>
  </w:style>
  <w:style w:type="character" w:customStyle="1" w:styleId="FooterChar">
    <w:name w:val="Footer Char"/>
    <w:basedOn w:val="DefaultParagraphFont"/>
    <w:link w:val="Footer"/>
    <w:uiPriority w:val="99"/>
    <w:rsid w:val="00DD033B"/>
    <w:rPr>
      <w:lang w:val="en-US"/>
    </w:rPr>
  </w:style>
  <w:style w:type="paragraph" w:styleId="NormalWeb">
    <w:name w:val="Normal (Web)"/>
    <w:basedOn w:val="Normal"/>
    <w:uiPriority w:val="99"/>
    <w:semiHidden/>
    <w:unhideWhenUsed/>
    <w:rsid w:val="004109B3"/>
    <w:pPr>
      <w:spacing w:before="100" w:beforeAutospacing="1" w:after="100" w:afterAutospacing="1" w:line="240" w:lineRule="auto"/>
    </w:pPr>
    <w:rPr>
      <w:rFonts w:ascii="Times New Roman" w:eastAsiaTheme="minorEastAsia" w:hAnsi="Times New Roman" w:cs="Times New Roman"/>
      <w:kern w:val="0"/>
      <w:lang w:val="es-ES" w:eastAsia="es-ES"/>
      <w14:ligatures w14:val="none"/>
    </w:rPr>
  </w:style>
  <w:style w:type="paragraph" w:styleId="Caption">
    <w:name w:val="caption"/>
    <w:basedOn w:val="Normal"/>
    <w:next w:val="Normal"/>
    <w:uiPriority w:val="35"/>
    <w:unhideWhenUsed/>
    <w:qFormat/>
    <w:rsid w:val="00916010"/>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911653"/>
    <w:rPr>
      <w:sz w:val="16"/>
      <w:szCs w:val="16"/>
    </w:rPr>
  </w:style>
  <w:style w:type="paragraph" w:styleId="CommentText">
    <w:name w:val="annotation text"/>
    <w:basedOn w:val="Normal"/>
    <w:link w:val="CommentTextChar"/>
    <w:uiPriority w:val="99"/>
    <w:unhideWhenUsed/>
    <w:rsid w:val="00911653"/>
    <w:pPr>
      <w:spacing w:line="240" w:lineRule="auto"/>
    </w:pPr>
    <w:rPr>
      <w:sz w:val="20"/>
      <w:szCs w:val="20"/>
    </w:rPr>
  </w:style>
  <w:style w:type="character" w:customStyle="1" w:styleId="CommentTextChar">
    <w:name w:val="Comment Text Char"/>
    <w:basedOn w:val="DefaultParagraphFont"/>
    <w:link w:val="CommentText"/>
    <w:uiPriority w:val="99"/>
    <w:rsid w:val="00911653"/>
    <w:rPr>
      <w:sz w:val="20"/>
      <w:szCs w:val="20"/>
      <w:lang w:val="en-US"/>
    </w:rPr>
  </w:style>
  <w:style w:type="paragraph" w:styleId="CommentSubject">
    <w:name w:val="annotation subject"/>
    <w:basedOn w:val="CommentText"/>
    <w:next w:val="CommentText"/>
    <w:link w:val="CommentSubjectChar"/>
    <w:uiPriority w:val="99"/>
    <w:semiHidden/>
    <w:unhideWhenUsed/>
    <w:rsid w:val="00911653"/>
    <w:rPr>
      <w:b/>
      <w:bCs/>
    </w:rPr>
  </w:style>
  <w:style w:type="character" w:customStyle="1" w:styleId="CommentSubjectChar">
    <w:name w:val="Comment Subject Char"/>
    <w:basedOn w:val="CommentTextChar"/>
    <w:link w:val="CommentSubject"/>
    <w:uiPriority w:val="99"/>
    <w:semiHidden/>
    <w:rsid w:val="00911653"/>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45483">
      <w:bodyDiv w:val="1"/>
      <w:marLeft w:val="0"/>
      <w:marRight w:val="0"/>
      <w:marTop w:val="0"/>
      <w:marBottom w:val="0"/>
      <w:divBdr>
        <w:top w:val="none" w:sz="0" w:space="0" w:color="auto"/>
        <w:left w:val="none" w:sz="0" w:space="0" w:color="auto"/>
        <w:bottom w:val="none" w:sz="0" w:space="0" w:color="auto"/>
        <w:right w:val="none" w:sz="0" w:space="0" w:color="auto"/>
      </w:divBdr>
      <w:divsChild>
        <w:div w:id="1847594013">
          <w:marLeft w:val="0"/>
          <w:marRight w:val="0"/>
          <w:marTop w:val="0"/>
          <w:marBottom w:val="0"/>
          <w:divBdr>
            <w:top w:val="none" w:sz="0" w:space="0" w:color="auto"/>
            <w:left w:val="none" w:sz="0" w:space="0" w:color="auto"/>
            <w:bottom w:val="none" w:sz="0" w:space="0" w:color="auto"/>
            <w:right w:val="none" w:sz="0" w:space="0" w:color="auto"/>
          </w:divBdr>
        </w:div>
      </w:divsChild>
    </w:div>
    <w:div w:id="2022270439">
      <w:bodyDiv w:val="1"/>
      <w:marLeft w:val="0"/>
      <w:marRight w:val="0"/>
      <w:marTop w:val="0"/>
      <w:marBottom w:val="0"/>
      <w:divBdr>
        <w:top w:val="none" w:sz="0" w:space="0" w:color="auto"/>
        <w:left w:val="none" w:sz="0" w:space="0" w:color="auto"/>
        <w:bottom w:val="none" w:sz="0" w:space="0" w:color="auto"/>
        <w:right w:val="none" w:sz="0" w:space="0" w:color="auto"/>
      </w:divBdr>
      <w:divsChild>
        <w:div w:id="1427995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950A0-2D4E-446D-B2A0-9D217128A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4009</TotalTime>
  <Pages>13</Pages>
  <Words>6027</Words>
  <Characters>33153</Characters>
  <Application>Microsoft Office Word</Application>
  <DocSecurity>0</DocSecurity>
  <Lines>276</Lines>
  <Paragraphs>78</Paragraphs>
  <ScaleCrop>false</ScaleCrop>
  <Company/>
  <LinksUpToDate>false</LinksUpToDate>
  <CharactersWithSpaces>39102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Rodriguez Berdud</dc:creator>
  <cp:keywords/>
  <dc:description/>
  <cp:lastModifiedBy>Manuel Rodriguez Berdud</cp:lastModifiedBy>
  <cp:revision>491</cp:revision>
  <dcterms:created xsi:type="dcterms:W3CDTF">2026-04-10T13:58:00Z</dcterms:created>
  <dcterms:modified xsi:type="dcterms:W3CDTF">2026-09-06T18:31:00Z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25189a3a-8509-401a-9084-eab14fa947d8</vt:lpwstr>
  </property>
  <property fmtid="{D5CDD505-2E9C-101B-9397-08002B2CF9AE}" pid="3" name="ZOTERO_PREF_1">
    <vt:lpwstr>&lt;data data-version="3" zotero-version="9.0.1"&gt;&lt;session id="7fk53W5s"/&gt;&lt;style id="http://www.zotero.org/styles/chicago-author-date" locale="en-US"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