
<file path=[Content_Types].xml><?xml version="1.0" encoding="utf-8"?>
<Types xmlns="http://schemas.openxmlformats.org/package/2006/content-types">
  <Default Extension="xml" ContentType="application/xml"/>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C779726">
      <w:pPr>
        <w:pStyle w:val="2"/>
        <w:jc w:val="both"/>
        <w:rPr>
          <w:rFonts w:hint="default" w:ascii="Times New Roman Regular" w:hAnsi="Times New Roman Regular" w:cs="Times New Roman Regular"/>
          <w:color w:val="000000" w:themeColor="text1"/>
          <w:sz w:val="44"/>
          <w:szCs w:val="44"/>
          <w:lang w:val="en-US"/>
          <w14:textFill>
            <w14:solidFill>
              <w14:schemeClr w14:val="tx1"/>
            </w14:solidFill>
          </w14:textFill>
        </w:rPr>
      </w:pPr>
      <w:r>
        <w:rPr>
          <w:rFonts w:hint="default" w:ascii="Times New Roman Regular" w:hAnsi="Times New Roman Regular" w:cs="Times New Roman Regular"/>
          <w:color w:val="000000" w:themeColor="text1"/>
          <w:sz w:val="44"/>
          <w:szCs w:val="44"/>
          <w:lang w:val="en-US"/>
          <w14:textFill>
            <w14:solidFill>
              <w14:schemeClr w14:val="tx1"/>
            </w14:solidFill>
          </w14:textFill>
        </w:rPr>
        <w:t>CKD Venture Consultancy Services Pvt Ltd</w:t>
      </w:r>
    </w:p>
    <w:p w14:paraId="48924DF5">
      <w:pPr>
        <w:pStyle w:val="2"/>
        <w:ind w:firstLine="3063" w:firstLineChars="850"/>
        <w:jc w:val="both"/>
        <w:rPr>
          <w:rFonts w:hint="default" w:ascii="Times New Roman Regular" w:hAnsi="Times New Roman Regular" w:cs="Times New Roman Regular"/>
          <w:color w:val="17375E" w:themeColor="text2" w:themeShade="BF"/>
          <w:sz w:val="36"/>
          <w:szCs w:val="36"/>
        </w:rPr>
      </w:pPr>
      <w:r>
        <w:rPr>
          <w:rFonts w:hint="default" w:ascii="Times New Roman Regular" w:hAnsi="Times New Roman Regular" w:cs="Times New Roman Regular"/>
          <w:color w:val="17375E" w:themeColor="text2" w:themeShade="BF"/>
          <w:sz w:val="36"/>
          <w:szCs w:val="36"/>
        </w:rPr>
        <w:t>Project Proposal</w:t>
      </w:r>
    </w:p>
    <w:p w14:paraId="40DD5F2F">
      <w:pPr>
        <w:pStyle w:val="3"/>
        <w:jc w:val="center"/>
        <w:rPr>
          <w:rFonts w:hint="default" w:ascii="Times New Roman Regular" w:hAnsi="Times New Roman Regular" w:cs="Times New Roman Regular"/>
          <w:color w:val="17375E" w:themeColor="text2" w:themeShade="BF"/>
          <w:sz w:val="32"/>
          <w:szCs w:val="32"/>
        </w:rPr>
      </w:pPr>
      <w:r>
        <w:rPr>
          <w:rFonts w:hint="default" w:ascii="Times New Roman Regular" w:hAnsi="Times New Roman Regular" w:cs="Times New Roman Regular"/>
          <w:color w:val="17375E" w:themeColor="text2" w:themeShade="BF"/>
          <w:sz w:val="32"/>
          <w:szCs w:val="32"/>
        </w:rPr>
        <w:t>Augmented Reality (AR) QR-Based Advertisement Module</w:t>
      </w:r>
    </w:p>
    <w:p w14:paraId="602F1284">
      <w:pPr>
        <w:pStyle w:val="33"/>
        <w:keepNext w:val="0"/>
        <w:keepLines w:val="0"/>
        <w:widowControl/>
        <w:suppressLineNumbers w:val="0"/>
        <w:rPr>
          <w:i w:val="0"/>
          <w:iCs w:val="0"/>
          <w:caps w:val="0"/>
          <w:color w:val="000000"/>
          <w:spacing w:val="0"/>
          <w:u w:val="none"/>
        </w:rPr>
      </w:pPr>
    </w:p>
    <w:p w14:paraId="1DE0C74D">
      <w:pPr>
        <w:pStyle w:val="33"/>
        <w:keepNext w:val="0"/>
        <w:keepLines w:val="0"/>
        <w:widowControl/>
        <w:suppressLineNumbers w:val="0"/>
        <w:rPr>
          <w:rFonts w:hint="default" w:ascii="Times New Roman Bold" w:hAnsi="Times New Roman Bold" w:cs="Times New Roman Bold"/>
          <w:b/>
          <w:bCs/>
          <w:color w:val="17375E" w:themeColor="text2" w:themeShade="BF"/>
        </w:rPr>
      </w:pPr>
      <w:r>
        <w:rPr>
          <w:rFonts w:hint="default" w:ascii="Times New Roman Bold" w:hAnsi="Times New Roman Bold" w:cs="Times New Roman Bold"/>
          <w:b/>
          <w:bCs/>
          <w:i w:val="0"/>
          <w:iCs w:val="0"/>
          <w:caps w:val="0"/>
          <w:color w:val="17375E" w:themeColor="text2" w:themeShade="BF"/>
          <w:spacing w:val="0"/>
          <w:u w:val="none"/>
        </w:rPr>
        <w:t>Prepared For: The Hazel Nut Factory</w:t>
      </w:r>
      <w:bookmarkStart w:id="0" w:name="_GoBack"/>
      <w:bookmarkEnd w:id="0"/>
    </w:p>
    <w:p w14:paraId="66954954">
      <w:pPr>
        <w:pStyle w:val="33"/>
        <w:keepNext w:val="0"/>
        <w:keepLines w:val="0"/>
        <w:widowControl/>
        <w:suppressLineNumbers w:val="0"/>
        <w:rPr>
          <w:rFonts w:hint="default" w:ascii="Times New Roman Bold" w:hAnsi="Times New Roman Bold" w:cs="Times New Roman Bold"/>
          <w:b/>
          <w:bCs/>
          <w:color w:val="17375E" w:themeColor="text2" w:themeShade="BF"/>
        </w:rPr>
      </w:pPr>
      <w:r>
        <w:rPr>
          <w:rFonts w:hint="default" w:ascii="Times New Roman Bold" w:hAnsi="Times New Roman Bold" w:cs="Times New Roman Bold"/>
          <w:b/>
          <w:bCs/>
          <w:i w:val="0"/>
          <w:iCs w:val="0"/>
          <w:caps w:val="0"/>
          <w:color w:val="17375E" w:themeColor="text2" w:themeShade="BF"/>
          <w:spacing w:val="0"/>
          <w:u w:val="none"/>
        </w:rPr>
        <w:t>Prepared By: Venture Consultancy Services</w:t>
      </w:r>
    </w:p>
    <w:p w14:paraId="088997A2">
      <w:pPr>
        <w:pStyle w:val="33"/>
        <w:keepNext w:val="0"/>
        <w:keepLines w:val="0"/>
        <w:widowControl/>
        <w:suppressLineNumbers w:val="0"/>
        <w:rPr>
          <w:rFonts w:hint="default" w:ascii="Times New Roman Bold" w:hAnsi="Times New Roman Bold" w:cs="Times New Roman Bold"/>
          <w:b/>
          <w:bCs/>
          <w:color w:val="17375E" w:themeColor="text2" w:themeShade="BF"/>
          <w:lang w:val="en-US"/>
        </w:rPr>
      </w:pPr>
      <w:r>
        <w:rPr>
          <w:rFonts w:hint="default" w:ascii="Times New Roman Bold" w:hAnsi="Times New Roman Bold" w:cs="Times New Roman Bold"/>
          <w:b/>
          <w:bCs/>
          <w:i w:val="0"/>
          <w:iCs w:val="0"/>
          <w:caps w:val="0"/>
          <w:color w:val="17375E" w:themeColor="text2" w:themeShade="BF"/>
          <w:spacing w:val="0"/>
          <w:u w:val="none"/>
        </w:rPr>
        <w:t>Date</w:t>
      </w:r>
      <w:r>
        <w:rPr>
          <w:rFonts w:hint="default" w:ascii="Times New Roman Bold" w:hAnsi="Times New Roman Bold" w:cs="Times New Roman Bold"/>
          <w:b/>
          <w:bCs/>
          <w:i w:val="0"/>
          <w:iCs w:val="0"/>
          <w:caps w:val="0"/>
          <w:color w:val="17375E" w:themeColor="text2" w:themeShade="BF"/>
          <w:spacing w:val="0"/>
          <w:u w:val="none"/>
          <w:lang w:val="en-US"/>
        </w:rPr>
        <w:t xml:space="preserve"> : 16</w:t>
      </w:r>
      <w:r>
        <w:rPr>
          <w:rFonts w:hint="default" w:ascii="Times New Roman Bold" w:hAnsi="Times New Roman Bold" w:cs="Times New Roman Bold"/>
          <w:b/>
          <w:bCs/>
          <w:i w:val="0"/>
          <w:iCs w:val="0"/>
          <w:caps w:val="0"/>
          <w:color w:val="17375E" w:themeColor="text2" w:themeShade="BF"/>
          <w:spacing w:val="0"/>
          <w:u w:val="none"/>
          <w:vertAlign w:val="superscript"/>
          <w:lang w:val="en-US"/>
        </w:rPr>
        <w:t>th</w:t>
      </w:r>
      <w:r>
        <w:rPr>
          <w:rFonts w:hint="default" w:ascii="Times New Roman Bold" w:hAnsi="Times New Roman Bold" w:cs="Times New Roman Bold"/>
          <w:b/>
          <w:bCs/>
          <w:i w:val="0"/>
          <w:iCs w:val="0"/>
          <w:caps w:val="0"/>
          <w:color w:val="17375E" w:themeColor="text2" w:themeShade="BF"/>
          <w:spacing w:val="0"/>
          <w:u w:val="none"/>
          <w:lang w:val="en-US"/>
        </w:rPr>
        <w:t xml:space="preserve"> February 2026</w:t>
      </w:r>
    </w:p>
    <w:p w14:paraId="38BA0767">
      <w:pPr>
        <w:rPr>
          <w:rFonts w:hint="default" w:ascii="Times New Roman Regular" w:hAnsi="Times New Roman Regular" w:cs="Times New Roman Regular"/>
          <w:sz w:val="24"/>
          <w:szCs w:val="24"/>
        </w:rPr>
      </w:pPr>
    </w:p>
    <w:p w14:paraId="12285ED8">
      <w:pPr>
        <w:pStyle w:val="4"/>
        <w:numPr>
          <w:ilvl w:val="0"/>
          <w:numId w:val="7"/>
        </w:numPr>
        <w:rPr>
          <w:rFonts w:hint="default" w:ascii="Times New Roman Bold" w:hAnsi="Times New Roman Bold" w:cs="Times New Roman Bold"/>
          <w:b/>
          <w:bCs/>
          <w:color w:val="17375E" w:themeColor="text2" w:themeShade="BF"/>
          <w:sz w:val="28"/>
          <w:szCs w:val="28"/>
        </w:rPr>
      </w:pPr>
      <w:r>
        <w:rPr>
          <w:rFonts w:hint="default" w:ascii="Times New Roman Bold" w:hAnsi="Times New Roman Bold" w:cs="Times New Roman Bold"/>
          <w:b/>
          <w:bCs/>
          <w:color w:val="17375E" w:themeColor="text2" w:themeShade="BF"/>
          <w:sz w:val="28"/>
          <w:szCs w:val="28"/>
        </w:rPr>
        <w:t>Executive Summary</w:t>
      </w:r>
    </w:p>
    <w:p w14:paraId="6B813424">
      <w:pPr>
        <w:pStyle w:val="33"/>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This proposal outlines the development of an Augmented Reality (AR) Advertisement Module for </w:t>
      </w:r>
      <w:r>
        <w:rPr>
          <w:rStyle w:val="34"/>
          <w:i w:val="0"/>
          <w:iCs w:val="0"/>
          <w:caps w:val="0"/>
          <w:color w:val="000000"/>
          <w:spacing w:val="0"/>
          <w:u w:val="none"/>
        </w:rPr>
        <w:t>The Hazel Nut Factory</w:t>
      </w:r>
      <w:r>
        <w:rPr>
          <w:i w:val="0"/>
          <w:iCs w:val="0"/>
          <w:caps w:val="0"/>
          <w:color w:val="000000"/>
          <w:spacing w:val="0"/>
          <w:u w:val="none"/>
        </w:rPr>
        <w:t>, designed to enable customers to scan a QR code using their mobile devices and instantly experience an interactive advertisement rendered in augmented reality. Upon scanning, the system will dynamically display AR-based promotional content that adjusts according to predefined size parameters, ensuring optimal visualization and immersive brand engagement.</w:t>
      </w:r>
    </w:p>
    <w:p w14:paraId="11C706CA">
      <w:pPr>
        <w:pStyle w:val="33"/>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The solution aims to enhance customer interaction through innovative AR technology, delivering a seamless, responsive, and visually impactful advertising experience.</w:t>
      </w:r>
    </w:p>
    <w:p w14:paraId="0105D878">
      <w:pPr>
        <w:pStyle w:val="144"/>
        <w:numPr>
          <w:ilvl w:val="0"/>
          <w:numId w:val="0"/>
        </w:numPr>
        <w:tabs>
          <w:tab w:val="left" w:pos="1179"/>
        </w:tabs>
        <w:spacing w:before="1" w:after="0" w:line="240" w:lineRule="auto"/>
        <w:ind w:right="0" w:rightChars="0"/>
        <w:jc w:val="left"/>
        <w:rPr>
          <w:rFonts w:hint="default" w:ascii="Times New Roman Bold" w:hAnsi="Times New Roman Bold" w:cs="Times New Roman Bold"/>
          <w:b/>
          <w:bCs/>
          <w:color w:val="17375E" w:themeColor="text2" w:themeShade="BF"/>
          <w:sz w:val="28"/>
          <w:szCs w:val="28"/>
        </w:rPr>
      </w:pPr>
      <w:r>
        <w:rPr>
          <w:rFonts w:hint="default" w:ascii="Times New Roman Bold" w:hAnsi="Times New Roman Bold" w:cs="Times New Roman Bold"/>
          <w:b/>
          <w:bCs/>
          <w:color w:val="17375E" w:themeColor="text2" w:themeShade="BF"/>
          <w:sz w:val="28"/>
          <w:szCs w:val="28"/>
        </w:rPr>
        <w:t xml:space="preserve">2.Company </w:t>
      </w:r>
      <w:r>
        <w:rPr>
          <w:rFonts w:hint="default" w:ascii="Times New Roman Bold" w:hAnsi="Times New Roman Bold" w:cs="Times New Roman Bold"/>
          <w:b/>
          <w:bCs/>
          <w:color w:val="17375E" w:themeColor="text2" w:themeShade="BF"/>
          <w:spacing w:val="-2"/>
          <w:sz w:val="28"/>
          <w:szCs w:val="28"/>
        </w:rPr>
        <w:t>Profile</w:t>
      </w:r>
    </w:p>
    <w:p w14:paraId="45D1B333">
      <w:pPr>
        <w:pStyle w:val="13"/>
        <w:ind w:right="61"/>
      </w:pPr>
    </w:p>
    <w:p w14:paraId="01AFF15C">
      <w:pPr>
        <w:pStyle w:val="13"/>
        <w:ind w:right="61"/>
      </w:pPr>
      <w:r>
        <w:t>Venture Consultancy Services is a professional IT consulting and digital transformation organization delivering enterprise-grade web, mobile, and cloud solutions to startups, SMEs, and large enterprises. We provide comprehensive services including custom software development, application modernization, system integration, and end-to-end project management, enabling businesses to optimize operations and accelerate growth. Our team follows structured delivery methodologies, industry best practices, and quality-driven processes to ensure scalable, secure, and high-</w:t>
      </w:r>
      <w:r>
        <w:rPr>
          <w:spacing w:val="40"/>
        </w:rPr>
        <w:t xml:space="preserve"> </w:t>
      </w:r>
      <w:r>
        <w:t>performance solutions aligned with client objectives.</w:t>
      </w:r>
    </w:p>
    <w:p w14:paraId="502E9676">
      <w:pPr>
        <w:pStyle w:val="13"/>
        <w:ind w:right="61"/>
      </w:pPr>
    </w:p>
    <w:p w14:paraId="78BC317E">
      <w:pPr>
        <w:pStyle w:val="13"/>
        <w:ind w:right="73"/>
        <w:rPr>
          <w:rFonts w:hint="default" w:ascii="Times New Roman Regular" w:hAnsi="Times New Roman Regular" w:cs="Times New Roman Regular"/>
          <w:sz w:val="24"/>
          <w:szCs w:val="24"/>
        </w:rPr>
      </w:pPr>
      <w:r>
        <w:t>As part of our commitment to innovation, we actively integrate advanced technologies such as Artificial Intelligence (AI), Machine Learning (ML), and intelligent automation into our solutions. Our expertise includes predictive analytics, smart business applications, workflow automation, chatbots, and data-driven decision systems that enhance efficiency and create measurable business value.</w:t>
      </w:r>
      <w:r>
        <w:rPr>
          <w:spacing w:val="-5"/>
        </w:rPr>
        <w:t xml:space="preserve"> </w:t>
      </w:r>
      <w:r>
        <w:t>By</w:t>
      </w:r>
      <w:r>
        <w:rPr>
          <w:spacing w:val="-3"/>
        </w:rPr>
        <w:t xml:space="preserve"> </w:t>
      </w:r>
      <w:r>
        <w:t>combining</w:t>
      </w:r>
      <w:r>
        <w:rPr>
          <w:spacing w:val="-3"/>
        </w:rPr>
        <w:t xml:space="preserve"> </w:t>
      </w:r>
      <w:r>
        <w:t>technology</w:t>
      </w:r>
      <w:r>
        <w:rPr>
          <w:spacing w:val="-4"/>
        </w:rPr>
        <w:t xml:space="preserve"> </w:t>
      </w:r>
      <w:r>
        <w:t>excellence</w:t>
      </w:r>
      <w:r>
        <w:rPr>
          <w:spacing w:val="-3"/>
        </w:rPr>
        <w:t xml:space="preserve"> </w:t>
      </w:r>
      <w:r>
        <w:t>with</w:t>
      </w:r>
      <w:r>
        <w:rPr>
          <w:spacing w:val="-3"/>
        </w:rPr>
        <w:t xml:space="preserve"> </w:t>
      </w:r>
      <w:r>
        <w:t>strategic</w:t>
      </w:r>
      <w:r>
        <w:rPr>
          <w:spacing w:val="-5"/>
        </w:rPr>
        <w:t xml:space="preserve"> </w:t>
      </w:r>
      <w:r>
        <w:t>consulting,</w:t>
      </w:r>
      <w:r>
        <w:rPr>
          <w:spacing w:val="-3"/>
        </w:rPr>
        <w:t xml:space="preserve"> </w:t>
      </w:r>
      <w:r>
        <w:t>we</w:t>
      </w:r>
      <w:r>
        <w:rPr>
          <w:spacing w:val="-3"/>
        </w:rPr>
        <w:t xml:space="preserve"> </w:t>
      </w:r>
      <w:r>
        <w:t>empower</w:t>
      </w:r>
      <w:r>
        <w:rPr>
          <w:spacing w:val="-4"/>
        </w:rPr>
        <w:t xml:space="preserve"> </w:t>
      </w:r>
      <w:r>
        <w:t>organizations</w:t>
      </w:r>
      <w:r>
        <w:rPr>
          <w:spacing w:val="-5"/>
        </w:rPr>
        <w:t xml:space="preserve"> </w:t>
      </w:r>
      <w:r>
        <w:t>to achieve sustainable digital transformation and long-term competitive advantage.</w:t>
      </w:r>
    </w:p>
    <w:p w14:paraId="1D4C9FF3">
      <w:pPr>
        <w:pStyle w:val="4"/>
        <w:numPr>
          <w:ilvl w:val="0"/>
          <w:numId w:val="7"/>
        </w:numPr>
        <w:ind w:left="0" w:leftChars="0" w:firstLine="0" w:firstLineChars="0"/>
        <w:rPr>
          <w:rFonts w:hint="default" w:ascii="Times New Roman Bold" w:hAnsi="Times New Roman Bold" w:cs="Times New Roman Bold"/>
          <w:b/>
          <w:bCs/>
          <w:color w:val="17375E" w:themeColor="text2" w:themeShade="BF"/>
          <w:sz w:val="28"/>
          <w:szCs w:val="28"/>
        </w:rPr>
      </w:pPr>
      <w:r>
        <w:rPr>
          <w:rFonts w:hint="default" w:ascii="Times New Roman Bold" w:hAnsi="Times New Roman Bold" w:cs="Times New Roman Bold"/>
          <w:b/>
          <w:bCs/>
          <w:color w:val="17375E" w:themeColor="text2" w:themeShade="BF"/>
          <w:sz w:val="28"/>
          <w:szCs w:val="28"/>
        </w:rPr>
        <w:t>Project Objective</w:t>
      </w:r>
    </w:p>
    <w:p w14:paraId="4BC621DC">
      <w:pPr>
        <w:numPr>
          <w:numId w:val="0"/>
        </w:numPr>
        <w:ind w:leftChars="0"/>
        <w:rPr>
          <w:rFonts w:hint="default"/>
        </w:rPr>
      </w:pPr>
    </w:p>
    <w:p w14:paraId="4A67EBD7">
      <w:pPr>
        <w:pStyle w:val="23"/>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Develop a QR-enabled AR advertisement module.</w:t>
      </w:r>
    </w:p>
    <w:p w14:paraId="26B9FB32">
      <w:pPr>
        <w:pStyle w:val="23"/>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Enable mobile users to scan a QR code and instantly launch an AR advertisement.</w:t>
      </w:r>
    </w:p>
    <w:p w14:paraId="74702B2E">
      <w:pPr>
        <w:pStyle w:val="23"/>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Ensure advertisement rendering adapts dynamically based on predefined size configurations.</w:t>
      </w:r>
    </w:p>
    <w:p w14:paraId="4C85EDC1">
      <w:pPr>
        <w:pStyle w:val="23"/>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Deliver a smooth, responsive, and scalable AR experience.</w:t>
      </w:r>
    </w:p>
    <w:p w14:paraId="04AC4EC3">
      <w:pPr>
        <w:pStyle w:val="4"/>
        <w:rPr>
          <w:rFonts w:hint="default" w:ascii="Times New Roman Regular" w:hAnsi="Times New Roman Regular" w:cs="Times New Roman Regular"/>
          <w:color w:val="17375E" w:themeColor="text2" w:themeShade="BF"/>
          <w:sz w:val="28"/>
          <w:szCs w:val="28"/>
        </w:rPr>
      </w:pPr>
      <w:r>
        <w:rPr>
          <w:rFonts w:hint="default" w:ascii="Times New Roman Regular" w:hAnsi="Times New Roman Regular" w:cs="Times New Roman Regular"/>
          <w:color w:val="17375E" w:themeColor="text2" w:themeShade="BF"/>
          <w:sz w:val="28"/>
          <w:szCs w:val="28"/>
          <w:lang w:val="en-US"/>
        </w:rPr>
        <w:t>4</w:t>
      </w:r>
      <w:r>
        <w:rPr>
          <w:rFonts w:hint="default" w:ascii="Times New Roman Regular" w:hAnsi="Times New Roman Regular" w:cs="Times New Roman Regular"/>
          <w:color w:val="17375E" w:themeColor="text2" w:themeShade="BF"/>
          <w:sz w:val="28"/>
          <w:szCs w:val="28"/>
        </w:rPr>
        <w:t>. Scope of Work</w:t>
      </w:r>
    </w:p>
    <w:p w14:paraId="687DB428">
      <w:pPr>
        <w:pStyle w:val="5"/>
        <w:rPr>
          <w:rFonts w:hint="default" w:ascii="Times New Roman Regular" w:hAnsi="Times New Roman Regular" w:cs="Times New Roman Regular"/>
          <w:color w:val="17375E" w:themeColor="text2" w:themeShade="BF"/>
          <w:sz w:val="24"/>
          <w:szCs w:val="24"/>
        </w:rPr>
      </w:pPr>
      <w:r>
        <w:rPr>
          <w:rFonts w:hint="default" w:ascii="Times New Roman Regular" w:hAnsi="Times New Roman Regular" w:cs="Times New Roman Regular"/>
          <w:color w:val="17375E" w:themeColor="text2" w:themeShade="BF"/>
          <w:sz w:val="24"/>
          <w:szCs w:val="24"/>
          <w:lang w:val="en-US"/>
        </w:rPr>
        <w:t>4</w:t>
      </w:r>
      <w:r>
        <w:rPr>
          <w:rFonts w:hint="default" w:ascii="Times New Roman Regular" w:hAnsi="Times New Roman Regular" w:cs="Times New Roman Regular"/>
          <w:color w:val="17375E" w:themeColor="text2" w:themeShade="BF"/>
          <w:sz w:val="24"/>
          <w:szCs w:val="24"/>
        </w:rPr>
        <w:t>.1 Core Functionalities</w:t>
      </w:r>
    </w:p>
    <w:p w14:paraId="3D27B29B">
      <w:pPr>
        <w:rPr>
          <w:rFonts w:hint="default"/>
          <w:color w:val="17375E" w:themeColor="text2" w:themeShade="BF"/>
        </w:rPr>
      </w:pPr>
    </w:p>
    <w:p w14:paraId="532CBB83">
      <w:pPr>
        <w:pStyle w:val="23"/>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QR Code Integration – Unique QR generation and mobile scanning redirection to AR module.</w:t>
      </w:r>
    </w:p>
    <w:p w14:paraId="12FBA66B">
      <w:pPr>
        <w:pStyle w:val="23"/>
        <w:numPr>
          <w:numId w:val="0"/>
        </w:numPr>
        <w:ind w:leftChars="0"/>
        <w:rPr>
          <w:rFonts w:hint="default" w:ascii="Times New Roman Regular" w:hAnsi="Times New Roman Regular" w:cs="Times New Roman Regular"/>
          <w:sz w:val="24"/>
          <w:szCs w:val="24"/>
        </w:rPr>
      </w:pPr>
    </w:p>
    <w:p w14:paraId="65ADB25E">
      <w:pPr>
        <w:pStyle w:val="23"/>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AR Advertisement Module – Launch AR content upon QR scan with video/3D/animation support.</w:t>
      </w:r>
    </w:p>
    <w:p w14:paraId="314ACAC8">
      <w:pPr>
        <w:pStyle w:val="23"/>
        <w:numPr>
          <w:numId w:val="0"/>
        </w:numPr>
        <w:ind w:leftChars="0"/>
        <w:rPr>
          <w:rFonts w:hint="default" w:ascii="Times New Roman Regular" w:hAnsi="Times New Roman Regular" w:cs="Times New Roman Regular"/>
          <w:sz w:val="24"/>
          <w:szCs w:val="24"/>
        </w:rPr>
      </w:pPr>
    </w:p>
    <w:p w14:paraId="4667A91C">
      <w:pPr>
        <w:pStyle w:val="23"/>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Size-Based Rendering Logic – Advertisement scales proportionally based on predefined dimensions and surface detection.</w:t>
      </w:r>
    </w:p>
    <w:p w14:paraId="07D4FCB3">
      <w:pPr>
        <w:pStyle w:val="23"/>
        <w:numPr>
          <w:numId w:val="0"/>
        </w:numPr>
        <w:ind w:leftChars="0"/>
        <w:rPr>
          <w:rFonts w:hint="default" w:ascii="Times New Roman Regular" w:hAnsi="Times New Roman Regular" w:cs="Times New Roman Regular"/>
          <w:sz w:val="24"/>
          <w:szCs w:val="24"/>
        </w:rPr>
      </w:pPr>
    </w:p>
    <w:p w14:paraId="6400A907">
      <w:pPr>
        <w:pStyle w:val="23"/>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Performance Optimization – Lightweight assets, fast rendering, and cross-device compatibility.</w:t>
      </w:r>
    </w:p>
    <w:p w14:paraId="4944C7C7">
      <w:pPr>
        <w:pStyle w:val="4"/>
        <w:numPr>
          <w:ilvl w:val="0"/>
          <w:numId w:val="8"/>
        </w:numPr>
        <w:rPr>
          <w:rFonts w:hint="default" w:ascii="Times New Roman Regular" w:hAnsi="Times New Roman Regular" w:cs="Times New Roman Regular"/>
          <w:color w:val="17375E" w:themeColor="text2" w:themeShade="BF"/>
          <w:sz w:val="28"/>
          <w:szCs w:val="28"/>
        </w:rPr>
      </w:pPr>
      <w:r>
        <w:rPr>
          <w:rFonts w:hint="default" w:ascii="Times New Roman Regular" w:hAnsi="Times New Roman Regular" w:cs="Times New Roman Regular"/>
          <w:color w:val="17375E" w:themeColor="text2" w:themeShade="BF"/>
          <w:sz w:val="28"/>
          <w:szCs w:val="28"/>
        </w:rPr>
        <w:t>Technical Approach</w:t>
      </w:r>
    </w:p>
    <w:p w14:paraId="4A5F322E">
      <w:pPr>
        <w:numPr>
          <w:numId w:val="0"/>
        </w:numPr>
        <w:rPr>
          <w:rFonts w:hint="default"/>
        </w:rPr>
      </w:pPr>
    </w:p>
    <w:p w14:paraId="75BF9F0A">
      <w:pPr>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The solution will be developed using industry-standard AR frameworks and web technologies. The system will include QR trigger mechanisms, AR engine integration, dynamic scaling algorithms, and secure deployment architecture. The structure will remain modular for future enhancements.</w:t>
      </w:r>
    </w:p>
    <w:p w14:paraId="02344FA4">
      <w:pPr>
        <w:rPr>
          <w:rFonts w:hint="default" w:ascii="Times New Roman Regular" w:hAnsi="Times New Roman Regular" w:cs="Times New Roman Regular"/>
          <w:sz w:val="24"/>
          <w:szCs w:val="24"/>
        </w:rPr>
      </w:pPr>
    </w:p>
    <w:p w14:paraId="457ADE49">
      <w:pPr>
        <w:pStyle w:val="4"/>
        <w:numPr>
          <w:ilvl w:val="0"/>
          <w:numId w:val="8"/>
        </w:numPr>
        <w:ind w:left="0" w:leftChars="0" w:firstLine="0" w:firstLineChars="0"/>
        <w:rPr>
          <w:rFonts w:hint="default" w:ascii="Times New Roman Regular" w:hAnsi="Times New Roman Regular" w:cs="Times New Roman Regular"/>
          <w:color w:val="17375E" w:themeColor="text2" w:themeShade="BF"/>
          <w:sz w:val="28"/>
          <w:szCs w:val="28"/>
        </w:rPr>
      </w:pPr>
      <w:r>
        <w:rPr>
          <w:rFonts w:hint="default" w:ascii="Times New Roman Regular" w:hAnsi="Times New Roman Regular" w:cs="Times New Roman Regular"/>
          <w:color w:val="17375E" w:themeColor="text2" w:themeShade="BF"/>
          <w:sz w:val="28"/>
          <w:szCs w:val="28"/>
        </w:rPr>
        <w:t>Deliverables</w:t>
      </w:r>
    </w:p>
    <w:p w14:paraId="2057EAAE">
      <w:pPr>
        <w:numPr>
          <w:numId w:val="0"/>
        </w:numPr>
        <w:ind w:leftChars="0"/>
        <w:rPr>
          <w:rFonts w:hint="default"/>
        </w:rPr>
      </w:pPr>
    </w:p>
    <w:p w14:paraId="30A3D2F0">
      <w:pPr>
        <w:pStyle w:val="23"/>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Functional AR QR-based advertisement module.</w:t>
      </w:r>
    </w:p>
    <w:p w14:paraId="198CEF27">
      <w:pPr>
        <w:pStyle w:val="23"/>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Configured QR code for campaign usage.</w:t>
      </w:r>
    </w:p>
    <w:p w14:paraId="158548CE">
      <w:pPr>
        <w:pStyle w:val="23"/>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Size-responsive AR advertisement rendering.</w:t>
      </w:r>
    </w:p>
    <w:p w14:paraId="3C8DA5E2">
      <w:pPr>
        <w:pStyle w:val="23"/>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Deployment-ready version.</w:t>
      </w:r>
    </w:p>
    <w:p w14:paraId="42C3FB10">
      <w:pPr>
        <w:pStyle w:val="23"/>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Basic technical documentation.</w:t>
      </w:r>
    </w:p>
    <w:p w14:paraId="50D4F089">
      <w:pPr>
        <w:pStyle w:val="4"/>
        <w:numPr>
          <w:ilvl w:val="0"/>
          <w:numId w:val="8"/>
        </w:numPr>
        <w:ind w:left="0" w:leftChars="0" w:firstLine="0" w:firstLineChars="0"/>
        <w:rPr>
          <w:rFonts w:hint="default" w:ascii="Times New Roman Regular" w:hAnsi="Times New Roman Regular" w:cs="Times New Roman Regular"/>
          <w:color w:val="17375E" w:themeColor="text2" w:themeShade="BF"/>
          <w:sz w:val="28"/>
          <w:szCs w:val="28"/>
        </w:rPr>
      </w:pPr>
      <w:r>
        <w:rPr>
          <w:rFonts w:hint="default" w:ascii="Times New Roman Regular" w:hAnsi="Times New Roman Regular" w:cs="Times New Roman Regular"/>
          <w:color w:val="17375E" w:themeColor="text2" w:themeShade="BF"/>
          <w:sz w:val="28"/>
          <w:szCs w:val="28"/>
        </w:rPr>
        <w:t>Project Timeline</w:t>
      </w:r>
    </w:p>
    <w:p w14:paraId="440F5B5A">
      <w:pPr>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Final Deployment &amp; Handover – 18th or 19th February 2026</w:t>
      </w:r>
    </w:p>
    <w:p w14:paraId="5C3F39D4">
      <w:pPr>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Final Delivery Date: 18th February 2026 (Preferred) / 19th February 2026 (Buffer)</w:t>
      </w:r>
    </w:p>
    <w:p w14:paraId="7B97D07B">
      <w:pPr>
        <w:pStyle w:val="4"/>
        <w:numPr>
          <w:numId w:val="0"/>
        </w:numPr>
        <w:ind w:leftChars="0"/>
        <w:rPr>
          <w:rFonts w:hint="default"/>
        </w:rPr>
      </w:pPr>
      <w:r>
        <w:rPr>
          <w:rFonts w:hint="default" w:ascii="Times New Roman Regular" w:hAnsi="Times New Roman Regular" w:cs="Times New Roman Regular"/>
          <w:color w:val="17375E" w:themeColor="text2" w:themeShade="BF"/>
          <w:sz w:val="28"/>
          <w:szCs w:val="28"/>
          <w:lang w:val="en-US"/>
        </w:rPr>
        <w:t>8.</w:t>
      </w:r>
      <w:r>
        <w:rPr>
          <w:rFonts w:hint="default" w:ascii="Times New Roman Regular" w:hAnsi="Times New Roman Regular" w:cs="Times New Roman Regular"/>
          <w:color w:val="17375E" w:themeColor="text2" w:themeShade="BF"/>
          <w:sz w:val="28"/>
          <w:szCs w:val="28"/>
        </w:rPr>
        <w:t>Commercials</w:t>
      </w:r>
    </w:p>
    <w:p w14:paraId="47D77780">
      <w:pPr>
        <w:numPr>
          <w:numId w:val="0"/>
        </w:numPr>
        <w:rPr>
          <w:rFonts w:hint="default"/>
        </w:rPr>
      </w:pPr>
    </w:p>
    <w:p w14:paraId="615A8538">
      <w:pPr>
        <w:numPr>
          <w:ilvl w:val="0"/>
          <w:numId w:val="9"/>
        </w:numPr>
        <w:ind w:left="420" w:leftChars="0" w:hanging="420" w:firstLineChars="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Project Development Cost: ₹15,000</w:t>
      </w:r>
    </w:p>
    <w:p w14:paraId="2145175F">
      <w:pPr>
        <w:keepNext w:val="0"/>
        <w:keepLines w:val="0"/>
        <w:widowControl/>
        <w:numPr>
          <w:ilvl w:val="0"/>
          <w:numId w:val="9"/>
        </w:numPr>
        <w:suppressLineNumbers w:val="0"/>
        <w:ind w:left="420" w:leftChars="0" w:hanging="420" w:firstLineChars="0"/>
        <w:jc w:val="left"/>
        <w:rPr>
          <w:rFonts w:hint="default" w:ascii="Times New Roman Regular" w:hAnsi="Times New Roman Regular" w:eastAsia="SimSun" w:cs="Times New Roman Regular"/>
          <w:color w:val="000000"/>
          <w:kern w:val="0"/>
          <w:sz w:val="24"/>
          <w:szCs w:val="24"/>
          <w:lang w:val="en-US" w:eastAsia="zh-CN" w:bidi="ar"/>
        </w:rPr>
      </w:pPr>
      <w:r>
        <w:rPr>
          <w:rFonts w:hint="default" w:ascii="Times New Roman Regular" w:hAnsi="Times New Roman Regular" w:eastAsia="SimSun" w:cs="Times New Roman Regular"/>
          <w:b/>
          <w:bCs/>
          <w:color w:val="000000"/>
          <w:kern w:val="0"/>
          <w:sz w:val="24"/>
          <w:szCs w:val="24"/>
          <w:lang w:val="en-US" w:eastAsia="zh-CN" w:bidi="ar"/>
        </w:rPr>
        <w:t xml:space="preserve">GST @ 18% </w:t>
      </w:r>
      <w:r>
        <w:rPr>
          <w:rFonts w:hint="default" w:ascii="Times New Roman Regular" w:hAnsi="Times New Roman Regular" w:eastAsia="SimSun" w:cs="Times New Roman Regular"/>
          <w:color w:val="000000"/>
          <w:kern w:val="0"/>
          <w:sz w:val="24"/>
          <w:szCs w:val="24"/>
          <w:lang w:val="en-US" w:eastAsia="zh-CN" w:bidi="ar"/>
        </w:rPr>
        <w:t xml:space="preserve">will be applicable and added to the total project cost as per Government of India regulations. </w:t>
      </w:r>
    </w:p>
    <w:p w14:paraId="05F5BF09">
      <w:pPr>
        <w:keepNext w:val="0"/>
        <w:keepLines w:val="0"/>
        <w:widowControl/>
        <w:numPr>
          <w:ilvl w:val="0"/>
          <w:numId w:val="9"/>
        </w:numPr>
        <w:suppressLineNumbers w:val="0"/>
        <w:ind w:left="420" w:leftChars="0" w:hanging="420" w:firstLineChars="0"/>
        <w:jc w:val="left"/>
        <w:rPr>
          <w:rFonts w:hint="default" w:ascii="Times New Roman Regular" w:hAnsi="Times New Roman Regular" w:cs="Times New Roman Regular"/>
          <w:sz w:val="24"/>
          <w:szCs w:val="24"/>
        </w:rPr>
      </w:pPr>
      <w:r>
        <w:rPr>
          <w:rFonts w:hint="default" w:ascii="Times New Roman Regular" w:hAnsi="Times New Roman Regular" w:eastAsia="SimSun" w:cs="Times New Roman Regular"/>
          <w:color w:val="000000"/>
          <w:kern w:val="0"/>
          <w:sz w:val="24"/>
          <w:szCs w:val="24"/>
          <w:lang w:val="en-US" w:eastAsia="zh-CN" w:bidi="ar"/>
        </w:rPr>
        <w:t>Hosting and domain charges will be borne by the client</w:t>
      </w:r>
    </w:p>
    <w:p w14:paraId="75154272">
      <w:pPr>
        <w:rPr>
          <w:rFonts w:hint="default" w:ascii="Times New Roman Regular" w:hAnsi="Times New Roman Regular" w:cs="Times New Roman Regular"/>
          <w:sz w:val="24"/>
          <w:szCs w:val="24"/>
        </w:rPr>
      </w:pPr>
    </w:p>
    <w:p w14:paraId="69B53154">
      <w:pPr>
        <w:pStyle w:val="4"/>
        <w:numPr>
          <w:numId w:val="0"/>
        </w:numPr>
        <w:ind w:leftChars="0"/>
        <w:rPr>
          <w:rFonts w:hint="default" w:ascii="Times New Roman Regular" w:hAnsi="Times New Roman Regular" w:cs="Times New Roman Regular"/>
          <w:color w:val="17375E" w:themeColor="text2" w:themeShade="BF"/>
          <w:sz w:val="28"/>
          <w:szCs w:val="28"/>
        </w:rPr>
      </w:pPr>
      <w:r>
        <w:rPr>
          <w:rFonts w:hint="default" w:ascii="Times New Roman Regular" w:hAnsi="Times New Roman Regular" w:cs="Times New Roman Regular"/>
          <w:color w:val="17375E" w:themeColor="text2" w:themeShade="BF"/>
          <w:sz w:val="28"/>
          <w:szCs w:val="28"/>
          <w:lang w:val="en-US"/>
        </w:rPr>
        <w:t>9.</w:t>
      </w:r>
      <w:r>
        <w:rPr>
          <w:rFonts w:hint="default" w:ascii="Times New Roman Regular" w:hAnsi="Times New Roman Regular" w:cs="Times New Roman Regular"/>
          <w:color w:val="17375E" w:themeColor="text2" w:themeShade="BF"/>
          <w:sz w:val="28"/>
          <w:szCs w:val="28"/>
        </w:rPr>
        <w:t>Payment Terms</w:t>
      </w:r>
    </w:p>
    <w:p w14:paraId="20A88DFC">
      <w:pPr>
        <w:numPr>
          <w:numId w:val="0"/>
        </w:numPr>
        <w:ind w:leftChars="0"/>
        <w:rPr>
          <w:rFonts w:hint="default"/>
        </w:rPr>
      </w:pPr>
    </w:p>
    <w:p w14:paraId="6FFE057E">
      <w:pPr>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50% advance at project initiation.</w:t>
      </w:r>
    </w:p>
    <w:p w14:paraId="7E7F2ACF">
      <w:pPr>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50% before final deployment.</w:t>
      </w:r>
    </w:p>
    <w:p w14:paraId="0CB946AF">
      <w:pPr>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GST invoice will be issued as per applicable regulations.</w:t>
      </w:r>
    </w:p>
    <w:p w14:paraId="38DACC69">
      <w:pPr>
        <w:pStyle w:val="4"/>
        <w:numPr>
          <w:numId w:val="0"/>
        </w:numPr>
        <w:ind w:leftChars="0"/>
        <w:rPr>
          <w:rFonts w:hint="default" w:ascii="Times New Roman Regular" w:hAnsi="Times New Roman Regular" w:cs="Times New Roman Regular"/>
          <w:color w:val="17375E" w:themeColor="text2" w:themeShade="BF"/>
          <w:sz w:val="28"/>
          <w:szCs w:val="28"/>
        </w:rPr>
      </w:pPr>
      <w:r>
        <w:rPr>
          <w:rFonts w:hint="default" w:ascii="Times New Roman Regular" w:hAnsi="Times New Roman Regular" w:cs="Times New Roman Regular"/>
          <w:color w:val="17375E" w:themeColor="text2" w:themeShade="BF"/>
          <w:sz w:val="28"/>
          <w:szCs w:val="28"/>
          <w:lang w:val="en-US"/>
        </w:rPr>
        <w:t>10.</w:t>
      </w:r>
      <w:r>
        <w:rPr>
          <w:rFonts w:hint="default" w:ascii="Times New Roman Regular" w:hAnsi="Times New Roman Regular" w:cs="Times New Roman Regular"/>
          <w:color w:val="17375E" w:themeColor="text2" w:themeShade="BF"/>
          <w:sz w:val="28"/>
          <w:szCs w:val="28"/>
        </w:rPr>
        <w:t>Assumptions</w:t>
      </w:r>
    </w:p>
    <w:p w14:paraId="0212FF30">
      <w:pPr>
        <w:numPr>
          <w:numId w:val="0"/>
        </w:numPr>
        <w:ind w:leftChars="0"/>
        <w:rPr>
          <w:rFonts w:hint="default"/>
        </w:rPr>
      </w:pPr>
    </w:p>
    <w:p w14:paraId="1D7EBE35">
      <w:pPr>
        <w:pStyle w:val="23"/>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Advertisement content (video/3D model) will be provided by the client.</w:t>
      </w:r>
    </w:p>
    <w:p w14:paraId="265DA08D">
      <w:pPr>
        <w:pStyle w:val="23"/>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Hosting environment access will be provided if required.</w:t>
      </w:r>
    </w:p>
    <w:p w14:paraId="2B3766D2">
      <w:pPr>
        <w:pStyle w:val="23"/>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Scope limited to one AR advertisement module and one QR campaign.</w:t>
      </w:r>
    </w:p>
    <w:p w14:paraId="09306CBB">
      <w:pPr>
        <w:pStyle w:val="23"/>
        <w:numPr>
          <w:numId w:val="0"/>
        </w:numPr>
        <w:ind w:leftChars="0"/>
        <w:rPr>
          <w:rFonts w:hint="default" w:ascii="Times New Roman Regular" w:hAnsi="Times New Roman Regular" w:cs="Times New Roman Regular"/>
          <w:sz w:val="24"/>
          <w:szCs w:val="24"/>
        </w:rPr>
      </w:pPr>
    </w:p>
    <w:p w14:paraId="3DD7B030">
      <w:pPr>
        <w:pStyle w:val="23"/>
        <w:numPr>
          <w:numId w:val="0"/>
        </w:numPr>
        <w:ind w:leftChars="0"/>
        <w:rPr>
          <w:rFonts w:hint="default" w:ascii="Times New Roman Regular" w:hAnsi="Times New Roman Regular" w:cs="Times New Roman Regular"/>
          <w:sz w:val="24"/>
          <w:szCs w:val="24"/>
        </w:rPr>
      </w:pPr>
    </w:p>
    <w:p w14:paraId="0F9A4230">
      <w:pPr>
        <w:pStyle w:val="23"/>
        <w:numPr>
          <w:numId w:val="0"/>
        </w:numPr>
        <w:ind w:leftChars="0"/>
        <w:rPr>
          <w:rFonts w:hint="default" w:ascii="Times New Roman Regular" w:hAnsi="Times New Roman Regular" w:cs="Times New Roman Regular"/>
          <w:sz w:val="24"/>
          <w:szCs w:val="24"/>
        </w:rPr>
      </w:pPr>
    </w:p>
    <w:p w14:paraId="3F3F0DB7">
      <w:pPr>
        <w:pStyle w:val="144"/>
        <w:numPr>
          <w:ilvl w:val="0"/>
          <w:numId w:val="0"/>
        </w:numPr>
        <w:tabs>
          <w:tab w:val="left" w:pos="1299"/>
        </w:tabs>
        <w:spacing w:before="0" w:after="0" w:line="240" w:lineRule="auto"/>
        <w:ind w:right="0" w:rightChars="0"/>
        <w:jc w:val="left"/>
        <w:rPr>
          <w:b/>
          <w:color w:val="17375E" w:themeColor="text2" w:themeShade="BF"/>
          <w:spacing w:val="-2"/>
          <w:sz w:val="28"/>
          <w:szCs w:val="28"/>
        </w:rPr>
      </w:pPr>
      <w:r>
        <w:rPr>
          <w:rFonts w:hint="default"/>
          <w:b/>
          <w:color w:val="17375E" w:themeColor="text2" w:themeShade="BF"/>
          <w:sz w:val="28"/>
          <w:szCs w:val="28"/>
          <w:lang w:val="en-US"/>
        </w:rPr>
        <w:t>11.</w:t>
      </w:r>
      <w:r>
        <w:rPr>
          <w:b/>
          <w:color w:val="17375E" w:themeColor="text2" w:themeShade="BF"/>
          <w:sz w:val="28"/>
          <w:szCs w:val="28"/>
        </w:rPr>
        <w:t>Terms</w:t>
      </w:r>
      <w:r>
        <w:rPr>
          <w:b/>
          <w:color w:val="17375E" w:themeColor="text2" w:themeShade="BF"/>
          <w:spacing w:val="-10"/>
          <w:sz w:val="28"/>
          <w:szCs w:val="28"/>
        </w:rPr>
        <w:t xml:space="preserve"> </w:t>
      </w:r>
      <w:r>
        <w:rPr>
          <w:b/>
          <w:color w:val="17375E" w:themeColor="text2" w:themeShade="BF"/>
          <w:sz w:val="28"/>
          <w:szCs w:val="28"/>
        </w:rPr>
        <w:t>&amp;</w:t>
      </w:r>
      <w:r>
        <w:rPr>
          <w:b/>
          <w:color w:val="17375E" w:themeColor="text2" w:themeShade="BF"/>
          <w:spacing w:val="4"/>
          <w:sz w:val="28"/>
          <w:szCs w:val="28"/>
        </w:rPr>
        <w:t xml:space="preserve"> </w:t>
      </w:r>
      <w:r>
        <w:rPr>
          <w:b/>
          <w:color w:val="17375E" w:themeColor="text2" w:themeShade="BF"/>
          <w:spacing w:val="-2"/>
          <w:sz w:val="28"/>
          <w:szCs w:val="28"/>
        </w:rPr>
        <w:t>Conditions</w:t>
      </w:r>
    </w:p>
    <w:p w14:paraId="7DB38B9B">
      <w:pPr>
        <w:pStyle w:val="144"/>
        <w:numPr>
          <w:ilvl w:val="0"/>
          <w:numId w:val="0"/>
        </w:numPr>
        <w:tabs>
          <w:tab w:val="left" w:pos="1299"/>
        </w:tabs>
        <w:spacing w:before="0" w:after="0" w:line="240" w:lineRule="auto"/>
        <w:ind w:right="0" w:rightChars="0"/>
        <w:jc w:val="left"/>
        <w:rPr>
          <w:b/>
          <w:color w:val="365F91"/>
          <w:spacing w:val="-2"/>
          <w:sz w:val="24"/>
        </w:rPr>
      </w:pPr>
    </w:p>
    <w:p w14:paraId="5C228F81">
      <w:pPr>
        <w:numPr>
          <w:ilvl w:val="1"/>
          <w:numId w:val="10"/>
        </w:numPr>
        <w:bidi w:val="0"/>
      </w:pPr>
      <w:r>
        <w:t>Project timeline will be mutually defined and followed based on module approval</w:t>
      </w:r>
    </w:p>
    <w:p w14:paraId="2BEF621C">
      <w:pPr>
        <w:numPr>
          <w:ilvl w:val="1"/>
          <w:numId w:val="10"/>
        </w:numPr>
        <w:bidi w:val="0"/>
      </w:pPr>
      <w:r>
        <w:t>Payment will follow a milestone-based structure</w:t>
      </w:r>
    </w:p>
    <w:p w14:paraId="64B1ACFC">
      <w:pPr>
        <w:numPr>
          <w:ilvl w:val="1"/>
          <w:numId w:val="10"/>
        </w:numPr>
        <w:bidi w:val="0"/>
      </w:pPr>
      <w:r>
        <w:t>All third-party hosting, APIs, SMS, and payment gateway charges are borne by the client</w:t>
      </w:r>
    </w:p>
    <w:p w14:paraId="10E89573">
      <w:pPr>
        <w:numPr>
          <w:ilvl w:val="1"/>
          <w:numId w:val="10"/>
        </w:numPr>
        <w:bidi w:val="0"/>
      </w:pPr>
      <w:r>
        <w:t>Full source code will be handed over after final payment</w:t>
      </w:r>
    </w:p>
    <w:p w14:paraId="19FF11E1">
      <w:pPr>
        <w:numPr>
          <w:ilvl w:val="1"/>
          <w:numId w:val="10"/>
        </w:numPr>
        <w:bidi w:val="0"/>
      </w:pPr>
      <w:r>
        <w:t>One (1) month of post-deployment support included</w:t>
      </w:r>
    </w:p>
    <w:p w14:paraId="046F6B5E">
      <w:pPr>
        <w:numPr>
          <w:ilvl w:val="1"/>
          <w:numId w:val="10"/>
        </w:numPr>
        <w:bidi w:val="0"/>
      </w:pPr>
      <w:r>
        <w:t>Project starts only after advance payment receipt</w:t>
      </w:r>
    </w:p>
    <w:p w14:paraId="74111A1B">
      <w:pPr>
        <w:numPr>
          <w:ilvl w:val="1"/>
          <w:numId w:val="10"/>
        </w:numPr>
        <w:bidi w:val="0"/>
        <w:rPr>
          <w:rFonts w:ascii="Wingdings" w:hAnsi="Wingdings"/>
          <w:sz w:val="20"/>
        </w:rPr>
      </w:pPr>
      <w:r>
        <w:t>Delays in approvals or inputs may impact timeline</w:t>
      </w:r>
    </w:p>
    <w:p w14:paraId="04A39920">
      <w:pPr>
        <w:numPr>
          <w:ilvl w:val="1"/>
          <w:numId w:val="10"/>
        </w:numPr>
        <w:bidi w:val="0"/>
        <w:rPr>
          <w:rFonts w:ascii="Wingdings" w:hAnsi="Wingdings"/>
          <w:sz w:val="20"/>
        </w:rPr>
      </w:pPr>
      <w:r>
        <w:rPr>
          <w:sz w:val="24"/>
        </w:rPr>
        <w:t>Any</w:t>
      </w:r>
      <w:r>
        <w:rPr>
          <w:spacing w:val="-4"/>
          <w:sz w:val="24"/>
        </w:rPr>
        <w:t xml:space="preserve"> </w:t>
      </w:r>
      <w:r>
        <w:rPr>
          <w:sz w:val="24"/>
        </w:rPr>
        <w:t>requirement</w:t>
      </w:r>
      <w:r>
        <w:rPr>
          <w:spacing w:val="-4"/>
          <w:sz w:val="24"/>
        </w:rPr>
        <w:t xml:space="preserve"> </w:t>
      </w:r>
      <w:r>
        <w:rPr>
          <w:sz w:val="24"/>
        </w:rPr>
        <w:t>outside</w:t>
      </w:r>
      <w:r>
        <w:rPr>
          <w:spacing w:val="-3"/>
          <w:sz w:val="24"/>
        </w:rPr>
        <w:t xml:space="preserve"> </w:t>
      </w:r>
      <w:r>
        <w:rPr>
          <w:sz w:val="24"/>
        </w:rPr>
        <w:t>scope</w:t>
      </w:r>
      <w:r>
        <w:rPr>
          <w:spacing w:val="-3"/>
          <w:sz w:val="24"/>
        </w:rPr>
        <w:t xml:space="preserve"> </w:t>
      </w:r>
      <w:r>
        <w:rPr>
          <w:sz w:val="24"/>
        </w:rPr>
        <w:t>will</w:t>
      </w:r>
      <w:r>
        <w:rPr>
          <w:spacing w:val="-5"/>
          <w:sz w:val="24"/>
        </w:rPr>
        <w:t xml:space="preserve"> </w:t>
      </w:r>
      <w:r>
        <w:rPr>
          <w:sz w:val="24"/>
        </w:rPr>
        <w:t>be</w:t>
      </w:r>
      <w:r>
        <w:rPr>
          <w:spacing w:val="-2"/>
          <w:sz w:val="24"/>
        </w:rPr>
        <w:t xml:space="preserve"> </w:t>
      </w:r>
      <w:r>
        <w:rPr>
          <w:sz w:val="24"/>
        </w:rPr>
        <w:t>treated</w:t>
      </w:r>
      <w:r>
        <w:rPr>
          <w:spacing w:val="-4"/>
          <w:sz w:val="24"/>
        </w:rPr>
        <w:t xml:space="preserve"> </w:t>
      </w:r>
      <w:r>
        <w:rPr>
          <w:sz w:val="24"/>
        </w:rPr>
        <w:t>as</w:t>
      </w:r>
      <w:r>
        <w:rPr>
          <w:spacing w:val="-4"/>
          <w:sz w:val="24"/>
        </w:rPr>
        <w:t xml:space="preserve"> </w:t>
      </w:r>
      <w:r>
        <w:rPr>
          <w:sz w:val="24"/>
        </w:rPr>
        <w:t>additional</w:t>
      </w:r>
      <w:r>
        <w:rPr>
          <w:spacing w:val="-3"/>
          <w:sz w:val="24"/>
        </w:rPr>
        <w:t xml:space="preserve"> </w:t>
      </w:r>
      <w:r>
        <w:rPr>
          <w:sz w:val="24"/>
        </w:rPr>
        <w:t>work</w:t>
      </w:r>
      <w:r>
        <w:rPr>
          <w:spacing w:val="-5"/>
          <w:sz w:val="24"/>
        </w:rPr>
        <w:t xml:space="preserve"> </w:t>
      </w:r>
      <w:r>
        <w:rPr>
          <w:sz w:val="24"/>
        </w:rPr>
        <w:t>and</w:t>
      </w:r>
      <w:r>
        <w:rPr>
          <w:spacing w:val="-2"/>
          <w:sz w:val="24"/>
        </w:rPr>
        <w:t xml:space="preserve"> </w:t>
      </w:r>
      <w:r>
        <w:rPr>
          <w:sz w:val="24"/>
        </w:rPr>
        <w:t xml:space="preserve">charged </w:t>
      </w:r>
      <w:r>
        <w:rPr>
          <w:spacing w:val="-2"/>
          <w:sz w:val="24"/>
        </w:rPr>
        <w:t>separately</w:t>
      </w:r>
    </w:p>
    <w:p w14:paraId="69C3517D">
      <w:pPr>
        <w:pStyle w:val="23"/>
        <w:numPr>
          <w:numId w:val="0"/>
        </w:numPr>
        <w:ind w:leftChars="0"/>
        <w:rPr>
          <w:rFonts w:hint="default" w:ascii="Times New Roman Regular" w:hAnsi="Times New Roman Regular" w:cs="Times New Roman Regular"/>
          <w:sz w:val="24"/>
          <w:szCs w:val="24"/>
          <w:lang w:val="en-US"/>
        </w:rPr>
      </w:pPr>
    </w:p>
    <w:p w14:paraId="5EBFF5E6">
      <w:pPr>
        <w:pStyle w:val="4"/>
        <w:numPr>
          <w:numId w:val="0"/>
        </w:numPr>
        <w:rPr>
          <w:rFonts w:hint="default" w:ascii="Times New Roman Regular" w:hAnsi="Times New Roman Regular" w:cs="Times New Roman Regular"/>
          <w:color w:val="17375E" w:themeColor="text2" w:themeShade="BF"/>
          <w:sz w:val="28"/>
          <w:szCs w:val="28"/>
        </w:rPr>
      </w:pPr>
      <w:r>
        <w:rPr>
          <w:rFonts w:hint="default" w:ascii="Times New Roman Regular" w:hAnsi="Times New Roman Regular" w:cs="Times New Roman Regular"/>
          <w:color w:val="17375E" w:themeColor="text2" w:themeShade="BF"/>
          <w:sz w:val="28"/>
          <w:szCs w:val="28"/>
          <w:lang w:val="en-US"/>
        </w:rPr>
        <w:t>12.</w:t>
      </w:r>
      <w:r>
        <w:rPr>
          <w:rFonts w:hint="default" w:ascii="Times New Roman Regular" w:hAnsi="Times New Roman Regular" w:cs="Times New Roman Regular"/>
          <w:color w:val="17375E" w:themeColor="text2" w:themeShade="BF"/>
          <w:sz w:val="28"/>
          <w:szCs w:val="28"/>
        </w:rPr>
        <w:t>Conclusion</w:t>
      </w:r>
    </w:p>
    <w:p w14:paraId="47596E92">
      <w:pPr>
        <w:numPr>
          <w:numId w:val="0"/>
        </w:numPr>
        <w:rPr>
          <w:rFonts w:hint="default"/>
        </w:rPr>
      </w:pPr>
    </w:p>
    <w:p w14:paraId="6FB664D7">
      <w:pPr>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This AR QR-based advertisement module will provide an innovative and interactive marketing experience, enhancing brand engagement and customer interaction. The solution is designed to be scalable, efficient, and future-ready.</w:t>
      </w:r>
    </w:p>
    <w:p w14:paraId="4B596B0A">
      <w:pPr>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br w:type="textWrapping"/>
      </w:r>
      <w:r>
        <w:rPr>
          <w:rFonts w:hint="default" w:ascii="Times New Roman Regular" w:hAnsi="Times New Roman Regular" w:cs="Times New Roman Regular"/>
          <w:sz w:val="24"/>
          <w:szCs w:val="24"/>
        </w:rPr>
        <w:t>Prepared By:</w:t>
      </w:r>
    </w:p>
    <w:p w14:paraId="4E7498C5">
      <w:pPr>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Venture Consultancy Services</w:t>
      </w:r>
    </w:p>
    <w:p w14:paraId="6758947B">
      <w:pPr>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Digital Innovation &amp; AR Solutions Division</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503050405090304"/>
    <w:charset w:val="01"/>
    <w:family w:val="roman"/>
    <w:pitch w:val="default"/>
    <w:sig w:usb0="E0000AFF" w:usb1="00007843" w:usb2="00000001" w:usb3="00000000" w:csb0="400001BF" w:csb1="DFF7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黑体-简"/>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Cambria">
    <w:altName w:val="苹方-简"/>
    <w:panose1 w:val="02040503050406030204"/>
    <w:charset w:val="00"/>
    <w:family w:val="auto"/>
    <w:pitch w:val="default"/>
    <w:sig w:usb0="00000000" w:usb1="00000000" w:usb2="00000000" w:usb3="00000000" w:csb0="0000019F" w:csb1="00000000"/>
  </w:font>
  <w:font w:name="ＭＳ 明朝">
    <w:altName w:val="Hiragino Sans"/>
    <w:panose1 w:val="00000000000000000000"/>
    <w:charset w:val="80"/>
    <w:family w:val="roman"/>
    <w:pitch w:val="default"/>
    <w:sig w:usb0="00000000" w:usb1="00000000" w:usb2="00000010" w:usb3="00000000" w:csb0="00020000" w:csb1="00000000"/>
  </w:font>
  <w:font w:name="ＭＳ 明朝">
    <w:altName w:val="Hiragino Sans"/>
    <w:panose1 w:val="00000000000000000000"/>
    <w:charset w:val="86"/>
    <w:family w:val="auto"/>
    <w:pitch w:val="default"/>
    <w:sig w:usb0="00000000" w:usb1="00000000" w:usb2="00000000" w:usb3="00000000" w:csb0="00000000" w:csb1="00000000"/>
  </w:font>
  <w:font w:name="ＭＳ ゴシック">
    <w:altName w:val="Hiragino Sans"/>
    <w:panose1 w:val="00000000000000000000"/>
    <w:charset w:val="80"/>
    <w:family w:val="modern"/>
    <w:pitch w:val="default"/>
    <w:sig w:usb0="00000000" w:usb1="00000000" w:usb2="00000010" w:usb3="00000000" w:csb0="00020000" w:csb1="00000000"/>
  </w:font>
  <w:font w:name="Symbol">
    <w:altName w:val="Kingsoft Sign"/>
    <w:panose1 w:val="00000000000000000000"/>
    <w:charset w:val="02"/>
    <w:family w:val="auto"/>
    <w:pitch w:val="default"/>
    <w:sig w:usb0="00000000" w:usb1="00000000" w:usb2="00000000" w:usb3="00000000" w:csb0="80000000" w:csb1="00000000"/>
  </w:font>
  <w:font w:name="Courier">
    <w:altName w:val="苹方-简"/>
    <w:panose1 w:val="02000500000000000000"/>
    <w:charset w:val="00"/>
    <w:family w:val="auto"/>
    <w:pitch w:val="default"/>
    <w:sig w:usb0="00000000" w:usb1="00000000" w:usb2="00000000" w:usb3="00000000" w:csb0="00000001" w:csb1="00000000"/>
  </w:font>
  <w:font w:name="ＭＳ 明朝">
    <w:altName w:val="Hiragino Sans"/>
    <w:panose1 w:val="00000000000000000000"/>
    <w:charset w:val="00"/>
    <w:family w:val="auto"/>
    <w:pitch w:val="default"/>
    <w:sig w:usb0="00000000" w:usb1="00000000" w:usb2="00000000" w:usb3="00000000" w:csb0="00000000" w:csb1="00000000"/>
  </w:font>
  <w:font w:name="Hiragino Sans">
    <w:panose1 w:val="020B0300000000000000"/>
    <w:charset w:val="80"/>
    <w:family w:val="auto"/>
    <w:pitch w:val="default"/>
    <w:sig w:usb0="E00002FF" w:usb1="7AE7FFFF" w:usb2="00000012" w:usb3="00000000" w:csb0="0002000D" w:csb1="00000000"/>
  </w:font>
  <w:font w:name="Helvetica Neue">
    <w:panose1 w:val="02000503000000020004"/>
    <w:charset w:val="00"/>
    <w:family w:val="auto"/>
    <w:pitch w:val="default"/>
    <w:sig w:usb0="E50002FF" w:usb1="500079DB" w:usb2="00000010" w:usb3="00000000" w:csb0="00000000" w:csb1="00000000"/>
  </w:font>
  <w:font w:name="苹方-简">
    <w:altName w:val="Times New Roman"/>
    <w:panose1 w:val="020B0600000000000000"/>
    <w:charset w:val="00"/>
    <w:family w:val="auto"/>
    <w:pitch w:val="default"/>
    <w:sig w:usb0="A00002FF" w:usb1="7ACFFDFB" w:usb2="00000017" w:usb3="00000000" w:csb0="00040001" w:csb1="00000000"/>
  </w:font>
  <w:font w:name="Kingsoft Sign">
    <w:panose1 w:val="05050102010706020507"/>
    <w:charset w:val="00"/>
    <w:family w:val="auto"/>
    <w:pitch w:val="default"/>
    <w:sig w:usb0="00000000" w:usb1="10000000" w:usb2="00000000" w:usb3="00000000" w:csb0="00000001" w:csb1="00000000"/>
  </w:font>
  <w:font w:name="宋体-简">
    <w:panose1 w:val="02010800040101010101"/>
    <w:charset w:val="86"/>
    <w:family w:val="auto"/>
    <w:pitch w:val="default"/>
    <w:sig w:usb0="00000001" w:usb1="080F0000" w:usb2="00000000" w:usb3="00000000" w:csb0="00040000" w:csb1="00000000"/>
  </w:font>
  <w:font w:name="黑体-简">
    <w:panose1 w:val="02000000000000000000"/>
    <w:charset w:val="86"/>
    <w:family w:val="auto"/>
    <w:pitch w:val="default"/>
    <w:sig w:usb0="8000002F" w:usb1="0800004A" w:usb2="00000000" w:usb3="00000000" w:csb0="203E0000" w:csb1="00000000"/>
  </w:font>
  <w:font w:name="ＭＳ ゴシック">
    <w:altName w:val="苹方-简"/>
    <w:panose1 w:val="00000000000000000000"/>
    <w:charset w:val="00"/>
    <w:family w:val="auto"/>
    <w:pitch w:val="default"/>
    <w:sig w:usb0="00000000" w:usb1="00000000" w:usb2="00000000" w:usb3="00000000" w:csb0="00000000" w:csb1="00000000"/>
  </w:font>
  <w:font w:name="Times New Roman Bold">
    <w:panose1 w:val="02020503050405090304"/>
    <w:charset w:val="00"/>
    <w:family w:val="auto"/>
    <w:pitch w:val="default"/>
    <w:sig w:usb0="E0000AFF" w:usb1="00007843" w:usb2="00000001" w:usb3="00000000" w:csb0="400001BF" w:csb1="DFF70000"/>
  </w:font>
  <w:font w:name="Tahoma">
    <w:panose1 w:val="020B0604030504040204"/>
    <w:charset w:val="00"/>
    <w:family w:val="auto"/>
    <w:pitch w:val="default"/>
    <w:sig w:usb0="E1002AFF" w:usb1="C000605B" w:usb2="00000029" w:usb3="00000000" w:csb0="200101FF" w:csb1="20280000"/>
  </w:font>
  <w:font w:name="Hiragino Sans GB">
    <w:panose1 w:val="020B0300000000000000"/>
    <w:charset w:val="86"/>
    <w:family w:val="auto"/>
    <w:pitch w:val="default"/>
    <w:sig w:usb0="A00002BF" w:usb1="1ACF7CFA" w:usb2="00000016" w:usb3="00000000" w:csb0="00060007" w:csb1="00000000"/>
  </w:font>
  <w:font w:name="Times New Roman Regular">
    <w:panose1 w:val="02020503050405090304"/>
    <w:charset w:val="00"/>
    <w:family w:val="auto"/>
    <w:pitch w:val="default"/>
    <w:sig w:usb0="E0000AFF" w:usb1="00007843" w:usb2="00000001" w:usb3="00000000" w:csb0="400001BF" w:csb1="DFF70000"/>
  </w:font>
  <w:font w:name="SimSun">
    <w:altName w:val="宋体-简"/>
    <w:panose1 w:val="02010600030101010101"/>
    <w:charset w:val="86"/>
    <w:family w:val="roman"/>
    <w:pitch w:val="variable"/>
    <w:sig w:usb0="00000003" w:usb1="288F0000" w:usb2="00000016" w:usb3="00000000" w:csb0="00040001" w:csb1="00000000"/>
  </w:font>
  <w:font w:name="Symbol">
    <w:altName w:val="Kingsoft Sign"/>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FDCA3C7"/>
    <w:multiLevelType w:val="multilevel"/>
    <w:tmpl w:val="DFDCA3C7"/>
    <w:lvl w:ilvl="0" w:tentative="0">
      <w:start w:val="1"/>
      <w:numFmt w:val="decimal"/>
      <w:lvlText w:val="%1."/>
      <w:lvlJc w:val="left"/>
      <w:pPr>
        <w:ind w:left="1179" w:hanging="240"/>
        <w:jc w:val="left"/>
      </w:pPr>
      <w:rPr>
        <w:rFonts w:hint="default"/>
        <w:spacing w:val="0"/>
        <w:w w:val="100"/>
        <w:lang w:val="en-US" w:eastAsia="en-US" w:bidi="ar-SA"/>
      </w:rPr>
    </w:lvl>
    <w:lvl w:ilvl="1" w:tentative="0">
      <w:start w:val="0"/>
      <w:numFmt w:val="bullet"/>
      <w:lvlText w:val=""/>
      <w:lvlJc w:val="left"/>
      <w:pPr>
        <w:ind w:left="480" w:hanging="420"/>
      </w:pPr>
      <w:rPr>
        <w:rFonts w:hint="default" w:ascii="Wingdings" w:hAnsi="Wingdings" w:eastAsia="Wingdings" w:cs="Wingdings"/>
        <w:spacing w:val="0"/>
        <w:w w:val="99"/>
        <w:lang w:val="en-US" w:eastAsia="en-US" w:bidi="ar-SA"/>
      </w:rPr>
    </w:lvl>
    <w:lvl w:ilvl="2" w:tentative="0">
      <w:start w:val="0"/>
      <w:numFmt w:val="bullet"/>
      <w:lvlText w:val="•"/>
      <w:lvlJc w:val="left"/>
      <w:pPr>
        <w:ind w:left="1360" w:hanging="420"/>
      </w:pPr>
      <w:rPr>
        <w:rFonts w:hint="default"/>
        <w:lang w:val="en-US" w:eastAsia="en-US" w:bidi="ar-SA"/>
      </w:rPr>
    </w:lvl>
    <w:lvl w:ilvl="3" w:tentative="0">
      <w:start w:val="0"/>
      <w:numFmt w:val="bullet"/>
      <w:lvlText w:val="•"/>
      <w:lvlJc w:val="left"/>
      <w:pPr>
        <w:ind w:left="1420" w:hanging="420"/>
      </w:pPr>
      <w:rPr>
        <w:rFonts w:hint="default"/>
        <w:lang w:val="en-US" w:eastAsia="en-US" w:bidi="ar-SA"/>
      </w:rPr>
    </w:lvl>
    <w:lvl w:ilvl="4" w:tentative="0">
      <w:start w:val="0"/>
      <w:numFmt w:val="bullet"/>
      <w:lvlText w:val="•"/>
      <w:lvlJc w:val="left"/>
      <w:pPr>
        <w:ind w:left="2756" w:hanging="420"/>
      </w:pPr>
      <w:rPr>
        <w:rFonts w:hint="default"/>
        <w:lang w:val="en-US" w:eastAsia="en-US" w:bidi="ar-SA"/>
      </w:rPr>
    </w:lvl>
    <w:lvl w:ilvl="5" w:tentative="0">
      <w:start w:val="0"/>
      <w:numFmt w:val="bullet"/>
      <w:lvlText w:val="•"/>
      <w:lvlJc w:val="left"/>
      <w:pPr>
        <w:ind w:left="4093" w:hanging="420"/>
      </w:pPr>
      <w:rPr>
        <w:rFonts w:hint="default"/>
        <w:lang w:val="en-US" w:eastAsia="en-US" w:bidi="ar-SA"/>
      </w:rPr>
    </w:lvl>
    <w:lvl w:ilvl="6" w:tentative="0">
      <w:start w:val="0"/>
      <w:numFmt w:val="bullet"/>
      <w:lvlText w:val="•"/>
      <w:lvlJc w:val="left"/>
      <w:pPr>
        <w:ind w:left="5430" w:hanging="420"/>
      </w:pPr>
      <w:rPr>
        <w:rFonts w:hint="default"/>
        <w:lang w:val="en-US" w:eastAsia="en-US" w:bidi="ar-SA"/>
      </w:rPr>
    </w:lvl>
    <w:lvl w:ilvl="7" w:tentative="0">
      <w:start w:val="0"/>
      <w:numFmt w:val="bullet"/>
      <w:lvlText w:val="•"/>
      <w:lvlJc w:val="left"/>
      <w:pPr>
        <w:ind w:left="6766" w:hanging="420"/>
      </w:pPr>
      <w:rPr>
        <w:rFonts w:hint="default"/>
        <w:lang w:val="en-US" w:eastAsia="en-US" w:bidi="ar-SA"/>
      </w:rPr>
    </w:lvl>
    <w:lvl w:ilvl="8" w:tentative="0">
      <w:start w:val="0"/>
      <w:numFmt w:val="bullet"/>
      <w:lvlText w:val="•"/>
      <w:lvlJc w:val="left"/>
      <w:pPr>
        <w:ind w:left="8103" w:hanging="420"/>
      </w:pPr>
      <w:rPr>
        <w:rFonts w:hint="default"/>
        <w:lang w:val="en-US" w:eastAsia="en-US" w:bidi="ar-SA"/>
      </w:rPr>
    </w:lvl>
  </w:abstractNum>
  <w:abstractNum w:abstractNumId="1">
    <w:nsid w:val="FEE29EDE"/>
    <w:multiLevelType w:val="singleLevel"/>
    <w:tmpl w:val="FEE29EDE"/>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
    <w:nsid w:val="FFC176BC"/>
    <w:multiLevelType w:val="singleLevel"/>
    <w:tmpl w:val="FFC176BC"/>
    <w:lvl w:ilvl="0" w:tentative="0">
      <w:start w:val="5"/>
      <w:numFmt w:val="decimal"/>
      <w:suff w:val="space"/>
      <w:lvlText w:val="%1."/>
      <w:lvlJc w:val="left"/>
    </w:lvl>
  </w:abstractNum>
  <w:abstractNum w:abstractNumId="3">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4">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5">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6">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7">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8">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abstractNum w:abstractNumId="9">
    <w:nsid w:val="3EA663DC"/>
    <w:multiLevelType w:val="singleLevel"/>
    <w:tmpl w:val="3EA663DC"/>
    <w:lvl w:ilvl="0" w:tentative="0">
      <w:start w:val="1"/>
      <w:numFmt w:val="decimal"/>
      <w:suff w:val="space"/>
      <w:lvlText w:val="%1."/>
      <w:lvlJc w:val="left"/>
    </w:lvl>
  </w:abstractNum>
  <w:num w:numId="1">
    <w:abstractNumId w:val="8"/>
  </w:num>
  <w:num w:numId="2">
    <w:abstractNumId w:val="6"/>
  </w:num>
  <w:num w:numId="3">
    <w:abstractNumId w:val="5"/>
  </w:num>
  <w:num w:numId="4">
    <w:abstractNumId w:val="7"/>
  </w:num>
  <w:num w:numId="5">
    <w:abstractNumId w:val="4"/>
  </w:num>
  <w:num w:numId="6">
    <w:abstractNumId w:val="3"/>
  </w:num>
  <w:num w:numId="7">
    <w:abstractNumId w:val="9"/>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6"/>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3DDF8540"/>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5"/>
    <w:unhideWhenUsed/>
    <w:uiPriority w:val="99"/>
    <w:pPr>
      <w:spacing w:after="120"/>
    </w:pPr>
  </w:style>
  <w:style w:type="paragraph" w:styleId="14">
    <w:name w:val="Body Text 2"/>
    <w:basedOn w:val="1"/>
    <w:link w:val="146"/>
    <w:unhideWhenUsed/>
    <w:uiPriority w:val="99"/>
    <w:pPr>
      <w:spacing w:after="120" w:line="480" w:lineRule="auto"/>
    </w:pPr>
  </w:style>
  <w:style w:type="paragraph" w:styleId="15">
    <w:name w:val="Body Text 3"/>
    <w:basedOn w:val="1"/>
    <w:link w:val="147"/>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7"/>
    <w:unhideWhenUsed/>
    <w:uiPriority w:val="99"/>
    <w:pPr>
      <w:tabs>
        <w:tab w:val="center" w:pos="4680"/>
        <w:tab w:val="right" w:pos="9360"/>
      </w:tabs>
      <w:spacing w:after="0" w:line="240" w:lineRule="auto"/>
    </w:pPr>
  </w:style>
  <w:style w:type="paragraph" w:styleId="19">
    <w:name w:val="header"/>
    <w:basedOn w:val="1"/>
    <w:link w:val="136"/>
    <w:unhideWhenUsed/>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8"/>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3">
    <w:name w:val="Normal (Web)"/>
    <w:semiHidden/>
    <w:unhideWhenUsed/>
    <w:uiPriority w:val="99"/>
    <w:pPr>
      <w:spacing w:before="0" w:beforeAutospacing="1" w:after="0" w:afterAutospacing="1"/>
      <w:ind w:left="0" w:right="0"/>
      <w:jc w:val="left"/>
    </w:pPr>
    <w:rPr>
      <w:kern w:val="0"/>
      <w:sz w:val="24"/>
      <w:szCs w:val="24"/>
      <w:lang w:val="en-US" w:eastAsia="zh-CN" w:bidi="ar"/>
    </w:rPr>
  </w:style>
  <w:style w:type="character" w:styleId="34">
    <w:name w:val="Strong"/>
    <w:basedOn w:val="11"/>
    <w:qFormat/>
    <w:uiPriority w:val="22"/>
    <w:rPr>
      <w:b/>
      <w:bCs/>
    </w:rPr>
  </w:style>
  <w:style w:type="paragraph" w:styleId="35">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6">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7">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8">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9">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0">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1">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2">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3">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4">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5">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6">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7">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8">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9">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0">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1">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2">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3">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4">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5">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6">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7">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8">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9">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0">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1">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2">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3">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4">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5">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6">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4">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5">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6">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7">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8">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9">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0">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8">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9">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0">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1">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2">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3">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4">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5">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6">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7">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8">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9">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0">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1">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2">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3">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4">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5">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6">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7">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8">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9">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0">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1">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2">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3">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4">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5">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9">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3">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4">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5">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6">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7">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8">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9">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0">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1">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3">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4">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5">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6">
    <w:name w:val="Header Char"/>
    <w:basedOn w:val="11"/>
    <w:link w:val="19"/>
    <w:uiPriority w:val="99"/>
  </w:style>
  <w:style w:type="character" w:customStyle="1" w:styleId="137">
    <w:name w:val="Footer Char"/>
    <w:basedOn w:val="11"/>
    <w:link w:val="18"/>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1"/>
    <w:link w:val="37"/>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1"/>
    <w:link w:val="35"/>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1"/>
    <w:link w:val="13"/>
    <w:uiPriority w:val="99"/>
  </w:style>
  <w:style w:type="character" w:customStyle="1" w:styleId="146">
    <w:name w:val="Body Text 2 Char"/>
    <w:basedOn w:val="11"/>
    <w:link w:val="14"/>
    <w:uiPriority w:val="99"/>
  </w:style>
  <w:style w:type="character" w:customStyle="1" w:styleId="147">
    <w:name w:val="Body Text 3 Char"/>
    <w:basedOn w:val="11"/>
    <w:link w:val="15"/>
    <w:uiPriority w:val="99"/>
    <w:rPr>
      <w:sz w:val="16"/>
      <w:szCs w:val="16"/>
    </w:rPr>
  </w:style>
  <w:style w:type="character" w:customStyle="1" w:styleId="148">
    <w:name w:val="Macro Text Char"/>
    <w:basedOn w:val="11"/>
    <w:link w:val="32"/>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1"/>
    <w:link w:val="149"/>
    <w:uiPriority w:val="29"/>
    <w:rPr>
      <w:i/>
      <w:iCs/>
      <w:color w:val="000000" w:themeColor="text1"/>
      <w14:textFill>
        <w14:solidFill>
          <w14:schemeClr w14:val="tx1"/>
        </w14:solidFill>
      </w14:textFill>
    </w:rPr>
  </w:style>
  <w:style w:type="character" w:customStyle="1" w:styleId="151">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3">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1"/>
    <w:link w:val="157"/>
    <w:uiPriority w:val="30"/>
    <w:rPr>
      <w:b/>
      <w:bCs/>
      <w:i/>
      <w:iCs/>
      <w:color w:val="4F81BD" w:themeColor="accent1"/>
      <w14:textFill>
        <w14:solidFill>
          <w14:schemeClr w14:val="accent1"/>
        </w14:solidFill>
      </w14:textFill>
    </w:rPr>
  </w:style>
  <w:style w:type="character" w:customStyle="1" w:styleId="159">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1"/>
    <w:qFormat/>
    <w:uiPriority w:val="21"/>
    <w:rPr>
      <w:b/>
      <w:bCs/>
      <w:i/>
      <w:iCs/>
      <w:color w:val="4F81BD" w:themeColor="accent1"/>
      <w14:textFill>
        <w14:solidFill>
          <w14:schemeClr w14:val="accent1"/>
        </w14:solidFill>
      </w14:textFill>
    </w:rPr>
  </w:style>
  <w:style w:type="character" w:customStyle="1" w:styleId="161">
    <w:name w:val="Subtle Reference"/>
    <w:basedOn w:val="11"/>
    <w:qFormat/>
    <w:uiPriority w:val="31"/>
    <w:rPr>
      <w:smallCaps/>
      <w:color w:val="C0504D" w:themeColor="accent2"/>
      <w:u w:val="single"/>
      <w14:textFill>
        <w14:solidFill>
          <w14:schemeClr w14:val="accent2"/>
        </w14:solidFill>
      </w14:textFill>
    </w:rPr>
  </w:style>
  <w:style w:type="character" w:customStyle="1" w:styleId="162">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1"/>
    <w:qFormat/>
    <w:uiPriority w:val="33"/>
    <w:rPr>
      <w:b/>
      <w:bCs/>
      <w:smallCaps/>
      <w:spacing w:val="5"/>
    </w:rPr>
  </w:style>
  <w:style w:type="paragraph" w:customStyle="1" w:styleId="164">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3</TotalTime>
  <ScaleCrop>false</ScaleCrop>
  <LinksUpToDate>false</LinksUpToDate>
  <CharactersWithSpaces>0</CharactersWithSpaces>
  <Application>WPS Office_12.1.23153.23153_F1E327BC-269C-435d-A152-05C5408002CA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2013-12-24T04:45:00Z</dcterms:created>
  <dc:creator>python-docx</dc:creator>
  <dc:description>generated by python-docx</dc:description>
  <cp:lastModifiedBy>dilrukshi upadhyay</cp:lastModifiedBy>
  <dcterms:modified xsi:type="dcterms:W3CDTF">2026-02-16T14:27:59Z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1033-12.1.23153.23153</vt:lpwstr>
  </property>
  <property fmtid="{D5CDD505-2E9C-101B-9397-08002B2CF9AE}" pid="3" name="ICV">
    <vt:lpwstr>D997625D690DF2A917DC92699A007D14_42</vt:lpwstr>
  </property>
</Properties>
</file>