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DECF1" w14:textId="77777777" w:rsidR="00291945" w:rsidRPr="00197474" w:rsidRDefault="00291945" w:rsidP="006F5AC4">
      <w:pPr>
        <w:spacing w:line="259" w:lineRule="auto"/>
        <w:ind w:left="3600" w:firstLine="720"/>
        <w:rPr>
          <w:rFonts w:cstheme="minorHAnsi"/>
          <w:b/>
          <w:bCs/>
          <w:sz w:val="32"/>
          <w:szCs w:val="32"/>
        </w:rPr>
      </w:pPr>
      <w:r w:rsidRPr="00197474">
        <w:rPr>
          <w:rFonts w:cstheme="minorHAnsi"/>
          <w:b/>
          <w:bCs/>
          <w:sz w:val="32"/>
          <w:szCs w:val="32"/>
        </w:rPr>
        <w:t>MANVI KISHORE</w:t>
      </w:r>
    </w:p>
    <w:p w14:paraId="16577D25" w14:textId="07FF7C2D" w:rsidR="00291945" w:rsidRPr="00F30B94" w:rsidRDefault="00291945" w:rsidP="00291945">
      <w:pPr>
        <w:ind w:left="720" w:firstLine="720"/>
        <w:rPr>
          <w:rFonts w:cstheme="minorHAnsi"/>
        </w:rPr>
      </w:pPr>
      <w:r w:rsidRPr="00F30B94">
        <w:rPr>
          <w:rFonts w:cstheme="minorHAnsi"/>
        </w:rPr>
        <w:t xml:space="preserve">+1‐260‐418‐9090 | manvi.kishore07@gmail.com | </w:t>
      </w:r>
      <w:hyperlink r:id="rId7" w:history="1">
        <w:r w:rsidRPr="00F30B94">
          <w:rPr>
            <w:rStyle w:val="Hyperlink"/>
            <w:rFonts w:cstheme="minorHAnsi"/>
          </w:rPr>
          <w:t>linkedin.com/in/</w:t>
        </w:r>
        <w:proofErr w:type="spellStart"/>
        <w:r w:rsidRPr="00F30B94">
          <w:rPr>
            <w:rStyle w:val="Hyperlink"/>
            <w:rFonts w:cstheme="minorHAnsi"/>
          </w:rPr>
          <w:t>manvikishore</w:t>
        </w:r>
        <w:proofErr w:type="spellEnd"/>
      </w:hyperlink>
    </w:p>
    <w:tbl>
      <w:tblPr>
        <w:tblStyle w:val="TableGrid"/>
        <w:tblW w:w="1134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1"/>
      </w:tblGrid>
      <w:tr w:rsidR="00291945" w:rsidRPr="00F30B94" w14:paraId="20B53097" w14:textId="77777777" w:rsidTr="006F5AC4">
        <w:tc>
          <w:tcPr>
            <w:tcW w:w="11341" w:type="dxa"/>
            <w:tcBorders>
              <w:bottom w:val="single" w:sz="8" w:space="0" w:color="auto"/>
            </w:tcBorders>
          </w:tcPr>
          <w:p w14:paraId="4866897C" w14:textId="4B2B7A12" w:rsidR="00291945" w:rsidRPr="00F30B94" w:rsidRDefault="00291945" w:rsidP="00291945">
            <w:pPr>
              <w:rPr>
                <w:rFonts w:cstheme="minorHAnsi"/>
                <w:b/>
                <w:bCs/>
              </w:rPr>
            </w:pPr>
            <w:r w:rsidRPr="00F30B94">
              <w:rPr>
                <w:rFonts w:cstheme="minorHAnsi"/>
                <w:b/>
                <w:bCs/>
              </w:rPr>
              <w:t>SKILLS</w:t>
            </w:r>
          </w:p>
        </w:tc>
      </w:tr>
      <w:tr w:rsidR="00291945" w:rsidRPr="00F30B94" w14:paraId="7CABADE9" w14:textId="77777777" w:rsidTr="006F5AC4">
        <w:tc>
          <w:tcPr>
            <w:tcW w:w="11341" w:type="dxa"/>
            <w:tcBorders>
              <w:top w:val="single" w:sz="8" w:space="0" w:color="auto"/>
            </w:tcBorders>
          </w:tcPr>
          <w:p w14:paraId="6525253C" w14:textId="07E02E72" w:rsidR="00291945" w:rsidRPr="00F30B94" w:rsidRDefault="00291945" w:rsidP="00291945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 xml:space="preserve">Languages: </w:t>
            </w:r>
            <w:r w:rsidRPr="00F30B94">
              <w:rPr>
                <w:rFonts w:cstheme="minorHAnsi"/>
                <w:sz w:val="21"/>
                <w:szCs w:val="21"/>
              </w:rPr>
              <w:t>Python, Java</w:t>
            </w:r>
            <w:r w:rsidR="00DD292B">
              <w:rPr>
                <w:rFonts w:cstheme="minorHAnsi"/>
                <w:sz w:val="21"/>
                <w:szCs w:val="21"/>
              </w:rPr>
              <w:t xml:space="preserve"> 17</w:t>
            </w:r>
            <w:r w:rsidRPr="00F30B94">
              <w:rPr>
                <w:rFonts w:cstheme="minorHAnsi"/>
                <w:sz w:val="21"/>
                <w:szCs w:val="21"/>
              </w:rPr>
              <w:t>, JavaScript, SQL, ReactJS</w:t>
            </w:r>
            <w:r w:rsidR="00EB7F90">
              <w:rPr>
                <w:rFonts w:cstheme="minorHAnsi"/>
                <w:sz w:val="21"/>
                <w:szCs w:val="21"/>
              </w:rPr>
              <w:t>,</w:t>
            </w:r>
            <w:r w:rsidR="00EB7F90" w:rsidRPr="00EB7F90">
              <w:rPr>
                <w:rFonts w:ascii="Calibri" w:hAnsi="Calibri" w:cs="Calibri"/>
                <w:kern w:val="0"/>
              </w:rPr>
              <w:t xml:space="preserve"> </w:t>
            </w:r>
            <w:r w:rsidR="00EB7F90" w:rsidRPr="00EB7F90">
              <w:rPr>
                <w:rFonts w:cstheme="minorHAnsi"/>
                <w:sz w:val="21"/>
                <w:szCs w:val="21"/>
              </w:rPr>
              <w:t>NodeJS</w:t>
            </w:r>
          </w:p>
          <w:p w14:paraId="217966E4" w14:textId="218CF759" w:rsidR="00291945" w:rsidRPr="00F30B94" w:rsidRDefault="00291945" w:rsidP="00291945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 xml:space="preserve">Data Management &amp; Cloud: </w:t>
            </w:r>
            <w:r w:rsidRPr="00F30B94">
              <w:rPr>
                <w:rFonts w:cstheme="minorHAnsi"/>
                <w:sz w:val="21"/>
                <w:szCs w:val="21"/>
              </w:rPr>
              <w:t>MySQL, NoSQL (MongoDB), Apache Hadoop (HDFS, MapReduce), Apache Spark, Apache</w:t>
            </w:r>
            <w:r w:rsidR="007A2161"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sz w:val="21"/>
                <w:szCs w:val="21"/>
              </w:rPr>
              <w:t>Storm,</w:t>
            </w:r>
            <w:r w:rsidR="007A2161"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sz w:val="21"/>
                <w:szCs w:val="21"/>
              </w:rPr>
              <w:t>Apache Hive (ORC/Parquet formats), AWS (EC2, S3, RDS, Redshift, EMR, Lambda), Kubernetes, Grafana</w:t>
            </w:r>
          </w:p>
          <w:p w14:paraId="496CEBDB" w14:textId="167DADE6" w:rsidR="00291945" w:rsidRPr="00F30B94" w:rsidRDefault="00291945" w:rsidP="00291945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 xml:space="preserve">Technology and Frameworks: </w:t>
            </w:r>
            <w:r w:rsidRPr="00F30B94">
              <w:rPr>
                <w:rFonts w:cstheme="minorHAnsi"/>
                <w:sz w:val="21"/>
                <w:szCs w:val="21"/>
              </w:rPr>
              <w:t>Spring Boot, REST API, Maven, Microservices Architecture, Object‐Oriented Design</w:t>
            </w:r>
            <w:r w:rsidR="00EB7F90">
              <w:rPr>
                <w:rFonts w:cstheme="minorHAnsi"/>
                <w:sz w:val="21"/>
                <w:szCs w:val="21"/>
              </w:rPr>
              <w:t>, Express, Redux</w:t>
            </w:r>
          </w:p>
          <w:p w14:paraId="389102F6" w14:textId="77777777" w:rsidR="00291945" w:rsidRPr="00F30B94" w:rsidRDefault="00291945" w:rsidP="00291945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 xml:space="preserve">Testing &amp; CI/CD: </w:t>
            </w:r>
            <w:r w:rsidRPr="00F30B94">
              <w:rPr>
                <w:rFonts w:cstheme="minorHAnsi"/>
                <w:sz w:val="21"/>
                <w:szCs w:val="21"/>
              </w:rPr>
              <w:t>Mocha, Cypress, SonarQube, JUnit, TDD, Git, GitHub, TeamCity, Jenkins, JIRA, Agile</w:t>
            </w:r>
          </w:p>
          <w:p w14:paraId="6215E2D3" w14:textId="0409EFEC" w:rsidR="002C2B7E" w:rsidRPr="00F30B94" w:rsidRDefault="002C2B7E" w:rsidP="002C2B7E">
            <w:pPr>
              <w:spacing w:line="12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91945" w:rsidRPr="00F30B94" w14:paraId="4E5EFBC9" w14:textId="77777777" w:rsidTr="006F5AC4">
        <w:tc>
          <w:tcPr>
            <w:tcW w:w="11341" w:type="dxa"/>
            <w:tcBorders>
              <w:bottom w:val="single" w:sz="8" w:space="0" w:color="auto"/>
            </w:tcBorders>
          </w:tcPr>
          <w:p w14:paraId="613BCE1C" w14:textId="72142E90" w:rsidR="00291945" w:rsidRPr="00197474" w:rsidRDefault="00291945" w:rsidP="002C2B7E">
            <w:pPr>
              <w:spacing w:line="259" w:lineRule="auto"/>
              <w:rPr>
                <w:rFonts w:cstheme="minorHAnsi"/>
                <w:b/>
                <w:bCs/>
              </w:rPr>
            </w:pPr>
            <w:r w:rsidRPr="00197474">
              <w:rPr>
                <w:rFonts w:cstheme="minorHAnsi"/>
                <w:b/>
                <w:bCs/>
              </w:rPr>
              <w:t>EXPERIENCE</w:t>
            </w:r>
          </w:p>
        </w:tc>
      </w:tr>
      <w:tr w:rsidR="00291945" w:rsidRPr="00F30B94" w14:paraId="490B829E" w14:textId="77777777" w:rsidTr="006F5AC4">
        <w:tc>
          <w:tcPr>
            <w:tcW w:w="11341" w:type="dxa"/>
            <w:tcBorders>
              <w:top w:val="single" w:sz="8" w:space="0" w:color="auto"/>
            </w:tcBorders>
          </w:tcPr>
          <w:p w14:paraId="2CEE3246" w14:textId="6922D4F8" w:rsidR="00291945" w:rsidRPr="00F30B94" w:rsidRDefault="00291945" w:rsidP="006F5AC4">
            <w:pPr>
              <w:spacing w:line="259" w:lineRule="auto"/>
              <w:rPr>
                <w:rFonts w:cstheme="minorHAnsi"/>
                <w:b/>
                <w:bCs/>
                <w:i/>
                <w:iCs/>
              </w:rPr>
            </w:pPr>
            <w:r w:rsidRPr="00F30B94">
              <w:rPr>
                <w:rFonts w:cstheme="minorHAnsi"/>
                <w:b/>
                <w:bCs/>
              </w:rPr>
              <w:t xml:space="preserve">Deutsche Bank                                                                                                                                   </w:t>
            </w:r>
            <w:r w:rsidR="00197474">
              <w:rPr>
                <w:rFonts w:cstheme="minorHAnsi"/>
                <w:b/>
                <w:bCs/>
              </w:rPr>
              <w:t xml:space="preserve">                  </w:t>
            </w:r>
            <w:r w:rsidR="008B001A" w:rsidRPr="00F30B94">
              <w:rPr>
                <w:rFonts w:cstheme="minorHAnsi"/>
                <w:b/>
                <w:bCs/>
              </w:rPr>
              <w:t xml:space="preserve"> </w:t>
            </w:r>
            <w:r w:rsidRPr="00F30B94">
              <w:rPr>
                <w:rFonts w:cstheme="minorHAnsi"/>
                <w:b/>
                <w:bCs/>
                <w:i/>
                <w:iCs/>
              </w:rPr>
              <w:t>January 2023 – July 2023</w:t>
            </w:r>
          </w:p>
        </w:tc>
      </w:tr>
      <w:tr w:rsidR="00291945" w:rsidRPr="00F30B94" w14:paraId="3ABB6F15" w14:textId="77777777" w:rsidTr="006F5AC4">
        <w:tc>
          <w:tcPr>
            <w:tcW w:w="11341" w:type="dxa"/>
          </w:tcPr>
          <w:p w14:paraId="599EC369" w14:textId="13A98F6C" w:rsidR="00291945" w:rsidRPr="003871D7" w:rsidRDefault="00EB7F90" w:rsidP="006F5AC4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Senior Software Engineer</w:t>
            </w:r>
          </w:p>
        </w:tc>
      </w:tr>
      <w:tr w:rsidR="00291945" w:rsidRPr="00F30B94" w14:paraId="1E2ABFAD" w14:textId="77777777" w:rsidTr="006F5AC4">
        <w:tc>
          <w:tcPr>
            <w:tcW w:w="11341" w:type="dxa"/>
          </w:tcPr>
          <w:p w14:paraId="099C4072" w14:textId="115FAF2D" w:rsidR="00291945" w:rsidRPr="00F30B94" w:rsidRDefault="00291945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Achieved a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65% reduction in execution time</w:t>
            </w:r>
            <w:r w:rsidRPr="00F30B94">
              <w:rPr>
                <w:rFonts w:cstheme="minorHAnsi"/>
                <w:sz w:val="21"/>
                <w:szCs w:val="21"/>
              </w:rPr>
              <w:t xml:space="preserve"> by redesigning and optimizing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Java based ETL microservice</w:t>
            </w:r>
            <w:r w:rsidRPr="00F30B94">
              <w:rPr>
                <w:rFonts w:cstheme="minorHAnsi"/>
                <w:sz w:val="21"/>
                <w:szCs w:val="21"/>
              </w:rPr>
              <w:t xml:space="preserve"> applying predicate</w:t>
            </w:r>
            <w:r w:rsidR="006F5AC4"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sz w:val="21"/>
                <w:szCs w:val="21"/>
              </w:rPr>
              <w:t>pushdown, partition pruning, broadcast joins, and caching within spark cluster</w:t>
            </w:r>
          </w:p>
          <w:p w14:paraId="07376929" w14:textId="6CA0919C" w:rsidR="00291945" w:rsidRPr="00F30B94" w:rsidRDefault="00291945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Improved maintainability and readability by refactoring legacy Java codebase using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SOLID principles</w:t>
            </w:r>
            <w:r w:rsidRPr="00F30B94">
              <w:rPr>
                <w:rFonts w:cstheme="minorHAnsi"/>
                <w:sz w:val="21"/>
                <w:szCs w:val="21"/>
              </w:rPr>
              <w:t xml:space="preserve">,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DTO patterns</w:t>
            </w:r>
            <w:r w:rsidRPr="00F30B94">
              <w:rPr>
                <w:rFonts w:cstheme="minorHAnsi"/>
                <w:sz w:val="21"/>
                <w:szCs w:val="21"/>
              </w:rPr>
              <w:t>,</w:t>
            </w:r>
            <w:r w:rsidR="006F5AC4"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Lombok</w:t>
            </w:r>
            <w:r w:rsidRPr="00F30B94">
              <w:rPr>
                <w:rFonts w:cstheme="minorHAnsi"/>
                <w:sz w:val="21"/>
                <w:szCs w:val="21"/>
              </w:rPr>
              <w:t>,</w:t>
            </w:r>
            <w:r w:rsidR="006F5AC4" w:rsidRPr="00F30B94">
              <w:rPr>
                <w:rFonts w:cstheme="minorHAnsi"/>
                <w:sz w:val="21"/>
                <w:szCs w:val="21"/>
              </w:rPr>
              <w:t xml:space="preserve"> </w:t>
            </w:r>
            <w:proofErr w:type="spellStart"/>
            <w:r w:rsidRPr="00F30B94">
              <w:rPr>
                <w:rFonts w:cstheme="minorHAnsi"/>
                <w:sz w:val="21"/>
                <w:szCs w:val="21"/>
              </w:rPr>
              <w:t>MapStruct</w:t>
            </w:r>
            <w:proofErr w:type="spellEnd"/>
            <w:r w:rsidRPr="00F30B94">
              <w:rPr>
                <w:rFonts w:cstheme="minorHAnsi"/>
                <w:sz w:val="21"/>
                <w:szCs w:val="21"/>
              </w:rPr>
              <w:t>, and Java Streams</w:t>
            </w:r>
          </w:p>
          <w:p w14:paraId="5BBD9868" w14:textId="74483563" w:rsidR="002C2B7E" w:rsidRPr="00F30B94" w:rsidRDefault="00291945" w:rsidP="002C2B7E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</w:t>
            </w:r>
            <w:r w:rsidR="007A2161" w:rsidRPr="00F30B94">
              <w:rPr>
                <w:rFonts w:cstheme="minorHAnsi"/>
                <w:b/>
                <w:bCs/>
                <w:sz w:val="21"/>
                <w:szCs w:val="21"/>
              </w:rPr>
              <w:t>Mentored</w:t>
            </w:r>
            <w:r w:rsidRPr="00F30B94">
              <w:rPr>
                <w:rFonts w:cstheme="minorHAnsi"/>
                <w:sz w:val="21"/>
                <w:szCs w:val="21"/>
              </w:rPr>
              <w:t xml:space="preserve"> junior developer and improved code quality by conducting peer code reviews and </w:t>
            </w:r>
            <w:r w:rsidR="00093726" w:rsidRPr="00F30B94">
              <w:rPr>
                <w:rFonts w:cstheme="minorHAnsi"/>
                <w:sz w:val="21"/>
                <w:szCs w:val="21"/>
              </w:rPr>
              <w:t>promoting</w:t>
            </w:r>
            <w:r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TDD</w:t>
            </w:r>
            <w:r w:rsidR="007A2161" w:rsidRPr="00F30B9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sz w:val="21"/>
                <w:szCs w:val="21"/>
              </w:rPr>
              <w:t xml:space="preserve">and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clean code</w:t>
            </w:r>
            <w:r w:rsidRPr="00F30B94">
              <w:rPr>
                <w:rFonts w:cstheme="minorHAnsi"/>
                <w:sz w:val="21"/>
                <w:szCs w:val="21"/>
              </w:rPr>
              <w:t xml:space="preserve"> practices</w:t>
            </w:r>
            <w:r w:rsidR="007A2161" w:rsidRPr="00F30B94">
              <w:rPr>
                <w:rFonts w:cstheme="minorHAnsi"/>
                <w:sz w:val="21"/>
                <w:szCs w:val="21"/>
              </w:rPr>
              <w:t xml:space="preserve"> </w:t>
            </w:r>
          </w:p>
          <w:p w14:paraId="43A14D99" w14:textId="0F4F5B5B" w:rsidR="007A2161" w:rsidRPr="00F30B94" w:rsidRDefault="007A2161" w:rsidP="0096709B">
            <w:pPr>
              <w:spacing w:line="120" w:lineRule="auto"/>
              <w:rPr>
                <w:rFonts w:cstheme="minorHAnsi"/>
                <w:sz w:val="21"/>
                <w:szCs w:val="21"/>
              </w:rPr>
            </w:pPr>
          </w:p>
        </w:tc>
      </w:tr>
      <w:tr w:rsidR="006F5AC4" w:rsidRPr="00F30B94" w14:paraId="6956AD44" w14:textId="77777777" w:rsidTr="006F5AC4">
        <w:tc>
          <w:tcPr>
            <w:tcW w:w="11341" w:type="dxa"/>
          </w:tcPr>
          <w:p w14:paraId="52DFA8AC" w14:textId="1B6C911F" w:rsidR="006F5AC4" w:rsidRPr="00F30B94" w:rsidRDefault="006F5AC4" w:rsidP="006F5AC4">
            <w:pPr>
              <w:spacing w:line="259" w:lineRule="auto"/>
              <w:rPr>
                <w:rFonts w:cstheme="minorHAnsi"/>
                <w:b/>
                <w:bCs/>
                <w:i/>
                <w:iCs/>
              </w:rPr>
            </w:pPr>
            <w:r w:rsidRPr="00F30B94">
              <w:rPr>
                <w:rFonts w:cstheme="minorHAnsi"/>
                <w:b/>
                <w:bCs/>
              </w:rPr>
              <w:t>Deutsche Bank</w:t>
            </w:r>
            <w:r w:rsidRPr="00F30B94">
              <w:rPr>
                <w:rFonts w:cstheme="minorHAnsi"/>
                <w:b/>
                <w:bCs/>
                <w:i/>
                <w:iCs/>
              </w:rPr>
              <w:t xml:space="preserve">                                                                                                                            </w:t>
            </w:r>
            <w:r w:rsidR="00197474">
              <w:rPr>
                <w:rFonts w:cstheme="minorHAnsi"/>
                <w:b/>
                <w:bCs/>
                <w:i/>
                <w:iCs/>
              </w:rPr>
              <w:t xml:space="preserve">               </w:t>
            </w:r>
            <w:r w:rsidRPr="00F30B94">
              <w:rPr>
                <w:rFonts w:cstheme="minorHAnsi"/>
                <w:b/>
                <w:bCs/>
                <w:i/>
                <w:iCs/>
              </w:rPr>
              <w:t xml:space="preserve"> August 2020 – December 2022</w:t>
            </w:r>
          </w:p>
        </w:tc>
      </w:tr>
      <w:tr w:rsidR="006F5AC4" w:rsidRPr="00F30B94" w14:paraId="12750A9B" w14:textId="77777777" w:rsidTr="006F5AC4">
        <w:tc>
          <w:tcPr>
            <w:tcW w:w="11341" w:type="dxa"/>
          </w:tcPr>
          <w:p w14:paraId="283849D4" w14:textId="347B4125" w:rsidR="006F5AC4" w:rsidRPr="003871D7" w:rsidRDefault="00EB7F90" w:rsidP="006F5AC4">
            <w:pPr>
              <w:spacing w:line="259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Software Engineer</w:t>
            </w:r>
          </w:p>
        </w:tc>
      </w:tr>
      <w:tr w:rsidR="006F5AC4" w:rsidRPr="00F30B94" w14:paraId="3085728C" w14:textId="77777777" w:rsidTr="006F5AC4">
        <w:tc>
          <w:tcPr>
            <w:tcW w:w="11341" w:type="dxa"/>
          </w:tcPr>
          <w:p w14:paraId="7F19E613" w14:textId="626BB0DA" w:rsidR="000C2812" w:rsidRPr="00F30B94" w:rsidRDefault="006F5AC4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>•</w:t>
            </w:r>
            <w:r w:rsidR="000C2812"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="002C2B7E" w:rsidRPr="00F30B94">
              <w:rPr>
                <w:rFonts w:cstheme="minorHAnsi"/>
                <w:b/>
                <w:bCs/>
                <w:sz w:val="21"/>
                <w:szCs w:val="21"/>
              </w:rPr>
              <w:t>Reduced SLA breach penalties by 25%</w:t>
            </w:r>
            <w:r w:rsidR="002C2B7E" w:rsidRPr="00F30B94">
              <w:rPr>
                <w:rFonts w:cstheme="minorHAnsi"/>
                <w:sz w:val="21"/>
                <w:szCs w:val="21"/>
              </w:rPr>
              <w:t xml:space="preserve"> by developing and deploying the Almanac microservice using </w:t>
            </w:r>
            <w:r w:rsidR="002C2B7E" w:rsidRPr="00F30B94">
              <w:rPr>
                <w:rFonts w:cstheme="minorHAnsi"/>
                <w:b/>
                <w:bCs/>
                <w:sz w:val="21"/>
                <w:szCs w:val="21"/>
              </w:rPr>
              <w:t>Java 1</w:t>
            </w:r>
            <w:r w:rsidR="00DD292B">
              <w:rPr>
                <w:rFonts w:cstheme="minorHAnsi"/>
                <w:b/>
                <w:bCs/>
                <w:sz w:val="21"/>
                <w:szCs w:val="21"/>
              </w:rPr>
              <w:t>7</w:t>
            </w:r>
            <w:r w:rsidR="002C2B7E" w:rsidRPr="00F30B94">
              <w:rPr>
                <w:rFonts w:cstheme="minorHAnsi"/>
                <w:sz w:val="21"/>
                <w:szCs w:val="21"/>
              </w:rPr>
              <w:t xml:space="preserve">, </w:t>
            </w:r>
            <w:r w:rsidR="002C2B7E" w:rsidRPr="00F30B94">
              <w:rPr>
                <w:rFonts w:cstheme="minorHAnsi"/>
                <w:b/>
                <w:bCs/>
                <w:sz w:val="21"/>
                <w:szCs w:val="21"/>
              </w:rPr>
              <w:t>Spring Boot</w:t>
            </w:r>
            <w:r w:rsidR="002C2B7E" w:rsidRPr="00F30B94">
              <w:rPr>
                <w:rFonts w:cstheme="minorHAnsi"/>
                <w:sz w:val="21"/>
                <w:szCs w:val="21"/>
              </w:rPr>
              <w:t>, and</w:t>
            </w:r>
            <w:r w:rsidR="000C2812"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="002C2B7E" w:rsidRPr="00F30B94">
              <w:rPr>
                <w:rFonts w:cstheme="minorHAnsi"/>
                <w:b/>
                <w:bCs/>
                <w:sz w:val="21"/>
                <w:szCs w:val="21"/>
              </w:rPr>
              <w:t>MongoDB</w:t>
            </w:r>
            <w:r w:rsidR="002C2B7E" w:rsidRPr="00F30B94">
              <w:rPr>
                <w:rFonts w:cstheme="minorHAnsi"/>
                <w:sz w:val="21"/>
                <w:szCs w:val="21"/>
              </w:rPr>
              <w:t xml:space="preserve"> to dynamically return data during SLA breach</w:t>
            </w:r>
            <w:r w:rsidRPr="00F30B94">
              <w:rPr>
                <w:rFonts w:cstheme="minorHAnsi"/>
                <w:sz w:val="21"/>
                <w:szCs w:val="21"/>
              </w:rPr>
              <w:t xml:space="preserve"> </w:t>
            </w:r>
          </w:p>
          <w:p w14:paraId="5961833B" w14:textId="156555FF" w:rsidR="007A2161" w:rsidRPr="00F30B94" w:rsidRDefault="007A2161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Saved multimillion‐dollar penalties</w:t>
            </w:r>
            <w:r w:rsidRPr="00F30B94">
              <w:rPr>
                <w:rFonts w:cstheme="minorHAnsi"/>
                <w:sz w:val="21"/>
                <w:szCs w:val="21"/>
              </w:rPr>
              <w:t xml:space="preserve"> by establishing the Almanac service as a core component of the regulatory data ecosystem</w:t>
            </w:r>
          </w:p>
          <w:p w14:paraId="0103F165" w14:textId="71175541" w:rsidR="006F5AC4" w:rsidRPr="00F30B94" w:rsidRDefault="000C2812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</w:t>
            </w:r>
            <w:r w:rsidR="006F5AC4" w:rsidRPr="00F30B94">
              <w:rPr>
                <w:rFonts w:cstheme="minorHAnsi"/>
                <w:sz w:val="21"/>
                <w:szCs w:val="21"/>
              </w:rPr>
              <w:t xml:space="preserve">Enabled regulatory reporting for </w:t>
            </w:r>
            <w:r w:rsidR="006F5AC4" w:rsidRPr="00F30B94">
              <w:rPr>
                <w:rFonts w:cstheme="minorHAnsi"/>
                <w:b/>
                <w:bCs/>
                <w:sz w:val="21"/>
                <w:szCs w:val="21"/>
              </w:rPr>
              <w:t>ingesting JSON loan data</w:t>
            </w:r>
            <w:r w:rsidR="006F5AC4" w:rsidRPr="00F30B94">
              <w:rPr>
                <w:rFonts w:cstheme="minorHAnsi"/>
                <w:sz w:val="21"/>
                <w:szCs w:val="21"/>
              </w:rPr>
              <w:t xml:space="preserve"> by architecting a Java‐based ETL microservice with </w:t>
            </w:r>
            <w:r w:rsidR="006F5AC4" w:rsidRPr="00F30B94">
              <w:rPr>
                <w:rFonts w:cstheme="minorHAnsi"/>
                <w:b/>
                <w:bCs/>
                <w:sz w:val="21"/>
                <w:szCs w:val="21"/>
              </w:rPr>
              <w:t>Hadoop</w:t>
            </w:r>
            <w:r w:rsidR="006F5AC4" w:rsidRPr="00F30B94">
              <w:rPr>
                <w:rFonts w:cstheme="minorHAnsi"/>
                <w:sz w:val="21"/>
                <w:szCs w:val="21"/>
              </w:rPr>
              <w:t>,</w:t>
            </w:r>
            <w:r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="006F5AC4" w:rsidRPr="00F30B94">
              <w:rPr>
                <w:rFonts w:cstheme="minorHAnsi"/>
                <w:b/>
                <w:bCs/>
                <w:sz w:val="21"/>
                <w:szCs w:val="21"/>
              </w:rPr>
              <w:t>Spark</w:t>
            </w:r>
            <w:r w:rsidR="006F5AC4" w:rsidRPr="00F30B94">
              <w:rPr>
                <w:rFonts w:cstheme="minorHAnsi"/>
                <w:sz w:val="21"/>
                <w:szCs w:val="21"/>
              </w:rPr>
              <w:t>, using</w:t>
            </w:r>
            <w:r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="006F5AC4" w:rsidRPr="00F30B94">
              <w:rPr>
                <w:rFonts w:cstheme="minorHAnsi"/>
                <w:b/>
                <w:bCs/>
                <w:sz w:val="21"/>
                <w:szCs w:val="21"/>
              </w:rPr>
              <w:t>Jackson</w:t>
            </w:r>
            <w:r w:rsidR="006F5AC4" w:rsidRPr="00F30B94">
              <w:rPr>
                <w:rFonts w:cstheme="minorHAnsi"/>
                <w:sz w:val="21"/>
                <w:szCs w:val="21"/>
              </w:rPr>
              <w:t xml:space="preserve"> for JSON schema validation and audit logging with </w:t>
            </w:r>
            <w:r w:rsidR="006F5AC4" w:rsidRPr="00F30B94">
              <w:rPr>
                <w:rFonts w:cstheme="minorHAnsi"/>
                <w:b/>
                <w:bCs/>
                <w:sz w:val="21"/>
                <w:szCs w:val="21"/>
              </w:rPr>
              <w:t>Log4j</w:t>
            </w:r>
          </w:p>
          <w:p w14:paraId="1991BEF4" w14:textId="1D98676A" w:rsidR="006F5AC4" w:rsidRPr="00F30B94" w:rsidRDefault="006F5AC4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Improved observability by building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REST APIs</w:t>
            </w:r>
            <w:r w:rsidRPr="00F30B94">
              <w:rPr>
                <w:rFonts w:cstheme="minorHAnsi"/>
                <w:sz w:val="21"/>
                <w:szCs w:val="21"/>
              </w:rPr>
              <w:t xml:space="preserve"> with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Spring MVC</w:t>
            </w:r>
            <w:r w:rsidRPr="00F30B94">
              <w:rPr>
                <w:rFonts w:cstheme="minorHAnsi"/>
                <w:sz w:val="21"/>
                <w:szCs w:val="21"/>
              </w:rPr>
              <w:t xml:space="preserve"> and exposing system metrics via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Prometheus</w:t>
            </w:r>
            <w:r w:rsidRPr="00F30B94">
              <w:rPr>
                <w:rFonts w:cstheme="minorHAnsi"/>
                <w:sz w:val="21"/>
                <w:szCs w:val="21"/>
              </w:rPr>
              <w:t xml:space="preserve"> and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Grafana</w:t>
            </w:r>
            <w:r w:rsidRPr="00F30B94">
              <w:rPr>
                <w:rFonts w:cstheme="minorHAnsi"/>
                <w:sz w:val="21"/>
                <w:szCs w:val="21"/>
              </w:rPr>
              <w:t xml:space="preserve"> </w:t>
            </w:r>
          </w:p>
          <w:p w14:paraId="3BA7B84A" w14:textId="5BA40840" w:rsidR="006F5AC4" w:rsidRPr="00F30B94" w:rsidRDefault="006F5AC4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Reduced manual processing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efforts by over 7 man‐days</w:t>
            </w:r>
            <w:r w:rsidRPr="00F30B94">
              <w:rPr>
                <w:rFonts w:cstheme="minorHAnsi"/>
                <w:sz w:val="21"/>
                <w:szCs w:val="21"/>
              </w:rPr>
              <w:t xml:space="preserve"> per cycle by building a Hive‐based automation tool to convert</w:t>
            </w:r>
            <w:r w:rsidR="000C2812"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sz w:val="21"/>
                <w:szCs w:val="21"/>
              </w:rPr>
              <w:t xml:space="preserve">data into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ORC</w:t>
            </w:r>
            <w:r w:rsidRPr="00F30B94">
              <w:rPr>
                <w:rFonts w:cstheme="minorHAnsi"/>
                <w:sz w:val="21"/>
                <w:szCs w:val="21"/>
              </w:rPr>
              <w:t xml:space="preserve"> format using </w:t>
            </w:r>
            <w:r w:rsidR="000C2812" w:rsidRPr="00F30B94">
              <w:rPr>
                <w:rFonts w:cstheme="minorHAnsi"/>
                <w:b/>
                <w:bCs/>
                <w:sz w:val="21"/>
                <w:szCs w:val="21"/>
              </w:rPr>
              <w:t>J2EE</w:t>
            </w:r>
            <w:r w:rsidRPr="00F30B94">
              <w:rPr>
                <w:rFonts w:cstheme="minorHAnsi"/>
                <w:sz w:val="21"/>
                <w:szCs w:val="21"/>
              </w:rPr>
              <w:t xml:space="preserve"> and </w:t>
            </w:r>
            <w:proofErr w:type="spellStart"/>
            <w:r w:rsidRPr="00F30B94">
              <w:rPr>
                <w:rFonts w:cstheme="minorHAnsi"/>
                <w:b/>
                <w:bCs/>
                <w:sz w:val="21"/>
                <w:szCs w:val="21"/>
              </w:rPr>
              <w:t>pySpark</w:t>
            </w:r>
            <w:proofErr w:type="spellEnd"/>
          </w:p>
          <w:p w14:paraId="71B60657" w14:textId="6684D021" w:rsidR="006F5AC4" w:rsidRPr="00F30B94" w:rsidRDefault="006F5AC4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Decreased</w:t>
            </w:r>
            <w:r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production</w:t>
            </w:r>
            <w:r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defects by 30%</w:t>
            </w:r>
            <w:r w:rsidRPr="00F30B94">
              <w:rPr>
                <w:rFonts w:cstheme="minorHAnsi"/>
                <w:sz w:val="21"/>
                <w:szCs w:val="21"/>
              </w:rPr>
              <w:t xml:space="preserve"> by creating and maintaining automated unit and integration test suites using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J</w:t>
            </w:r>
            <w:r w:rsidR="000C2812" w:rsidRPr="00F30B94">
              <w:rPr>
                <w:rFonts w:cstheme="minorHAnsi"/>
                <w:b/>
                <w:bCs/>
                <w:sz w:val="21"/>
                <w:szCs w:val="21"/>
              </w:rPr>
              <w:t>u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nit</w:t>
            </w:r>
            <w:r w:rsidR="000C2812" w:rsidRPr="00F30B9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5</w:t>
            </w:r>
            <w:r w:rsidRPr="00F30B94">
              <w:rPr>
                <w:rFonts w:cstheme="minorHAnsi"/>
                <w:sz w:val="21"/>
                <w:szCs w:val="21"/>
              </w:rPr>
              <w:t xml:space="preserve">,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Mockito</w:t>
            </w:r>
            <w:r w:rsidRPr="00F30B94">
              <w:rPr>
                <w:rFonts w:cstheme="minorHAnsi"/>
                <w:sz w:val="21"/>
                <w:szCs w:val="21"/>
              </w:rPr>
              <w:t xml:space="preserve">, and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Spring Test utilities</w:t>
            </w:r>
          </w:p>
          <w:p w14:paraId="6F1E34F5" w14:textId="76E57E0C" w:rsidR="006F5AC4" w:rsidRPr="00F30B94" w:rsidRDefault="006F5AC4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>• Improved processing speed and code modularity by applying</w:t>
            </w:r>
            <w:r w:rsidR="007A2161"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="007A2161" w:rsidRPr="00F30B94">
              <w:rPr>
                <w:rFonts w:cstheme="minorHAnsi"/>
                <w:b/>
                <w:bCs/>
                <w:sz w:val="21"/>
                <w:szCs w:val="21"/>
              </w:rPr>
              <w:t>Singleton</w:t>
            </w:r>
            <w:r w:rsidR="007A2161" w:rsidRPr="00F30B94">
              <w:rPr>
                <w:rFonts w:cstheme="minorHAnsi"/>
                <w:sz w:val="21"/>
                <w:szCs w:val="21"/>
              </w:rPr>
              <w:t xml:space="preserve"> and </w:t>
            </w:r>
            <w:r w:rsidR="007A2161" w:rsidRPr="00F30B94">
              <w:rPr>
                <w:rFonts w:cstheme="minorHAnsi"/>
                <w:b/>
                <w:bCs/>
                <w:sz w:val="21"/>
                <w:szCs w:val="21"/>
              </w:rPr>
              <w:t>Factory</w:t>
            </w:r>
            <w:r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design</w:t>
            </w:r>
            <w:r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patterns</w:t>
            </w:r>
            <w:r w:rsidRPr="00F30B94">
              <w:rPr>
                <w:rFonts w:cstheme="minorHAnsi"/>
                <w:sz w:val="21"/>
                <w:szCs w:val="21"/>
              </w:rPr>
              <w:t xml:space="preserve"> and Java Stream</w:t>
            </w:r>
            <w:r w:rsidR="007A2161" w:rsidRPr="00F30B94">
              <w:rPr>
                <w:rFonts w:cstheme="minorHAnsi"/>
                <w:sz w:val="21"/>
                <w:szCs w:val="21"/>
              </w:rPr>
              <w:t>s</w:t>
            </w:r>
          </w:p>
          <w:p w14:paraId="33C25981" w14:textId="5C2A534C" w:rsidR="006F5AC4" w:rsidRPr="00F30B94" w:rsidRDefault="006F5AC4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Improved latency of real‐time data resolution by integrating the microservices into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Apache Storm</w:t>
            </w:r>
            <w:r w:rsidRPr="00F30B94">
              <w:rPr>
                <w:rFonts w:cstheme="minorHAnsi"/>
                <w:sz w:val="21"/>
                <w:szCs w:val="21"/>
              </w:rPr>
              <w:t xml:space="preserve">,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supporting</w:t>
            </w:r>
            <w:r w:rsidR="000C2812" w:rsidRPr="00F30B9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15,000+ feeds</w:t>
            </w:r>
          </w:p>
          <w:p w14:paraId="3F89C9A3" w14:textId="0EAEFA31" w:rsidR="006F5AC4" w:rsidRPr="00F30B94" w:rsidRDefault="006F5AC4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Secured inter‐service communication by implementing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Kerberos‐based authentication</w:t>
            </w:r>
            <w:r w:rsidRPr="00F30B94">
              <w:rPr>
                <w:rFonts w:cstheme="minorHAnsi"/>
                <w:sz w:val="21"/>
                <w:szCs w:val="21"/>
              </w:rPr>
              <w:t xml:space="preserve"> and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Spring</w:t>
            </w:r>
            <w:r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Security</w:t>
            </w:r>
            <w:r w:rsidRPr="00F30B94">
              <w:rPr>
                <w:rFonts w:cstheme="minorHAnsi"/>
                <w:sz w:val="21"/>
                <w:szCs w:val="21"/>
              </w:rPr>
              <w:t xml:space="preserve"> with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OAuth2</w:t>
            </w:r>
            <w:r w:rsidR="000C2812" w:rsidRPr="00F30B94">
              <w:rPr>
                <w:rFonts w:cstheme="minorHAnsi"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sz w:val="21"/>
                <w:szCs w:val="21"/>
              </w:rPr>
              <w:t>in a microservice mesh</w:t>
            </w:r>
          </w:p>
          <w:p w14:paraId="2BF9FDAC" w14:textId="6A017D30" w:rsidR="002C2B7E" w:rsidRPr="00F30B94" w:rsidRDefault="002C2B7E" w:rsidP="00F30B94">
            <w:pPr>
              <w:spacing w:line="120" w:lineRule="auto"/>
              <w:rPr>
                <w:rFonts w:cstheme="minorHAnsi"/>
                <w:sz w:val="21"/>
                <w:szCs w:val="21"/>
              </w:rPr>
            </w:pPr>
          </w:p>
        </w:tc>
      </w:tr>
      <w:tr w:rsidR="006F5AC4" w:rsidRPr="00F30B94" w14:paraId="44DB8495" w14:textId="77777777" w:rsidTr="006F5AC4">
        <w:tc>
          <w:tcPr>
            <w:tcW w:w="11341" w:type="dxa"/>
            <w:tcBorders>
              <w:bottom w:val="single" w:sz="8" w:space="0" w:color="auto"/>
            </w:tcBorders>
          </w:tcPr>
          <w:p w14:paraId="255EE748" w14:textId="0132B4DB" w:rsidR="006F5AC4" w:rsidRPr="00197474" w:rsidRDefault="006F5AC4" w:rsidP="002C2B7E">
            <w:pPr>
              <w:spacing w:line="259" w:lineRule="auto"/>
              <w:rPr>
                <w:rFonts w:cstheme="minorHAnsi"/>
                <w:b/>
                <w:bCs/>
              </w:rPr>
            </w:pPr>
            <w:r w:rsidRPr="00197474">
              <w:rPr>
                <w:rFonts w:cstheme="minorHAnsi"/>
                <w:b/>
                <w:bCs/>
              </w:rPr>
              <w:t>EDUCATION</w:t>
            </w:r>
          </w:p>
        </w:tc>
      </w:tr>
      <w:tr w:rsidR="006F5AC4" w:rsidRPr="00F30B94" w14:paraId="3BEBB266" w14:textId="77777777" w:rsidTr="002C2B7E">
        <w:tc>
          <w:tcPr>
            <w:tcW w:w="11341" w:type="dxa"/>
            <w:tcBorders>
              <w:top w:val="single" w:sz="8" w:space="0" w:color="auto"/>
            </w:tcBorders>
          </w:tcPr>
          <w:p w14:paraId="357DCBAD" w14:textId="50E61C86" w:rsidR="006F5AC4" w:rsidRPr="00F30B94" w:rsidRDefault="006F5AC4" w:rsidP="006F5AC4">
            <w:pPr>
              <w:spacing w:line="259" w:lineRule="auto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F30B94">
              <w:rPr>
                <w:rFonts w:cstheme="minorHAnsi"/>
                <w:b/>
                <w:bCs/>
                <w:sz w:val="21"/>
                <w:szCs w:val="21"/>
              </w:rPr>
              <w:t xml:space="preserve">Purdue University </w:t>
            </w:r>
            <w:r w:rsidRPr="00F30B94">
              <w:rPr>
                <w:rFonts w:cstheme="minorHAnsi"/>
                <w:sz w:val="21"/>
                <w:szCs w:val="21"/>
              </w:rPr>
              <w:t xml:space="preserve">| </w:t>
            </w:r>
            <w:r w:rsidRPr="00F30B94">
              <w:rPr>
                <w:rFonts w:cstheme="minorHAnsi"/>
                <w:i/>
                <w:iCs/>
                <w:sz w:val="21"/>
                <w:szCs w:val="21"/>
              </w:rPr>
              <w:t xml:space="preserve">MS, Computer Science, GPA: 4.0/4.0 </w:t>
            </w:r>
            <w:r w:rsidR="002C2B7E" w:rsidRPr="00F30B94">
              <w:rPr>
                <w:rFonts w:cstheme="minorHAnsi"/>
                <w:i/>
                <w:iCs/>
                <w:sz w:val="21"/>
                <w:szCs w:val="21"/>
              </w:rPr>
              <w:t xml:space="preserve">                                                                          </w:t>
            </w:r>
            <w:r w:rsidR="00F57376" w:rsidRPr="00F30B94">
              <w:rPr>
                <w:rFonts w:cstheme="minorHAnsi"/>
                <w:i/>
                <w:iCs/>
                <w:sz w:val="21"/>
                <w:szCs w:val="21"/>
              </w:rPr>
              <w:t xml:space="preserve"> </w:t>
            </w:r>
            <w:r w:rsidR="00197474">
              <w:rPr>
                <w:rFonts w:cstheme="minorHAnsi"/>
                <w:i/>
                <w:iCs/>
                <w:sz w:val="21"/>
                <w:szCs w:val="21"/>
              </w:rPr>
              <w:t xml:space="preserve">            </w:t>
            </w:r>
            <w:r w:rsidRPr="00F30B94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August 2023 ‐ May 2025</w:t>
            </w:r>
          </w:p>
          <w:p w14:paraId="0A20D98E" w14:textId="1FA58869" w:rsidR="006F5AC4" w:rsidRPr="00F30B94" w:rsidRDefault="006F5AC4" w:rsidP="006F5AC4">
            <w:pPr>
              <w:spacing w:line="259" w:lineRule="auto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F30B94">
              <w:rPr>
                <w:rFonts w:cstheme="minorHAnsi"/>
                <w:b/>
                <w:bCs/>
                <w:sz w:val="21"/>
                <w:szCs w:val="21"/>
              </w:rPr>
              <w:t xml:space="preserve">Motilal Nehru National Institute of Technology </w:t>
            </w:r>
            <w:r w:rsidRPr="00F30B94">
              <w:rPr>
                <w:rFonts w:cstheme="minorHAnsi"/>
                <w:sz w:val="21"/>
                <w:szCs w:val="21"/>
              </w:rPr>
              <w:t xml:space="preserve">| </w:t>
            </w:r>
            <w:r w:rsidRPr="00F30B94">
              <w:rPr>
                <w:rFonts w:cstheme="minorHAnsi"/>
                <w:i/>
                <w:iCs/>
                <w:sz w:val="21"/>
                <w:szCs w:val="21"/>
              </w:rPr>
              <w:t xml:space="preserve">BTech, Computer Science, GPA: 3.25/4.0 </w:t>
            </w:r>
            <w:r w:rsidR="002C2B7E" w:rsidRPr="00F30B94">
              <w:rPr>
                <w:rFonts w:cstheme="minorHAnsi"/>
                <w:i/>
                <w:iCs/>
                <w:sz w:val="21"/>
                <w:szCs w:val="21"/>
              </w:rPr>
              <w:t xml:space="preserve">                       </w:t>
            </w:r>
            <w:r w:rsidR="00197474">
              <w:rPr>
                <w:rFonts w:cstheme="minorHAnsi"/>
                <w:i/>
                <w:iCs/>
                <w:sz w:val="21"/>
                <w:szCs w:val="21"/>
              </w:rPr>
              <w:t xml:space="preserve">          </w:t>
            </w:r>
            <w:r w:rsidR="002C2B7E" w:rsidRPr="00F30B94">
              <w:rPr>
                <w:rFonts w:cstheme="minorHAnsi"/>
                <w:i/>
                <w:iCs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July 2016 ‐ June 2020</w:t>
            </w:r>
          </w:p>
          <w:p w14:paraId="49CF9749" w14:textId="10EF7B74" w:rsidR="002C2B7E" w:rsidRPr="00F30B94" w:rsidRDefault="002C2B7E" w:rsidP="00F30B94">
            <w:pPr>
              <w:spacing w:line="120" w:lineRule="auto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</w:p>
        </w:tc>
      </w:tr>
      <w:tr w:rsidR="006F5AC4" w:rsidRPr="00F30B94" w14:paraId="73A9D9AD" w14:textId="77777777" w:rsidTr="002C2B7E">
        <w:tc>
          <w:tcPr>
            <w:tcW w:w="11341" w:type="dxa"/>
            <w:tcBorders>
              <w:bottom w:val="single" w:sz="8" w:space="0" w:color="auto"/>
            </w:tcBorders>
          </w:tcPr>
          <w:p w14:paraId="7A6E4715" w14:textId="4FF5EE04" w:rsidR="006F5AC4" w:rsidRPr="00197474" w:rsidRDefault="006F5AC4" w:rsidP="002C2B7E">
            <w:pPr>
              <w:spacing w:line="259" w:lineRule="auto"/>
              <w:rPr>
                <w:rFonts w:cstheme="minorHAnsi"/>
                <w:b/>
                <w:bCs/>
              </w:rPr>
            </w:pPr>
            <w:r w:rsidRPr="00197474">
              <w:rPr>
                <w:rFonts w:cstheme="minorHAnsi"/>
                <w:b/>
                <w:bCs/>
              </w:rPr>
              <w:t>PROJECTS</w:t>
            </w:r>
          </w:p>
        </w:tc>
      </w:tr>
      <w:tr w:rsidR="006F5AC4" w:rsidRPr="00F30B94" w14:paraId="66683E97" w14:textId="77777777" w:rsidTr="002C2B7E">
        <w:tc>
          <w:tcPr>
            <w:tcW w:w="11341" w:type="dxa"/>
            <w:tcBorders>
              <w:top w:val="single" w:sz="8" w:space="0" w:color="auto"/>
            </w:tcBorders>
          </w:tcPr>
          <w:p w14:paraId="596A8474" w14:textId="540B76D1" w:rsidR="006F5AC4" w:rsidRPr="00F30B94" w:rsidRDefault="006F5AC4" w:rsidP="006F5AC4">
            <w:pPr>
              <w:spacing w:line="259" w:lineRule="auto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F30B94">
              <w:rPr>
                <w:rFonts w:cstheme="minorHAnsi"/>
                <w:b/>
                <w:bCs/>
                <w:sz w:val="21"/>
                <w:szCs w:val="21"/>
              </w:rPr>
              <w:t xml:space="preserve">AWS ETL Pipeline for HTAP Database Comparison – </w:t>
            </w:r>
            <w:hyperlink r:id="rId8" w:history="1">
              <w:r w:rsidRPr="00740906">
                <w:rPr>
                  <w:rStyle w:val="Hyperlink"/>
                  <w:rFonts w:cstheme="minorHAnsi"/>
                  <w:b/>
                  <w:bCs/>
                  <w:sz w:val="21"/>
                  <w:szCs w:val="21"/>
                </w:rPr>
                <w:t>Thesis</w:t>
              </w:r>
            </w:hyperlink>
            <w:r w:rsidRPr="00F30B9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2C2B7E" w:rsidRPr="00F30B94">
              <w:rPr>
                <w:rFonts w:cstheme="minorHAnsi"/>
                <w:b/>
                <w:bCs/>
                <w:sz w:val="21"/>
                <w:szCs w:val="21"/>
              </w:rPr>
              <w:t xml:space="preserve">                                                               </w:t>
            </w:r>
            <w:r w:rsidR="008B001A" w:rsidRPr="00F30B9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2C2B7E" w:rsidRPr="00F30B9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197474">
              <w:rPr>
                <w:rFonts w:cstheme="minorHAnsi"/>
                <w:b/>
                <w:bCs/>
                <w:sz w:val="21"/>
                <w:szCs w:val="21"/>
              </w:rPr>
              <w:t xml:space="preserve">                  </w:t>
            </w:r>
            <w:r w:rsidR="008B001A" w:rsidRPr="00F30B94">
              <w:rPr>
                <w:rFonts w:cstheme="minorHAnsi"/>
                <w:b/>
                <w:bCs/>
                <w:sz w:val="21"/>
                <w:szCs w:val="21"/>
              </w:rPr>
              <w:t>A</w:t>
            </w:r>
            <w:r w:rsidRPr="00F30B94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ugust 2024 ‐ </w:t>
            </w:r>
            <w:r w:rsidR="002C2B7E" w:rsidRPr="00F30B94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April 2025</w:t>
            </w:r>
          </w:p>
        </w:tc>
      </w:tr>
      <w:tr w:rsidR="006F5AC4" w:rsidRPr="00F30B94" w14:paraId="0EB45B0C" w14:textId="77777777" w:rsidTr="006F5AC4">
        <w:tc>
          <w:tcPr>
            <w:tcW w:w="11341" w:type="dxa"/>
          </w:tcPr>
          <w:p w14:paraId="1C29C4E6" w14:textId="77777777" w:rsidR="006F5AC4" w:rsidRPr="00F30B94" w:rsidRDefault="006F5AC4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Developed an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AWS ETL</w:t>
            </w:r>
            <w:r w:rsidRPr="00F30B94">
              <w:rPr>
                <w:rFonts w:cstheme="minorHAnsi"/>
                <w:sz w:val="21"/>
                <w:szCs w:val="21"/>
              </w:rPr>
              <w:t xml:space="preserve"> pipeline using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Redshift</w:t>
            </w:r>
            <w:r w:rsidRPr="00F30B94">
              <w:rPr>
                <w:rFonts w:cstheme="minorHAnsi"/>
                <w:sz w:val="21"/>
                <w:szCs w:val="21"/>
              </w:rPr>
              <w:t xml:space="preserve">,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RDS</w:t>
            </w:r>
            <w:r w:rsidRPr="00F30B94">
              <w:rPr>
                <w:rFonts w:cstheme="minorHAnsi"/>
                <w:sz w:val="21"/>
                <w:szCs w:val="21"/>
              </w:rPr>
              <w:t xml:space="preserve">,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EMR</w:t>
            </w:r>
            <w:r w:rsidRPr="00F30B94">
              <w:rPr>
                <w:rFonts w:cstheme="minorHAnsi"/>
                <w:sz w:val="21"/>
                <w:szCs w:val="21"/>
              </w:rPr>
              <w:t xml:space="preserve">, and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S3</w:t>
            </w:r>
            <w:r w:rsidRPr="00F30B94">
              <w:rPr>
                <w:rFonts w:cstheme="minorHAnsi"/>
                <w:sz w:val="21"/>
                <w:szCs w:val="21"/>
              </w:rPr>
              <w:t xml:space="preserve"> to compare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HTAP (</w:t>
            </w:r>
            <w:proofErr w:type="spellStart"/>
            <w:r w:rsidRPr="00F30B94">
              <w:rPr>
                <w:rFonts w:cstheme="minorHAnsi"/>
                <w:b/>
                <w:bCs/>
                <w:sz w:val="21"/>
                <w:szCs w:val="21"/>
              </w:rPr>
              <w:t>TiDB</w:t>
            </w:r>
            <w:proofErr w:type="spellEnd"/>
            <w:r w:rsidRPr="00F30B94">
              <w:rPr>
                <w:rFonts w:cstheme="minorHAnsi"/>
                <w:b/>
                <w:bCs/>
                <w:sz w:val="21"/>
                <w:szCs w:val="21"/>
              </w:rPr>
              <w:t>)</w:t>
            </w:r>
            <w:r w:rsidRPr="00F30B94">
              <w:rPr>
                <w:rFonts w:cstheme="minorHAnsi"/>
                <w:sz w:val="21"/>
                <w:szCs w:val="21"/>
              </w:rPr>
              <w:t xml:space="preserve"> with traditional ETL methods</w:t>
            </w:r>
          </w:p>
          <w:p w14:paraId="09737BBB" w14:textId="77777777" w:rsidR="006F5AC4" w:rsidRPr="00F30B94" w:rsidRDefault="006F5AC4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Created </w:t>
            </w:r>
            <w:proofErr w:type="spellStart"/>
            <w:r w:rsidRPr="00F30B94">
              <w:rPr>
                <w:rFonts w:cstheme="minorHAnsi"/>
                <w:b/>
                <w:bCs/>
                <w:sz w:val="21"/>
                <w:szCs w:val="21"/>
              </w:rPr>
              <w:t>PySpark</w:t>
            </w:r>
            <w:proofErr w:type="spellEnd"/>
            <w:r w:rsidRPr="00F30B94">
              <w:rPr>
                <w:rFonts w:cstheme="minorHAnsi"/>
                <w:sz w:val="21"/>
                <w:szCs w:val="21"/>
              </w:rPr>
              <w:t xml:space="preserve"> scripts to transform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CSV/JSON</w:t>
            </w:r>
            <w:r w:rsidRPr="00F30B94">
              <w:rPr>
                <w:rFonts w:cstheme="minorHAnsi"/>
                <w:sz w:val="21"/>
                <w:szCs w:val="21"/>
              </w:rPr>
              <w:t xml:space="preserve"> data for Redshift ingestion via EMR cluster</w:t>
            </w:r>
          </w:p>
          <w:p w14:paraId="2E5E760C" w14:textId="77777777" w:rsidR="006F5AC4" w:rsidRPr="00F30B94" w:rsidRDefault="006F5AC4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>• Examined real‐time transactional ingestion versus conventional ETL workflows for analytical workloads</w:t>
            </w:r>
          </w:p>
          <w:p w14:paraId="5BF630A0" w14:textId="46471BEC" w:rsidR="006F5AC4" w:rsidRPr="00F30B94" w:rsidRDefault="006F5AC4" w:rsidP="007A2161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</w:t>
            </w:r>
            <w:r w:rsidR="00BE0541" w:rsidRPr="00BE0541">
              <w:rPr>
                <w:rFonts w:cstheme="minorHAnsi"/>
                <w:sz w:val="21"/>
                <w:szCs w:val="21"/>
              </w:rPr>
              <w:t>Benchmarked TPC-H and SSB to assess query performance and schema impact</w:t>
            </w:r>
          </w:p>
        </w:tc>
      </w:tr>
      <w:tr w:rsidR="006F5AC4" w:rsidRPr="00F30B94" w14:paraId="053105E1" w14:textId="77777777" w:rsidTr="006F5AC4">
        <w:tc>
          <w:tcPr>
            <w:tcW w:w="11341" w:type="dxa"/>
          </w:tcPr>
          <w:p w14:paraId="2C8BAB22" w14:textId="4499125E" w:rsidR="006F5AC4" w:rsidRPr="00F30B94" w:rsidRDefault="00EB7F90" w:rsidP="006F5AC4">
            <w:pPr>
              <w:spacing w:line="259" w:lineRule="auto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EB7F90">
              <w:rPr>
                <w:rFonts w:cstheme="minorHAnsi"/>
                <w:b/>
                <w:bCs/>
                <w:sz w:val="21"/>
                <w:szCs w:val="21"/>
              </w:rPr>
              <w:t>Global Gateway for Education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                                                      </w:t>
            </w:r>
            <w:r w:rsidR="002C2B7E" w:rsidRPr="00F30B94">
              <w:rPr>
                <w:rFonts w:cstheme="minorHAnsi"/>
                <w:b/>
                <w:bCs/>
                <w:sz w:val="21"/>
                <w:szCs w:val="21"/>
              </w:rPr>
              <w:t xml:space="preserve">                                                              </w:t>
            </w:r>
            <w:r w:rsidR="008B001A" w:rsidRPr="00F30B9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197474">
              <w:rPr>
                <w:rFonts w:cstheme="minorHAnsi"/>
                <w:b/>
                <w:bCs/>
                <w:sz w:val="21"/>
                <w:szCs w:val="21"/>
              </w:rPr>
              <w:t xml:space="preserve">              </w:t>
            </w:r>
            <w:r w:rsidR="006F5AC4" w:rsidRPr="00F30B94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January 2024 – May 2024</w:t>
            </w:r>
          </w:p>
        </w:tc>
      </w:tr>
      <w:tr w:rsidR="006F5AC4" w:rsidRPr="00F30B94" w14:paraId="3560BCF2" w14:textId="77777777" w:rsidTr="00530F33">
        <w:tc>
          <w:tcPr>
            <w:tcW w:w="11341" w:type="dxa"/>
          </w:tcPr>
          <w:p w14:paraId="6964F1B2" w14:textId="62BB7EF6" w:rsidR="003871D7" w:rsidRPr="003871D7" w:rsidRDefault="003871D7" w:rsidP="003871D7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3871D7">
              <w:rPr>
                <w:rFonts w:cstheme="minorHAnsi"/>
                <w:sz w:val="21"/>
                <w:szCs w:val="21"/>
              </w:rPr>
              <w:t xml:space="preserve">• Created a dynamic web platform using </w:t>
            </w:r>
            <w:r w:rsidRPr="003871D7">
              <w:rPr>
                <w:rFonts w:cstheme="minorHAnsi"/>
                <w:b/>
                <w:bCs/>
                <w:sz w:val="21"/>
                <w:szCs w:val="21"/>
              </w:rPr>
              <w:t>React</w:t>
            </w:r>
            <w:r w:rsidR="00EB7F90" w:rsidRPr="00EB7F90">
              <w:rPr>
                <w:rFonts w:cstheme="minorHAnsi"/>
                <w:b/>
                <w:bCs/>
                <w:sz w:val="21"/>
                <w:szCs w:val="21"/>
              </w:rPr>
              <w:t>.js</w:t>
            </w:r>
            <w:r w:rsidRPr="003871D7">
              <w:rPr>
                <w:rFonts w:cstheme="minorHAnsi"/>
                <w:sz w:val="21"/>
                <w:szCs w:val="21"/>
              </w:rPr>
              <w:t xml:space="preserve">, </w:t>
            </w:r>
            <w:r w:rsidRPr="003871D7">
              <w:rPr>
                <w:rFonts w:cstheme="minorHAnsi"/>
                <w:b/>
                <w:bCs/>
                <w:sz w:val="21"/>
                <w:szCs w:val="21"/>
              </w:rPr>
              <w:t>JavaScript</w:t>
            </w:r>
            <w:r w:rsidRPr="003871D7">
              <w:rPr>
                <w:rFonts w:cstheme="minorHAnsi"/>
                <w:sz w:val="21"/>
                <w:szCs w:val="21"/>
              </w:rPr>
              <w:t xml:space="preserve">, </w:t>
            </w:r>
            <w:r w:rsidRPr="003871D7">
              <w:rPr>
                <w:rFonts w:cstheme="minorHAnsi"/>
                <w:b/>
                <w:bCs/>
                <w:sz w:val="21"/>
                <w:szCs w:val="21"/>
              </w:rPr>
              <w:t>MongoDB</w:t>
            </w:r>
            <w:r w:rsidRPr="003871D7">
              <w:rPr>
                <w:rFonts w:cstheme="minorHAnsi"/>
                <w:sz w:val="21"/>
                <w:szCs w:val="21"/>
              </w:rPr>
              <w:t xml:space="preserve">, and </w:t>
            </w:r>
            <w:r w:rsidRPr="003871D7">
              <w:rPr>
                <w:rFonts w:cstheme="minorHAnsi"/>
                <w:b/>
                <w:bCs/>
                <w:sz w:val="21"/>
                <w:szCs w:val="21"/>
              </w:rPr>
              <w:t>Mongoose</w:t>
            </w:r>
            <w:r w:rsidRPr="003871D7">
              <w:rPr>
                <w:rFonts w:cstheme="minorHAnsi"/>
                <w:sz w:val="21"/>
                <w:szCs w:val="21"/>
              </w:rPr>
              <w:t xml:space="preserve">, integrating responsive design, </w:t>
            </w:r>
            <w:r w:rsidRPr="003871D7">
              <w:rPr>
                <w:rFonts w:cstheme="minorHAnsi"/>
                <w:b/>
                <w:bCs/>
                <w:sz w:val="21"/>
                <w:szCs w:val="21"/>
              </w:rPr>
              <w:t>Redux</w:t>
            </w:r>
            <w:r w:rsidRPr="003871D7">
              <w:rPr>
                <w:rFonts w:cstheme="minorHAnsi"/>
                <w:sz w:val="21"/>
                <w:szCs w:val="21"/>
              </w:rPr>
              <w:t xml:space="preserve"> for</w:t>
            </w:r>
          </w:p>
          <w:p w14:paraId="6C65A3D5" w14:textId="167FAC99" w:rsidR="003871D7" w:rsidRPr="003871D7" w:rsidRDefault="003871D7" w:rsidP="00EB7F90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3871D7">
              <w:rPr>
                <w:rFonts w:cstheme="minorHAnsi"/>
                <w:sz w:val="21"/>
                <w:szCs w:val="21"/>
              </w:rPr>
              <w:t>state management, and RESTful API communication.</w:t>
            </w:r>
          </w:p>
          <w:p w14:paraId="124B1FF6" w14:textId="711CAA18" w:rsidR="003871D7" w:rsidRPr="003871D7" w:rsidRDefault="003871D7" w:rsidP="003871D7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3871D7">
              <w:rPr>
                <w:rFonts w:cstheme="minorHAnsi"/>
                <w:sz w:val="21"/>
                <w:szCs w:val="21"/>
              </w:rPr>
              <w:t xml:space="preserve">• Developed robust backend services with </w:t>
            </w:r>
            <w:r w:rsidRPr="003871D7">
              <w:rPr>
                <w:rFonts w:cstheme="minorHAnsi"/>
                <w:b/>
                <w:bCs/>
                <w:sz w:val="21"/>
                <w:szCs w:val="21"/>
              </w:rPr>
              <w:t>Node.js</w:t>
            </w:r>
            <w:r w:rsidRPr="003871D7">
              <w:rPr>
                <w:rFonts w:cstheme="minorHAnsi"/>
                <w:sz w:val="21"/>
                <w:szCs w:val="21"/>
              </w:rPr>
              <w:t xml:space="preserve"> and </w:t>
            </w:r>
            <w:r w:rsidRPr="003871D7">
              <w:rPr>
                <w:rFonts w:cstheme="minorHAnsi"/>
                <w:b/>
                <w:bCs/>
                <w:sz w:val="21"/>
                <w:szCs w:val="21"/>
              </w:rPr>
              <w:t>Express</w:t>
            </w:r>
            <w:r w:rsidRPr="003871D7">
              <w:rPr>
                <w:rFonts w:cstheme="minorHAnsi"/>
                <w:sz w:val="21"/>
                <w:szCs w:val="21"/>
              </w:rPr>
              <w:t xml:space="preserve">, </w:t>
            </w:r>
            <w:r w:rsidR="00EB7F90">
              <w:rPr>
                <w:rFonts w:cstheme="minorHAnsi"/>
                <w:sz w:val="21"/>
                <w:szCs w:val="21"/>
              </w:rPr>
              <w:t>with</w:t>
            </w:r>
            <w:r w:rsidRPr="003871D7">
              <w:rPr>
                <w:rFonts w:cstheme="minorHAnsi"/>
                <w:sz w:val="21"/>
                <w:szCs w:val="21"/>
              </w:rPr>
              <w:t xml:space="preserve"> secure </w:t>
            </w:r>
            <w:r w:rsidRPr="003871D7">
              <w:rPr>
                <w:rFonts w:cstheme="minorHAnsi"/>
                <w:b/>
                <w:bCs/>
                <w:sz w:val="21"/>
                <w:szCs w:val="21"/>
              </w:rPr>
              <w:t>JWT‐based</w:t>
            </w:r>
            <w:r w:rsidRPr="003871D7">
              <w:rPr>
                <w:rFonts w:cstheme="minorHAnsi"/>
                <w:sz w:val="21"/>
                <w:szCs w:val="21"/>
              </w:rPr>
              <w:t xml:space="preserve"> authentication and Redis caching.</w:t>
            </w:r>
          </w:p>
          <w:p w14:paraId="6715E453" w14:textId="77777777" w:rsidR="003871D7" w:rsidRDefault="003871D7" w:rsidP="003871D7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3871D7">
              <w:rPr>
                <w:rFonts w:cstheme="minorHAnsi"/>
                <w:sz w:val="21"/>
                <w:szCs w:val="21"/>
              </w:rPr>
              <w:t xml:space="preserve">• Conducted comprehensive testing using </w:t>
            </w:r>
            <w:r w:rsidRPr="003871D7">
              <w:rPr>
                <w:rFonts w:cstheme="minorHAnsi"/>
                <w:b/>
                <w:bCs/>
                <w:sz w:val="21"/>
                <w:szCs w:val="21"/>
              </w:rPr>
              <w:t>Mocha</w:t>
            </w:r>
            <w:r w:rsidRPr="003871D7">
              <w:rPr>
                <w:rFonts w:cstheme="minorHAnsi"/>
                <w:sz w:val="21"/>
                <w:szCs w:val="21"/>
              </w:rPr>
              <w:t xml:space="preserve"> and </w:t>
            </w:r>
            <w:r w:rsidRPr="003871D7">
              <w:rPr>
                <w:rFonts w:cstheme="minorHAnsi"/>
                <w:b/>
                <w:bCs/>
                <w:sz w:val="21"/>
                <w:szCs w:val="21"/>
              </w:rPr>
              <w:t>Cypress</w:t>
            </w:r>
            <w:r w:rsidRPr="003871D7">
              <w:rPr>
                <w:rFonts w:cstheme="minorHAnsi"/>
                <w:sz w:val="21"/>
                <w:szCs w:val="21"/>
              </w:rPr>
              <w:t xml:space="preserve"> for unit, integration, and end‐to‐end validation.</w:t>
            </w:r>
          </w:p>
          <w:p w14:paraId="36D35596" w14:textId="77777777" w:rsidR="00530F33" w:rsidRDefault="00EB7F90" w:rsidP="00EB7F90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EB7F90">
              <w:rPr>
                <w:rFonts w:cstheme="minorHAnsi"/>
                <w:sz w:val="21"/>
                <w:szCs w:val="21"/>
              </w:rPr>
              <w:t xml:space="preserve">• Leveraged </w:t>
            </w:r>
            <w:r w:rsidRPr="00EB7F90">
              <w:rPr>
                <w:rFonts w:cstheme="minorHAnsi"/>
                <w:b/>
                <w:bCs/>
                <w:sz w:val="21"/>
                <w:szCs w:val="21"/>
              </w:rPr>
              <w:t>Heroku</w:t>
            </w:r>
            <w:r w:rsidRPr="00EB7F90">
              <w:rPr>
                <w:rFonts w:cstheme="minorHAnsi"/>
                <w:sz w:val="21"/>
                <w:szCs w:val="21"/>
              </w:rPr>
              <w:t xml:space="preserve"> for hosting, ensuring seamless deployment and rapid scalability.</w:t>
            </w:r>
          </w:p>
          <w:p w14:paraId="05D0C6A1" w14:textId="46CFD092" w:rsidR="00EB7F90" w:rsidRPr="00F30B94" w:rsidRDefault="00EB7F90" w:rsidP="00EB7F90">
            <w:pPr>
              <w:spacing w:line="120" w:lineRule="auto"/>
              <w:rPr>
                <w:rFonts w:cstheme="minorHAnsi"/>
                <w:b/>
                <w:bCs/>
                <w:sz w:val="21"/>
                <w:szCs w:val="21"/>
              </w:rPr>
            </w:pPr>
          </w:p>
        </w:tc>
      </w:tr>
      <w:tr w:rsidR="007A2161" w:rsidRPr="00F30B94" w14:paraId="139B3968" w14:textId="77777777" w:rsidTr="00530F33">
        <w:tc>
          <w:tcPr>
            <w:tcW w:w="11341" w:type="dxa"/>
            <w:tcBorders>
              <w:bottom w:val="single" w:sz="8" w:space="0" w:color="auto"/>
            </w:tcBorders>
          </w:tcPr>
          <w:p w14:paraId="7FB66705" w14:textId="6B1009B5" w:rsidR="007A2161" w:rsidRPr="00197474" w:rsidRDefault="00F505F1" w:rsidP="00530F33">
            <w:pPr>
              <w:spacing w:line="259" w:lineRule="auto"/>
              <w:rPr>
                <w:rFonts w:cstheme="minorHAnsi"/>
              </w:rPr>
            </w:pPr>
            <w:r w:rsidRPr="00197474">
              <w:rPr>
                <w:rFonts w:cstheme="minorHAnsi"/>
                <w:b/>
                <w:bCs/>
              </w:rPr>
              <w:t>HONORS AND AWARDS</w:t>
            </w:r>
          </w:p>
        </w:tc>
      </w:tr>
      <w:tr w:rsidR="007A2161" w:rsidRPr="00F30B94" w14:paraId="7FA91670" w14:textId="77777777" w:rsidTr="00530F33">
        <w:tc>
          <w:tcPr>
            <w:tcW w:w="11341" w:type="dxa"/>
            <w:tcBorders>
              <w:top w:val="single" w:sz="8" w:space="0" w:color="auto"/>
            </w:tcBorders>
          </w:tcPr>
          <w:p w14:paraId="6D8A83B2" w14:textId="4BDF9269" w:rsidR="00BE0541" w:rsidRDefault="00BE0541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</w:t>
            </w:r>
            <w:r w:rsidRPr="00BE0541">
              <w:rPr>
                <w:rFonts w:cstheme="minorHAnsi"/>
                <w:sz w:val="21"/>
                <w:szCs w:val="21"/>
              </w:rPr>
              <w:t>Defended and published master's thesis</w:t>
            </w:r>
            <w:r>
              <w:rPr>
                <w:rFonts w:cstheme="minorHAnsi"/>
                <w:sz w:val="21"/>
                <w:szCs w:val="21"/>
              </w:rPr>
              <w:t xml:space="preserve">, DOI: </w:t>
            </w:r>
            <w:hyperlink r:id="rId9" w:history="1">
              <w:r w:rsidRPr="003D2E1D">
                <w:rPr>
                  <w:rStyle w:val="Hyperlink"/>
                  <w:rFonts w:cstheme="minorHAnsi"/>
                  <w:sz w:val="21"/>
                  <w:szCs w:val="21"/>
                </w:rPr>
                <w:t>https://doi.org/10.25394/PGS.28908275.v1</w:t>
              </w:r>
            </w:hyperlink>
          </w:p>
          <w:p w14:paraId="61B7D32B" w14:textId="667575DF" w:rsidR="00BE0541" w:rsidRPr="00F30B94" w:rsidRDefault="00BE0541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>•</w:t>
            </w:r>
            <w:r>
              <w:rPr>
                <w:rFonts w:cstheme="minorHAnsi"/>
                <w:sz w:val="21"/>
                <w:szCs w:val="21"/>
              </w:rPr>
              <w:t xml:space="preserve"> </w:t>
            </w:r>
            <w:r w:rsidRPr="00F30B94">
              <w:rPr>
                <w:rFonts w:cstheme="minorHAnsi"/>
                <w:sz w:val="21"/>
                <w:szCs w:val="21"/>
              </w:rPr>
              <w:t xml:space="preserve">Nominated for </w:t>
            </w:r>
            <w:r w:rsidRPr="00F30B94">
              <w:rPr>
                <w:rFonts w:cstheme="minorHAnsi"/>
                <w:b/>
                <w:bCs/>
                <w:sz w:val="21"/>
                <w:szCs w:val="21"/>
              </w:rPr>
              <w:t>Top 50</w:t>
            </w:r>
            <w:r w:rsidRPr="00F30B94">
              <w:rPr>
                <w:rFonts w:cstheme="minorHAnsi"/>
                <w:sz w:val="21"/>
                <w:szCs w:val="21"/>
              </w:rPr>
              <w:t xml:space="preserve"> students 2025 at Purdue University</w:t>
            </w:r>
          </w:p>
          <w:p w14:paraId="499A4C35" w14:textId="77777777" w:rsidR="00F505F1" w:rsidRPr="00F30B94" w:rsidRDefault="00F505F1" w:rsidP="006F5AC4">
            <w:pPr>
              <w:spacing w:line="259" w:lineRule="auto"/>
              <w:rPr>
                <w:rFonts w:cstheme="minorHAnsi"/>
                <w:i/>
                <w:iCs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</w:t>
            </w:r>
            <w:r w:rsidR="00093726" w:rsidRPr="00F30B94">
              <w:rPr>
                <w:rFonts w:cstheme="minorHAnsi"/>
                <w:sz w:val="21"/>
                <w:szCs w:val="21"/>
              </w:rPr>
              <w:t xml:space="preserve">Research paper under review at </w:t>
            </w:r>
            <w:r w:rsidR="00093726" w:rsidRPr="00F30B94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DEXA 2025</w:t>
            </w:r>
            <w:r w:rsidR="00093726" w:rsidRPr="00F30B94">
              <w:rPr>
                <w:rFonts w:cstheme="minorHAnsi"/>
                <w:i/>
                <w:iCs/>
                <w:sz w:val="21"/>
                <w:szCs w:val="21"/>
              </w:rPr>
              <w:t xml:space="preserve"> – International Conference on Database and Expert Systems Applications</w:t>
            </w:r>
          </w:p>
          <w:p w14:paraId="44AEC42F" w14:textId="5AFE75F8" w:rsidR="00BE0541" w:rsidRPr="00F30B94" w:rsidRDefault="00093726" w:rsidP="006F5AC4">
            <w:pPr>
              <w:spacing w:line="259" w:lineRule="auto"/>
              <w:rPr>
                <w:rFonts w:cstheme="minorHAnsi"/>
                <w:sz w:val="21"/>
                <w:szCs w:val="21"/>
              </w:rPr>
            </w:pPr>
            <w:r w:rsidRPr="00F30B94">
              <w:rPr>
                <w:rFonts w:cstheme="minorHAnsi"/>
                <w:sz w:val="21"/>
                <w:szCs w:val="21"/>
              </w:rPr>
              <w:t xml:space="preserve">• </w:t>
            </w:r>
            <w:r w:rsidR="008B001A" w:rsidRPr="00F30B94">
              <w:rPr>
                <w:rFonts w:cstheme="minorHAnsi"/>
                <w:sz w:val="21"/>
                <w:szCs w:val="21"/>
              </w:rPr>
              <w:t xml:space="preserve">Received the </w:t>
            </w:r>
            <w:r w:rsidR="008B001A" w:rsidRPr="00F30B94">
              <w:rPr>
                <w:rFonts w:cstheme="minorHAnsi"/>
                <w:b/>
                <w:bCs/>
                <w:sz w:val="21"/>
                <w:szCs w:val="21"/>
              </w:rPr>
              <w:t>Employee Recognition Award</w:t>
            </w:r>
            <w:r w:rsidR="008B001A" w:rsidRPr="00F30B94">
              <w:rPr>
                <w:rFonts w:cstheme="minorHAnsi"/>
                <w:sz w:val="21"/>
                <w:szCs w:val="21"/>
              </w:rPr>
              <w:t xml:space="preserve"> at Deutsche Bank for outstanding performance, 202</w:t>
            </w:r>
            <w:r w:rsidR="00EB7F90">
              <w:rPr>
                <w:rFonts w:cstheme="minorHAnsi"/>
                <w:sz w:val="21"/>
                <w:szCs w:val="21"/>
              </w:rPr>
              <w:t>2</w:t>
            </w:r>
          </w:p>
        </w:tc>
      </w:tr>
    </w:tbl>
    <w:p w14:paraId="5E80A92B" w14:textId="3C4C3B76" w:rsidR="00291945" w:rsidRPr="00F30B94" w:rsidRDefault="00291945" w:rsidP="00291945">
      <w:pPr>
        <w:spacing w:after="160" w:line="259" w:lineRule="auto"/>
        <w:rPr>
          <w:rFonts w:cstheme="minorHAnsi"/>
          <w:i/>
          <w:iCs/>
          <w:sz w:val="21"/>
          <w:szCs w:val="21"/>
        </w:rPr>
      </w:pPr>
    </w:p>
    <w:sectPr w:rsidR="00291945" w:rsidRPr="00F30B94" w:rsidSect="00EB7F90">
      <w:pgSz w:w="11906" w:h="16838" w:code="9"/>
      <w:pgMar w:top="454" w:right="720" w:bottom="45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FAA10" w14:textId="77777777" w:rsidR="00C97265" w:rsidRDefault="00C97265" w:rsidP="00530F33">
      <w:r>
        <w:separator/>
      </w:r>
    </w:p>
  </w:endnote>
  <w:endnote w:type="continuationSeparator" w:id="0">
    <w:p w14:paraId="6EC06F46" w14:textId="77777777" w:rsidR="00C97265" w:rsidRDefault="00C97265" w:rsidP="0053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6B598" w14:textId="77777777" w:rsidR="00C97265" w:rsidRDefault="00C97265" w:rsidP="00530F33">
      <w:r>
        <w:separator/>
      </w:r>
    </w:p>
  </w:footnote>
  <w:footnote w:type="continuationSeparator" w:id="0">
    <w:p w14:paraId="2CB8235D" w14:textId="77777777" w:rsidR="00C97265" w:rsidRDefault="00C97265" w:rsidP="00530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E5312"/>
    <w:multiLevelType w:val="multilevel"/>
    <w:tmpl w:val="49D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01435"/>
    <w:multiLevelType w:val="hybridMultilevel"/>
    <w:tmpl w:val="F4F4F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826704">
    <w:abstractNumId w:val="1"/>
  </w:num>
  <w:num w:numId="2" w16cid:durableId="167530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45"/>
    <w:rsid w:val="00093726"/>
    <w:rsid w:val="000C2812"/>
    <w:rsid w:val="00197474"/>
    <w:rsid w:val="001A6B37"/>
    <w:rsid w:val="002128D0"/>
    <w:rsid w:val="00291945"/>
    <w:rsid w:val="00294F75"/>
    <w:rsid w:val="002B5820"/>
    <w:rsid w:val="002C2B7E"/>
    <w:rsid w:val="0038420F"/>
    <w:rsid w:val="003871D7"/>
    <w:rsid w:val="00503601"/>
    <w:rsid w:val="00530F33"/>
    <w:rsid w:val="005C669A"/>
    <w:rsid w:val="006F5AC4"/>
    <w:rsid w:val="00740906"/>
    <w:rsid w:val="007A2161"/>
    <w:rsid w:val="008B001A"/>
    <w:rsid w:val="00943EE8"/>
    <w:rsid w:val="0096709B"/>
    <w:rsid w:val="00B01A06"/>
    <w:rsid w:val="00B36F45"/>
    <w:rsid w:val="00BA5BC3"/>
    <w:rsid w:val="00BD45A8"/>
    <w:rsid w:val="00BE0541"/>
    <w:rsid w:val="00C97265"/>
    <w:rsid w:val="00DB0D2A"/>
    <w:rsid w:val="00DB6EC3"/>
    <w:rsid w:val="00DD292B"/>
    <w:rsid w:val="00E63CAD"/>
    <w:rsid w:val="00EB2ADE"/>
    <w:rsid w:val="00EB7F90"/>
    <w:rsid w:val="00F30B94"/>
    <w:rsid w:val="00F505F1"/>
    <w:rsid w:val="00F5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F97B6"/>
  <w15:chartTrackingRefBased/>
  <w15:docId w15:val="{2929B663-B51E-43B0-A137-268080B6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945"/>
  </w:style>
  <w:style w:type="paragraph" w:styleId="Heading1">
    <w:name w:val="heading 1"/>
    <w:basedOn w:val="Normal"/>
    <w:next w:val="Normal"/>
    <w:link w:val="Heading1Char"/>
    <w:uiPriority w:val="9"/>
    <w:qFormat/>
    <w:rsid w:val="00291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9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9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9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9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9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9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9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1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0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F33"/>
  </w:style>
  <w:style w:type="paragraph" w:styleId="Footer">
    <w:name w:val="footer"/>
    <w:basedOn w:val="Normal"/>
    <w:link w:val="FooterChar"/>
    <w:uiPriority w:val="99"/>
    <w:unhideWhenUsed/>
    <w:rsid w:val="00530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8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5394/PGS.28908275.v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nvikish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5394/PGS.28908275.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554</Words>
  <Characters>3526</Characters>
  <Application>Microsoft Office Word</Application>
  <DocSecurity>0</DocSecurity>
  <Lines>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Kishore</dc:creator>
  <cp:keywords/>
  <dc:description/>
  <cp:lastModifiedBy>Manvi Kishore</cp:lastModifiedBy>
  <cp:revision>9</cp:revision>
  <cp:lastPrinted>2025-04-08T20:00:00Z</cp:lastPrinted>
  <dcterms:created xsi:type="dcterms:W3CDTF">2025-04-08T17:42:00Z</dcterms:created>
  <dcterms:modified xsi:type="dcterms:W3CDTF">2025-05-05T19:33:00Z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20bc2849-56b1-4d48-88c5-de5d7f4c7741</vt:lpwstr>
  </property>
</Properties>
</file>