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E01B9" w14:textId="77777777" w:rsidR="00216BEE" w:rsidRPr="00C367F6" w:rsidRDefault="00216BEE" w:rsidP="00216BEE">
      <w:pPr>
        <w:pStyle w:val="Normal1"/>
        <w:spacing w:after="0" w:line="360" w:lineRule="auto"/>
        <w:ind w:left="567"/>
        <w:jc w:val="center"/>
        <w:outlineLvl w:val="0"/>
        <w:rPr>
          <w:rFonts w:ascii="Microsoft Sans Serif" w:hAnsi="Microsoft Sans Serif" w:cs="Microsoft Sans Serif"/>
          <w:lang w:val="lt-LT"/>
        </w:rPr>
      </w:pPr>
      <w:bookmarkStart w:id="0" w:name="_Toc436578911"/>
      <w:bookmarkStart w:id="1" w:name="_Toc436578912"/>
      <w:r w:rsidRPr="00C367F6">
        <w:rPr>
          <w:rFonts w:ascii="Microsoft Sans Serif" w:eastAsia="Times New Roman" w:hAnsi="Microsoft Sans Serif" w:cs="Microsoft Sans Serif"/>
          <w:b/>
          <w:sz w:val="24"/>
          <w:szCs w:val="24"/>
          <w:lang w:val="lt-LT"/>
        </w:rPr>
        <w:t>Santrauka</w:t>
      </w:r>
      <w:bookmarkEnd w:id="0"/>
    </w:p>
    <w:p w14:paraId="4CC4F3A4" w14:textId="77777777" w:rsidR="00BD469C" w:rsidRPr="00BD469C" w:rsidRDefault="0014795B" w:rsidP="0014795B">
      <w:pPr>
        <w:tabs>
          <w:tab w:val="left" w:pos="2385"/>
        </w:tabs>
      </w:pPr>
      <w:proofErr w:type="spellStart"/>
      <w:r>
        <w:rPr>
          <w:lang w:val="lt-LT"/>
        </w:rPr>
        <w:t>M</w:t>
      </w:r>
      <w:r w:rsidR="00216BEE">
        <w:rPr>
          <w:lang w:val="lt-LT"/>
        </w:rPr>
        <w:t>akroekonom</w:t>
      </w:r>
      <w:r>
        <w:rPr>
          <w:lang w:val="lt-LT"/>
        </w:rPr>
        <w:t>iai</w:t>
      </w:r>
      <w:proofErr w:type="spellEnd"/>
      <w:r>
        <w:rPr>
          <w:lang w:val="lt-LT"/>
        </w:rPr>
        <w:t xml:space="preserve"> ir </w:t>
      </w:r>
      <w:proofErr w:type="spellStart"/>
      <w:r>
        <w:rPr>
          <w:lang w:val="lt-LT"/>
        </w:rPr>
        <w:t>sentimentiniai</w:t>
      </w:r>
      <w:proofErr w:type="spellEnd"/>
      <w:r>
        <w:rPr>
          <w:lang w:val="lt-LT"/>
        </w:rPr>
        <w:t xml:space="preserve"> rodikliai</w:t>
      </w:r>
      <w:r w:rsidR="00216BEE">
        <w:rPr>
          <w:lang w:val="lt-LT"/>
        </w:rPr>
        <w:t xml:space="preserve"> gali padėti nuspėti ateities verslo ciklą, kuris</w:t>
      </w:r>
      <w:r w:rsidR="00BB189E">
        <w:rPr>
          <w:lang w:val="lt-LT"/>
        </w:rPr>
        <w:t xml:space="preserve"> turi įtakos</w:t>
      </w:r>
      <w:r w:rsidR="00216BEE">
        <w:rPr>
          <w:lang w:val="lt-LT"/>
        </w:rPr>
        <w:t xml:space="preserve"> </w:t>
      </w:r>
      <w:r w:rsidR="00BD469C">
        <w:rPr>
          <w:lang w:val="lt-LT"/>
        </w:rPr>
        <w:t>akcijų pelningum</w:t>
      </w:r>
      <w:r w:rsidR="00BB189E">
        <w:rPr>
          <w:lang w:val="lt-LT"/>
        </w:rPr>
        <w:t>ui</w:t>
      </w:r>
      <w:r w:rsidR="00216BEE">
        <w:rPr>
          <w:lang w:val="lt-LT"/>
        </w:rPr>
        <w:t xml:space="preserve">. Sudarytas „OMX Vilnius“ </w:t>
      </w:r>
      <w:proofErr w:type="spellStart"/>
      <w:r w:rsidR="00216BEE">
        <w:rPr>
          <w:lang w:val="lt-LT"/>
        </w:rPr>
        <w:t>idekso</w:t>
      </w:r>
      <w:proofErr w:type="spellEnd"/>
      <w:r w:rsidR="00216BEE">
        <w:rPr>
          <w:lang w:val="lt-LT"/>
        </w:rPr>
        <w:t xml:space="preserve"> grąžos prognozavimo modelis naudojant </w:t>
      </w:r>
      <w:r w:rsidR="00216BEE">
        <w:t>„</w:t>
      </w:r>
      <w:proofErr w:type="spellStart"/>
      <w:r w:rsidR="00216BEE">
        <w:t>Arbitražo</w:t>
      </w:r>
      <w:proofErr w:type="spellEnd"/>
      <w:r w:rsidR="00216BEE">
        <w:t xml:space="preserve"> </w:t>
      </w:r>
      <w:proofErr w:type="spellStart"/>
      <w:r w:rsidR="00216BEE">
        <w:t>įkainojimo</w:t>
      </w:r>
      <w:proofErr w:type="spellEnd"/>
      <w:r w:rsidR="00216BEE">
        <w:t xml:space="preserve"> </w:t>
      </w:r>
      <w:proofErr w:type="spellStart"/>
      <w:r w:rsidR="00216BEE">
        <w:t>teorema</w:t>
      </w:r>
      <w:proofErr w:type="spellEnd"/>
      <w:r w:rsidR="00216BEE">
        <w:t>” (</w:t>
      </w:r>
      <w:proofErr w:type="spellStart"/>
      <w:r w:rsidR="00216BEE">
        <w:t>angl.</w:t>
      </w:r>
      <w:proofErr w:type="spellEnd"/>
      <w:r w:rsidR="00216BEE">
        <w:t xml:space="preserve"> APT), </w:t>
      </w:r>
      <w:proofErr w:type="spellStart"/>
      <w:r w:rsidR="00216BEE">
        <w:t>siekiant</w:t>
      </w:r>
      <w:proofErr w:type="spellEnd"/>
      <w:r w:rsidR="00216BEE">
        <w:t xml:space="preserve"> </w:t>
      </w:r>
      <w:proofErr w:type="spellStart"/>
      <w:r w:rsidR="00216BEE">
        <w:t>išsiaiškinti</w:t>
      </w:r>
      <w:proofErr w:type="spellEnd"/>
      <w:r w:rsidR="00216BEE">
        <w:t xml:space="preserve">, </w:t>
      </w:r>
      <w:proofErr w:type="spellStart"/>
      <w:r>
        <w:t>kokie</w:t>
      </w:r>
      <w:proofErr w:type="spellEnd"/>
      <w:r>
        <w:t xml:space="preserve"> </w:t>
      </w:r>
      <w:proofErr w:type="spellStart"/>
      <w:r>
        <w:t>Lietuvos</w:t>
      </w:r>
      <w:proofErr w:type="spellEnd"/>
      <w:r>
        <w:t xml:space="preserve"> </w:t>
      </w:r>
      <w:proofErr w:type="spellStart"/>
      <w:r>
        <w:t>makroekonomini</w:t>
      </w:r>
      <w:r>
        <w:t>ai</w:t>
      </w:r>
      <w:proofErr w:type="spellEnd"/>
      <w:r>
        <w:t xml:space="preserve"> </w:t>
      </w:r>
      <w:proofErr w:type="spellStart"/>
      <w:r>
        <w:t>ir</w:t>
      </w:r>
      <w:proofErr w:type="spellEnd"/>
      <w:r>
        <w:t xml:space="preserve"> </w:t>
      </w:r>
      <w:proofErr w:type="spellStart"/>
      <w:r>
        <w:t>rinkos</w:t>
      </w:r>
      <w:proofErr w:type="spellEnd"/>
      <w:r>
        <w:t xml:space="preserve"> </w:t>
      </w:r>
      <w:proofErr w:type="spellStart"/>
      <w:r>
        <w:t>sentimentini</w:t>
      </w:r>
      <w:r>
        <w:t>ai</w:t>
      </w:r>
      <w:proofErr w:type="spellEnd"/>
      <w:r>
        <w:t xml:space="preserve"> </w:t>
      </w:r>
      <w:proofErr w:type="spellStart"/>
      <w:r>
        <w:t>rodikli</w:t>
      </w:r>
      <w:r>
        <w:t>ai</w:t>
      </w:r>
      <w:proofErr w:type="spellEnd"/>
      <w:r>
        <w:t xml:space="preserve"> </w:t>
      </w:r>
      <w:proofErr w:type="spellStart"/>
      <w:r>
        <w:t>tiesi</w:t>
      </w:r>
      <w:r>
        <w:rPr>
          <w:lang w:val="lt-LT"/>
        </w:rPr>
        <w:t>škai</w:t>
      </w:r>
      <w:proofErr w:type="spellEnd"/>
      <w:r>
        <w:rPr>
          <w:lang w:val="lt-LT"/>
        </w:rPr>
        <w:t xml:space="preserve"> paveikia </w:t>
      </w:r>
      <w:r w:rsidR="00216BEE">
        <w:rPr>
          <w:lang w:val="lt-LT"/>
        </w:rPr>
        <w:t>„OMX Vilnius</w:t>
      </w:r>
      <w:proofErr w:type="gramStart"/>
      <w:r w:rsidR="00216BEE">
        <w:rPr>
          <w:lang w:val="lt-LT"/>
        </w:rPr>
        <w:t>“ indekso</w:t>
      </w:r>
      <w:proofErr w:type="gramEnd"/>
      <w:r w:rsidR="00216BEE">
        <w:rPr>
          <w:lang w:val="lt-LT"/>
        </w:rPr>
        <w:t xml:space="preserve"> grąž</w:t>
      </w:r>
      <w:r>
        <w:rPr>
          <w:lang w:val="lt-LT"/>
        </w:rPr>
        <w:t>a</w:t>
      </w:r>
      <w:r w:rsidR="00216BEE">
        <w:rPr>
          <w:lang w:val="lt-LT"/>
        </w:rPr>
        <w:t>s</w:t>
      </w:r>
      <w:r w:rsidR="00216BEE">
        <w:t xml:space="preserve">. </w:t>
      </w:r>
      <w:proofErr w:type="spellStart"/>
      <w:r w:rsidR="00216BEE">
        <w:t>Duomenys</w:t>
      </w:r>
      <w:proofErr w:type="spellEnd"/>
      <w:r w:rsidR="00216BEE">
        <w:t xml:space="preserve"> </w:t>
      </w:r>
      <w:proofErr w:type="spellStart"/>
      <w:r w:rsidR="00216BEE">
        <w:t>yra</w:t>
      </w:r>
      <w:proofErr w:type="spellEnd"/>
      <w:r w:rsidR="00216BEE">
        <w:t xml:space="preserve"> </w:t>
      </w:r>
      <w:proofErr w:type="spellStart"/>
      <w:r w:rsidR="00216BEE">
        <w:t>mėnesiniai</w:t>
      </w:r>
      <w:proofErr w:type="spellEnd"/>
      <w:r w:rsidR="00216BEE">
        <w:t xml:space="preserve"> </w:t>
      </w:r>
      <w:proofErr w:type="spellStart"/>
      <w:r w:rsidR="00216BEE">
        <w:t>ir</w:t>
      </w:r>
      <w:proofErr w:type="spellEnd"/>
      <w:r w:rsidR="00216BEE">
        <w:t xml:space="preserve"> </w:t>
      </w:r>
      <w:proofErr w:type="spellStart"/>
      <w:r w:rsidR="00216BEE">
        <w:t>naudojami</w:t>
      </w:r>
      <w:proofErr w:type="spellEnd"/>
      <w:r w:rsidR="00216BEE">
        <w:t xml:space="preserve"> </w:t>
      </w:r>
      <w:proofErr w:type="spellStart"/>
      <w:r w:rsidR="00216BEE">
        <w:t>nuo</w:t>
      </w:r>
      <w:proofErr w:type="spellEnd"/>
      <w:r w:rsidR="00216BEE">
        <w:t xml:space="preserve"> 2002 </w:t>
      </w:r>
      <w:proofErr w:type="spellStart"/>
      <w:r w:rsidR="00216BEE">
        <w:t>iki</w:t>
      </w:r>
      <w:proofErr w:type="spellEnd"/>
      <w:r w:rsidR="00216BEE">
        <w:t xml:space="preserve"> 2016 </w:t>
      </w:r>
      <w:proofErr w:type="spellStart"/>
      <w:r w:rsidR="00216BEE">
        <w:t>metų.</w:t>
      </w:r>
      <w:r w:rsidR="00BD469C">
        <w:t>Dalis</w:t>
      </w:r>
      <w:proofErr w:type="spellEnd"/>
      <w:r w:rsidR="00BD469C">
        <w:t xml:space="preserve"> </w:t>
      </w:r>
      <w:proofErr w:type="spellStart"/>
      <w:r w:rsidR="00BD469C">
        <w:t>makroekonominių</w:t>
      </w:r>
      <w:proofErr w:type="spellEnd"/>
      <w:r w:rsidR="00BD469C">
        <w:t xml:space="preserve"> </w:t>
      </w:r>
      <w:proofErr w:type="spellStart"/>
      <w:r w:rsidR="00BD469C">
        <w:t>rodiklių</w:t>
      </w:r>
      <w:proofErr w:type="spellEnd"/>
      <w:r w:rsidR="00BD469C">
        <w:t xml:space="preserve"> </w:t>
      </w:r>
      <w:proofErr w:type="spellStart"/>
      <w:r w:rsidR="00BD469C">
        <w:t>padeda</w:t>
      </w:r>
      <w:proofErr w:type="spellEnd"/>
      <w:r w:rsidR="00BD469C">
        <w:t xml:space="preserve"> </w:t>
      </w:r>
      <w:proofErr w:type="spellStart"/>
      <w:r w:rsidR="00BD469C">
        <w:t>reikšmingai</w:t>
      </w:r>
      <w:proofErr w:type="spellEnd"/>
      <w:r w:rsidR="00BD469C">
        <w:t xml:space="preserve"> </w:t>
      </w:r>
      <w:proofErr w:type="spellStart"/>
      <w:r w:rsidR="00BD469C">
        <w:t>įve</w:t>
      </w:r>
      <w:r w:rsidR="00BB189E">
        <w:t>r</w:t>
      </w:r>
      <w:r w:rsidR="00BD469C">
        <w:t>tinti</w:t>
      </w:r>
      <w:proofErr w:type="spellEnd"/>
      <w:r w:rsidR="00BD469C">
        <w:t xml:space="preserve"> </w:t>
      </w:r>
      <w:proofErr w:type="spellStart"/>
      <w:r w:rsidR="00BD469C">
        <w:t>indekso</w:t>
      </w:r>
      <w:proofErr w:type="spellEnd"/>
      <w:r w:rsidR="00BD469C">
        <w:t xml:space="preserve"> </w:t>
      </w:r>
      <w:proofErr w:type="spellStart"/>
      <w:r w:rsidR="00BB189E">
        <w:t>kainos</w:t>
      </w:r>
      <w:proofErr w:type="spellEnd"/>
      <w:r w:rsidR="00BB189E">
        <w:t xml:space="preserve"> </w:t>
      </w:r>
      <w:proofErr w:type="spellStart"/>
      <w:r w:rsidR="00BB189E">
        <w:t>pokyčius</w:t>
      </w:r>
      <w:proofErr w:type="spellEnd"/>
      <w:r w:rsidR="00BD469C">
        <w:t>.</w:t>
      </w:r>
    </w:p>
    <w:p w14:paraId="3AC3C7D3" w14:textId="77777777" w:rsidR="00216BEE" w:rsidRDefault="00216BEE" w:rsidP="00216BEE">
      <w:pPr>
        <w:pStyle w:val="Normal1"/>
        <w:spacing w:after="0" w:line="360" w:lineRule="auto"/>
        <w:ind w:left="-5" w:firstLine="285"/>
        <w:rPr>
          <w:rFonts w:ascii="Microsoft Sans Serif" w:eastAsia="Times New Roman" w:hAnsi="Microsoft Sans Serif" w:cs="Microsoft Sans Serif"/>
          <w:b/>
          <w:sz w:val="24"/>
          <w:szCs w:val="24"/>
          <w:lang w:val="lt-LT"/>
        </w:rPr>
      </w:pPr>
    </w:p>
    <w:p w14:paraId="03D5BD0D" w14:textId="77777777" w:rsidR="00216BEE" w:rsidRPr="00C367F6" w:rsidRDefault="00216BEE" w:rsidP="00216BEE">
      <w:pPr>
        <w:pStyle w:val="Normal1"/>
        <w:spacing w:after="0" w:line="360" w:lineRule="auto"/>
        <w:ind w:left="-5" w:firstLine="285"/>
        <w:rPr>
          <w:rFonts w:ascii="Microsoft Sans Serif" w:hAnsi="Microsoft Sans Serif" w:cs="Microsoft Sans Serif"/>
          <w:lang w:val="lt-LT"/>
        </w:rPr>
      </w:pPr>
      <w:r w:rsidRPr="00C367F6">
        <w:rPr>
          <w:rFonts w:ascii="Microsoft Sans Serif" w:eastAsia="Times New Roman" w:hAnsi="Microsoft Sans Serif" w:cs="Microsoft Sans Serif"/>
          <w:b/>
          <w:sz w:val="24"/>
          <w:szCs w:val="24"/>
          <w:lang w:val="lt-LT"/>
        </w:rPr>
        <w:t>Darbe naudojami trumpiniai</w:t>
      </w:r>
    </w:p>
    <w:p w14:paraId="39C25591" w14:textId="77777777" w:rsidR="00216BEE" w:rsidRDefault="00216BEE" w:rsidP="00216BEE">
      <w:pPr>
        <w:pStyle w:val="Heading1"/>
        <w:spacing w:after="0" w:line="360" w:lineRule="auto"/>
        <w:contextualSpacing w:val="0"/>
        <w:rPr>
          <w:rFonts w:ascii="Microsoft Sans Serif" w:eastAsia="Times New Roman" w:hAnsi="Microsoft Sans Serif" w:cs="Microsoft Sans Serif"/>
          <w:sz w:val="28"/>
          <w:szCs w:val="28"/>
          <w:lang w:val="lt-LT"/>
        </w:rPr>
      </w:pPr>
      <w:bookmarkStart w:id="2" w:name="_GoBack"/>
      <w:bookmarkEnd w:id="2"/>
    </w:p>
    <w:p w14:paraId="6F597E34" w14:textId="77777777" w:rsidR="00216BEE" w:rsidRPr="00C367F6" w:rsidRDefault="00216BEE" w:rsidP="00216BEE">
      <w:pPr>
        <w:pStyle w:val="Heading1"/>
        <w:spacing w:after="0" w:line="360" w:lineRule="auto"/>
        <w:contextualSpacing w:val="0"/>
        <w:rPr>
          <w:rFonts w:ascii="Microsoft Sans Serif" w:hAnsi="Microsoft Sans Serif" w:cs="Microsoft Sans Serif"/>
          <w:lang w:val="lt-LT"/>
        </w:rPr>
      </w:pPr>
      <w:r w:rsidRPr="00C367F6">
        <w:rPr>
          <w:rFonts w:ascii="Microsoft Sans Serif" w:eastAsia="Times New Roman" w:hAnsi="Microsoft Sans Serif" w:cs="Microsoft Sans Serif"/>
          <w:sz w:val="28"/>
          <w:szCs w:val="28"/>
          <w:lang w:val="lt-LT"/>
        </w:rPr>
        <w:t>1. Įvadas</w:t>
      </w:r>
      <w:bookmarkEnd w:id="1"/>
    </w:p>
    <w:p w14:paraId="574B8B9F" w14:textId="77777777" w:rsidR="001C1056" w:rsidRPr="002A04E2" w:rsidRDefault="00472B46" w:rsidP="00216BEE">
      <w:pPr>
        <w:rPr>
          <w:rFonts w:asciiTheme="majorHAnsi" w:hAnsiTheme="majorHAnsi" w:cs="LMRoman10-Regular-Identity-H"/>
          <w:lang w:val="lt-LT"/>
        </w:rPr>
      </w:pPr>
      <w:r w:rsidRPr="002A04E2">
        <w:rPr>
          <w:rFonts w:asciiTheme="majorHAnsi" w:hAnsiTheme="majorHAnsi"/>
          <w:lang w:val="lt-LT"/>
        </w:rPr>
        <w:t xml:space="preserve">Akcijų </w:t>
      </w:r>
      <w:r w:rsidR="00DF7B9B" w:rsidRPr="002A04E2">
        <w:rPr>
          <w:rFonts w:asciiTheme="majorHAnsi" w:hAnsiTheme="majorHAnsi"/>
          <w:lang w:val="lt-LT"/>
        </w:rPr>
        <w:t>pokyčiams yra reikšminga ekonomikos būsena</w:t>
      </w:r>
      <w:r w:rsidRPr="002A04E2">
        <w:rPr>
          <w:rFonts w:asciiTheme="majorHAnsi" w:hAnsiTheme="majorHAnsi"/>
          <w:lang w:val="lt-LT"/>
        </w:rPr>
        <w:t>. Jei ekonomika aug</w:t>
      </w:r>
      <w:r w:rsidR="003E2003" w:rsidRPr="002A04E2">
        <w:rPr>
          <w:rFonts w:asciiTheme="majorHAnsi" w:hAnsiTheme="majorHAnsi"/>
          <w:lang w:val="lt-LT"/>
        </w:rPr>
        <w:t>a</w:t>
      </w:r>
      <w:r w:rsidR="00DF7B9B" w:rsidRPr="002A04E2">
        <w:rPr>
          <w:rFonts w:asciiTheme="majorHAnsi" w:hAnsiTheme="majorHAnsi"/>
          <w:lang w:val="lt-LT"/>
        </w:rPr>
        <w:t xml:space="preserve">, </w:t>
      </w:r>
      <w:r w:rsidR="00BC5651" w:rsidRPr="002A04E2">
        <w:rPr>
          <w:rFonts w:asciiTheme="majorHAnsi" w:hAnsiTheme="majorHAnsi"/>
          <w:lang w:val="lt-LT"/>
        </w:rPr>
        <w:t>tuomet dauguma įmonių padidin</w:t>
      </w:r>
      <w:r w:rsidR="003E2003" w:rsidRPr="002A04E2">
        <w:rPr>
          <w:rFonts w:asciiTheme="majorHAnsi" w:hAnsiTheme="majorHAnsi"/>
          <w:lang w:val="lt-LT"/>
        </w:rPr>
        <w:t xml:space="preserve">a </w:t>
      </w:r>
      <w:r w:rsidR="00BC5651" w:rsidRPr="002A04E2">
        <w:rPr>
          <w:rFonts w:asciiTheme="majorHAnsi" w:hAnsiTheme="majorHAnsi"/>
          <w:lang w:val="lt-LT"/>
        </w:rPr>
        <w:t>savo pelną</w:t>
      </w:r>
      <w:r w:rsidR="00BB189E">
        <w:rPr>
          <w:rFonts w:asciiTheme="majorHAnsi" w:hAnsiTheme="majorHAnsi"/>
          <w:lang w:val="lt-LT"/>
        </w:rPr>
        <w:t xml:space="preserve"> ir gamybą</w:t>
      </w:r>
      <w:r w:rsidR="00BC5651" w:rsidRPr="002A04E2">
        <w:rPr>
          <w:rFonts w:asciiTheme="majorHAnsi" w:hAnsiTheme="majorHAnsi"/>
          <w:lang w:val="lt-LT"/>
        </w:rPr>
        <w:t xml:space="preserve">. </w:t>
      </w:r>
      <w:r w:rsidR="003E2003" w:rsidRPr="002A04E2">
        <w:rPr>
          <w:rFonts w:asciiTheme="majorHAnsi" w:hAnsiTheme="majorHAnsi"/>
          <w:lang w:val="lt-LT"/>
        </w:rPr>
        <w:t xml:space="preserve">Atvirkštinis procesas, kai ekonomika traukiasi. </w:t>
      </w:r>
      <w:r w:rsidR="00216BEE" w:rsidRPr="002A04E2">
        <w:rPr>
          <w:rFonts w:asciiTheme="majorHAnsi" w:hAnsiTheme="majorHAnsi"/>
          <w:lang w:val="lt-LT"/>
        </w:rPr>
        <w:t>Egzistuoja makroekonomi</w:t>
      </w:r>
      <w:r w:rsidR="002A04E2">
        <w:rPr>
          <w:rFonts w:asciiTheme="majorHAnsi" w:hAnsiTheme="majorHAnsi"/>
          <w:lang w:val="lt-LT"/>
        </w:rPr>
        <w:t>ni</w:t>
      </w:r>
      <w:r w:rsidR="00216BEE" w:rsidRPr="002A04E2">
        <w:rPr>
          <w:rFonts w:asciiTheme="majorHAnsi" w:hAnsiTheme="majorHAnsi"/>
          <w:lang w:val="lt-LT"/>
        </w:rPr>
        <w:t xml:space="preserve">ai rodikliai, </w:t>
      </w:r>
      <w:r w:rsidR="001C1056" w:rsidRPr="002A04E2">
        <w:rPr>
          <w:rFonts w:asciiTheme="majorHAnsi" w:hAnsiTheme="majorHAnsi" w:cs="LMRoman10-Regular-Identity-H"/>
          <w:lang w:val="lt-LT"/>
        </w:rPr>
        <w:t>,</w:t>
      </w:r>
      <w:r w:rsidR="007D5DDA" w:rsidRPr="002A04E2">
        <w:rPr>
          <w:rFonts w:asciiTheme="majorHAnsi" w:hAnsiTheme="majorHAnsi" w:cs="LMRoman10-Regular-Identity-H"/>
          <w:lang w:val="lt-LT"/>
        </w:rPr>
        <w:t xml:space="preserve"> </w:t>
      </w:r>
      <w:r w:rsidR="001C1056" w:rsidRPr="002A04E2">
        <w:rPr>
          <w:rFonts w:asciiTheme="majorHAnsi" w:hAnsiTheme="majorHAnsi" w:cs="LMRoman10-Regular-Identity-H"/>
          <w:lang w:val="lt-LT"/>
        </w:rPr>
        <w:t>infliacija, valiutos kursas, palūkanų dydis, tur</w:t>
      </w:r>
      <w:r w:rsidR="0014795B" w:rsidRPr="002A04E2">
        <w:rPr>
          <w:rFonts w:asciiTheme="majorHAnsi" w:hAnsiTheme="majorHAnsi" w:cs="LMRoman10-Regular-Identity-H"/>
          <w:lang w:val="lt-LT"/>
        </w:rPr>
        <w:t xml:space="preserve">i įtakos tų rinkos </w:t>
      </w:r>
      <w:r w:rsidR="00367D6A" w:rsidRPr="002A04E2">
        <w:rPr>
          <w:rFonts w:asciiTheme="majorHAnsi" w:hAnsiTheme="majorHAnsi" w:cs="LMRoman10-Regular-Identity-H"/>
          <w:lang w:val="lt-LT"/>
        </w:rPr>
        <w:t>akcijų grąžai. Tačiau yra tyrimų atliktų</w:t>
      </w:r>
      <w:r w:rsidR="001C1056" w:rsidRPr="002A04E2">
        <w:rPr>
          <w:rFonts w:asciiTheme="majorHAnsi" w:hAnsiTheme="majorHAnsi" w:cs="LMRoman10-Regular-Identity-H"/>
          <w:lang w:val="lt-LT"/>
        </w:rPr>
        <w:t xml:space="preserve"> Rusijos rinkoje, remiantis</w:t>
      </w:r>
      <w:r w:rsidR="007D5DDA" w:rsidRPr="002A04E2">
        <w:rPr>
          <w:rFonts w:asciiTheme="majorHAnsi" w:hAnsiTheme="majorHAnsi" w:cs="LMRoman10-Regular-Identity-H"/>
          <w:lang w:val="lt-LT"/>
        </w:rPr>
        <w:t xml:space="preserve"> </w:t>
      </w:r>
      <w:r w:rsidR="001C1056" w:rsidRPr="002A04E2">
        <w:rPr>
          <w:rFonts w:asciiTheme="majorHAnsi" w:hAnsiTheme="majorHAnsi" w:cs="LMRoman10-Regular-Identity-H"/>
          <w:lang w:val="lt-LT"/>
        </w:rPr>
        <w:t>„</w:t>
      </w:r>
      <w:proofErr w:type="spellStart"/>
      <w:r w:rsidR="001C1056" w:rsidRPr="002A04E2">
        <w:rPr>
          <w:rFonts w:asciiTheme="majorHAnsi" w:hAnsiTheme="majorHAnsi" w:cs="LMRoman10-Regular-Identity-H"/>
          <w:lang w:val="lt-LT"/>
        </w:rPr>
        <w:t>Arbitrage</w:t>
      </w:r>
      <w:proofErr w:type="spellEnd"/>
      <w:r w:rsidR="001C1056" w:rsidRPr="002A04E2">
        <w:rPr>
          <w:rFonts w:asciiTheme="majorHAnsi" w:hAnsiTheme="majorHAnsi" w:cs="LMRoman10-Regular-Identity-H"/>
          <w:lang w:val="lt-LT"/>
        </w:rPr>
        <w:t xml:space="preserve"> </w:t>
      </w:r>
      <w:proofErr w:type="spellStart"/>
      <w:r w:rsidR="001C1056" w:rsidRPr="002A04E2">
        <w:rPr>
          <w:rFonts w:asciiTheme="majorHAnsi" w:hAnsiTheme="majorHAnsi" w:cs="LMRoman10-Regular-Identity-H"/>
          <w:lang w:val="lt-LT"/>
        </w:rPr>
        <w:t>Pricing</w:t>
      </w:r>
      <w:proofErr w:type="spellEnd"/>
      <w:r w:rsidR="001C1056" w:rsidRPr="002A04E2">
        <w:rPr>
          <w:rFonts w:asciiTheme="majorHAnsi" w:hAnsiTheme="majorHAnsi" w:cs="LMRoman10-Regular-Identity-H"/>
          <w:lang w:val="lt-LT"/>
        </w:rPr>
        <w:t xml:space="preserve"> </w:t>
      </w:r>
      <w:r w:rsidR="00074FDE">
        <w:rPr>
          <w:rFonts w:asciiTheme="majorHAnsi" w:hAnsiTheme="majorHAnsi"/>
          <w:lang w:val="lt-LT"/>
        </w:rPr>
        <w:t xml:space="preserve"> </w:t>
      </w:r>
      <w:proofErr w:type="spellStart"/>
      <w:r w:rsidR="001C1056" w:rsidRPr="002A04E2">
        <w:rPr>
          <w:rFonts w:asciiTheme="majorHAnsi" w:hAnsiTheme="majorHAnsi" w:cs="LMRoman10-Regular-Identity-H"/>
          <w:lang w:val="lt-LT"/>
        </w:rPr>
        <w:t>Theory</w:t>
      </w:r>
      <w:proofErr w:type="spellEnd"/>
      <w:r w:rsidR="001C1056" w:rsidRPr="002A04E2">
        <w:rPr>
          <w:rFonts w:asciiTheme="majorHAnsi" w:hAnsiTheme="majorHAnsi" w:cs="LMRoman10-Regular-Identity-H"/>
          <w:lang w:val="lt-LT"/>
        </w:rPr>
        <w:t>”</w:t>
      </w:r>
      <w:r w:rsidR="0014795B" w:rsidRPr="002A04E2">
        <w:rPr>
          <w:rFonts w:asciiTheme="majorHAnsi" w:hAnsiTheme="majorHAnsi" w:cs="LMRoman10-Regular-Identity-H"/>
          <w:lang w:val="lt-LT"/>
        </w:rPr>
        <w:t xml:space="preserve">, kurie nesugebėjo rasti </w:t>
      </w:r>
      <w:r w:rsidR="00367D6A" w:rsidRPr="002A04E2">
        <w:rPr>
          <w:rFonts w:asciiTheme="majorHAnsi" w:hAnsiTheme="majorHAnsi" w:cs="LMRoman10-Regular-Identity-H"/>
          <w:lang w:val="lt-LT"/>
        </w:rPr>
        <w:t>reikšmingos</w:t>
      </w:r>
      <w:r w:rsidR="0014795B" w:rsidRPr="002A04E2">
        <w:rPr>
          <w:rFonts w:asciiTheme="majorHAnsi" w:hAnsiTheme="majorHAnsi" w:cs="LMRoman10-Regular-Identity-H"/>
          <w:lang w:val="lt-LT"/>
        </w:rPr>
        <w:t xml:space="preserve"> </w:t>
      </w:r>
      <w:r w:rsidR="0014795B" w:rsidRPr="002A04E2">
        <w:rPr>
          <w:rFonts w:asciiTheme="majorHAnsi" w:hAnsiTheme="majorHAnsi" w:cs="LMRoman10-Regular-Identity-H"/>
          <w:lang w:val="lt-LT"/>
        </w:rPr>
        <w:t>makroekonominių duomenų</w:t>
      </w:r>
      <w:r w:rsidR="00367D6A" w:rsidRPr="002A04E2">
        <w:rPr>
          <w:rFonts w:asciiTheme="majorHAnsi" w:hAnsiTheme="majorHAnsi" w:cs="LMRoman10-Regular-Identity-H"/>
          <w:lang w:val="lt-LT"/>
        </w:rPr>
        <w:t xml:space="preserve"> </w:t>
      </w:r>
      <w:r w:rsidR="001C1056" w:rsidRPr="002A04E2">
        <w:rPr>
          <w:rFonts w:asciiTheme="majorHAnsi" w:hAnsiTheme="majorHAnsi" w:cs="LMRoman10-Regular-Identity-H"/>
          <w:lang w:val="lt-LT"/>
        </w:rPr>
        <w:t xml:space="preserve"> įtakos</w:t>
      </w:r>
      <w:r w:rsidR="00367D6A" w:rsidRPr="002A04E2">
        <w:rPr>
          <w:rFonts w:asciiTheme="majorHAnsi" w:hAnsiTheme="majorHAnsi" w:cs="LMRoman10-Regular-Identity-H"/>
          <w:lang w:val="lt-LT"/>
        </w:rPr>
        <w:t xml:space="preserve"> akcijų grąžoms.</w:t>
      </w:r>
      <w:r w:rsidR="007D5DDA" w:rsidRPr="002A04E2">
        <w:rPr>
          <w:rFonts w:asciiTheme="majorHAnsi" w:hAnsiTheme="majorHAnsi" w:cs="LMRoman10-Regular-Identity-H"/>
          <w:lang w:val="lt-LT"/>
        </w:rPr>
        <w:t xml:space="preserve"> </w:t>
      </w:r>
      <w:r w:rsidR="001C1056" w:rsidRPr="002A04E2">
        <w:rPr>
          <w:rFonts w:asciiTheme="majorHAnsi" w:hAnsiTheme="majorHAnsi" w:cs="LMRoman10-Regular-Identity-H"/>
          <w:lang w:val="lt-LT"/>
        </w:rPr>
        <w:t xml:space="preserve">Todėl </w:t>
      </w:r>
      <w:r w:rsidR="00D93E80" w:rsidRPr="002A04E2">
        <w:rPr>
          <w:rFonts w:asciiTheme="majorHAnsi" w:hAnsiTheme="majorHAnsi" w:cs="LMRoman10-Regular-Identity-H"/>
          <w:lang w:val="lt-LT"/>
        </w:rPr>
        <w:t xml:space="preserve">nutarta </w:t>
      </w:r>
      <w:r w:rsidR="001C1056" w:rsidRPr="002A04E2">
        <w:rPr>
          <w:rFonts w:asciiTheme="majorHAnsi" w:hAnsiTheme="majorHAnsi" w:cs="LMRoman10-Regular-Identity-H"/>
          <w:lang w:val="lt-LT"/>
        </w:rPr>
        <w:t>ištirti Lietuvos akcijų rinkos grąžos priklausom</w:t>
      </w:r>
      <w:r w:rsidR="007D5DDA" w:rsidRPr="002A04E2">
        <w:rPr>
          <w:rFonts w:asciiTheme="majorHAnsi" w:hAnsiTheme="majorHAnsi" w:cs="LMRoman10-Regular-Identity-H"/>
          <w:lang w:val="lt-LT"/>
        </w:rPr>
        <w:t xml:space="preserve">ybę nuo </w:t>
      </w:r>
      <w:proofErr w:type="spellStart"/>
      <w:r w:rsidR="007D5DDA" w:rsidRPr="002A04E2">
        <w:rPr>
          <w:rFonts w:asciiTheme="majorHAnsi" w:hAnsiTheme="majorHAnsi" w:cs="LMRoman10-Regular-Identity-H"/>
          <w:lang w:val="lt-LT"/>
        </w:rPr>
        <w:t>makro</w:t>
      </w:r>
      <w:proofErr w:type="spellEnd"/>
      <w:r w:rsidR="007D5DDA" w:rsidRPr="002A04E2">
        <w:rPr>
          <w:rFonts w:asciiTheme="majorHAnsi" w:hAnsiTheme="majorHAnsi" w:cs="LMRoman10-Regular-Identity-H"/>
          <w:lang w:val="lt-LT"/>
        </w:rPr>
        <w:t xml:space="preserve"> ir </w:t>
      </w:r>
      <w:proofErr w:type="spellStart"/>
      <w:r w:rsidR="007D5DDA" w:rsidRPr="002A04E2">
        <w:rPr>
          <w:rFonts w:asciiTheme="majorHAnsi" w:hAnsiTheme="majorHAnsi" w:cs="LMRoman10-Regular-Identity-H"/>
          <w:lang w:val="lt-LT"/>
        </w:rPr>
        <w:t>sentimentinių</w:t>
      </w:r>
      <w:proofErr w:type="spellEnd"/>
      <w:r w:rsidR="007D5DDA" w:rsidRPr="002A04E2">
        <w:rPr>
          <w:rFonts w:asciiTheme="majorHAnsi" w:hAnsiTheme="majorHAnsi" w:cs="LMRoman10-Regular-Identity-H"/>
          <w:lang w:val="lt-LT"/>
        </w:rPr>
        <w:t xml:space="preserve"> rodiklių</w:t>
      </w:r>
      <w:r w:rsidR="00D93E80" w:rsidRPr="002A04E2">
        <w:rPr>
          <w:rFonts w:asciiTheme="majorHAnsi" w:hAnsiTheme="majorHAnsi" w:cs="LMRoman10-Regular-Identity-H"/>
          <w:lang w:val="lt-LT"/>
        </w:rPr>
        <w:t>, remiantis „</w:t>
      </w:r>
      <w:r w:rsidR="00D93E80" w:rsidRPr="002A04E2">
        <w:rPr>
          <w:rFonts w:ascii="Times New Roman" w:hAnsi="Times New Roman" w:cs="Times New Roman"/>
          <w:sz w:val="18"/>
          <w:szCs w:val="18"/>
          <w:lang w:val="lt-LT"/>
        </w:rPr>
        <w:t>Arbitražo į</w:t>
      </w:r>
      <w:r w:rsidR="00D93E80" w:rsidRPr="002A04E2">
        <w:rPr>
          <w:rFonts w:ascii="Times New Roman" w:hAnsi="Times New Roman" w:cs="Times New Roman"/>
          <w:sz w:val="18"/>
          <w:szCs w:val="18"/>
          <w:lang w:val="lt-LT"/>
        </w:rPr>
        <w:t>kainojimo teorija“</w:t>
      </w:r>
      <w:r w:rsidR="007D5DDA" w:rsidRPr="002A04E2">
        <w:rPr>
          <w:rFonts w:asciiTheme="majorHAnsi" w:hAnsiTheme="majorHAnsi" w:cs="LMRoman10-Regular-Identity-H"/>
          <w:lang w:val="lt-LT"/>
        </w:rPr>
        <w:t>, kad atskleisti, kurie rodikliai yra svarbūs investuojant Lietuvos rinkoje</w:t>
      </w:r>
      <w:r w:rsidR="00216BEE" w:rsidRPr="002A04E2">
        <w:rPr>
          <w:rFonts w:asciiTheme="majorHAnsi" w:hAnsiTheme="majorHAnsi" w:cs="LMRoman10-Regular-Identity-H"/>
          <w:lang w:val="lt-LT"/>
        </w:rPr>
        <w:t xml:space="preserve"> </w:t>
      </w:r>
      <w:r w:rsidR="0014795B" w:rsidRPr="002A04E2">
        <w:rPr>
          <w:rFonts w:asciiTheme="majorHAnsi" w:hAnsiTheme="majorHAnsi" w:cs="LMRoman10-Regular-Identity-H"/>
          <w:lang w:val="lt-LT"/>
        </w:rPr>
        <w:t>.</w:t>
      </w:r>
      <w:r w:rsidR="00BD469C">
        <w:rPr>
          <w:rFonts w:asciiTheme="majorHAnsi" w:hAnsiTheme="majorHAnsi" w:cs="LMRoman10-Regular-Identity-H"/>
          <w:lang w:val="lt-LT"/>
        </w:rPr>
        <w:t xml:space="preserve">          </w:t>
      </w:r>
    </w:p>
    <w:p w14:paraId="083840FC" w14:textId="77777777" w:rsidR="002A04E2" w:rsidRPr="00C367F6" w:rsidRDefault="002A04E2" w:rsidP="002A04E2">
      <w:pPr>
        <w:pStyle w:val="Normal1"/>
        <w:spacing w:after="0" w:line="360" w:lineRule="auto"/>
        <w:ind w:left="-5" w:firstLine="285"/>
        <w:jc w:val="both"/>
        <w:rPr>
          <w:rFonts w:ascii="Microsoft Sans Serif" w:hAnsi="Microsoft Sans Serif" w:cs="Microsoft Sans Serif"/>
          <w:lang w:val="lt-LT"/>
        </w:rPr>
      </w:pPr>
      <w:r w:rsidRPr="00C367F6">
        <w:rPr>
          <w:rFonts w:ascii="Microsoft Sans Serif" w:eastAsia="Times New Roman" w:hAnsi="Microsoft Sans Serif" w:cs="Microsoft Sans Serif"/>
          <w:sz w:val="24"/>
          <w:szCs w:val="24"/>
          <w:lang w:val="lt-LT"/>
        </w:rPr>
        <w:t xml:space="preserve">Pirmoje dalyje </w:t>
      </w:r>
      <w:r>
        <w:rPr>
          <w:rFonts w:ascii="Microsoft Sans Serif" w:eastAsia="Times New Roman" w:hAnsi="Microsoft Sans Serif" w:cs="Microsoft Sans Serif"/>
          <w:sz w:val="24"/>
          <w:szCs w:val="24"/>
          <w:lang w:val="lt-LT"/>
        </w:rPr>
        <w:t>pristatoma reikšmingiausia aktyvų įkainojimo teorija</w:t>
      </w:r>
      <w:r w:rsidRPr="00C367F6">
        <w:rPr>
          <w:rFonts w:ascii="Microsoft Sans Serif" w:eastAsia="Times New Roman" w:hAnsi="Microsoft Sans Serif" w:cs="Microsoft Sans Serif"/>
          <w:sz w:val="24"/>
          <w:szCs w:val="24"/>
          <w:lang w:val="lt-LT"/>
        </w:rPr>
        <w:t xml:space="preserve"> Naujųjų </w:t>
      </w:r>
      <w:proofErr w:type="spellStart"/>
      <w:r w:rsidRPr="00C367F6">
        <w:rPr>
          <w:rFonts w:ascii="Microsoft Sans Serif" w:eastAsia="Times New Roman" w:hAnsi="Microsoft Sans Serif" w:cs="Microsoft Sans Serif"/>
          <w:sz w:val="24"/>
          <w:szCs w:val="24"/>
          <w:lang w:val="lt-LT"/>
        </w:rPr>
        <w:t>Keinsistų</w:t>
      </w:r>
      <w:proofErr w:type="spellEnd"/>
      <w:r w:rsidRPr="00C367F6">
        <w:rPr>
          <w:rFonts w:ascii="Microsoft Sans Serif" w:eastAsia="Times New Roman" w:hAnsi="Microsoft Sans Serif" w:cs="Microsoft Sans Serif"/>
          <w:sz w:val="24"/>
          <w:szCs w:val="24"/>
          <w:lang w:val="lt-LT"/>
        </w:rPr>
        <w:t xml:space="preserve"> Filipso kreivės sudarymo principą, kuriame infliacija priklauso nuo infliacijos ankstinių, kainų lygio ir praeito ketvirčio </w:t>
      </w:r>
      <w:r w:rsidRPr="00C367F6">
        <w:rPr>
          <w:rFonts w:ascii="Microsoft Sans Serif" w:eastAsia="Times New Roman" w:hAnsi="Microsoft Sans Serif" w:cs="Microsoft Sans Serif"/>
          <w:i/>
          <w:sz w:val="24"/>
          <w:szCs w:val="24"/>
          <w:lang w:val="lt-LT"/>
        </w:rPr>
        <w:t>RULC</w:t>
      </w:r>
      <w:r w:rsidRPr="00C367F6">
        <w:rPr>
          <w:rFonts w:ascii="Microsoft Sans Serif" w:eastAsia="Times New Roman" w:hAnsi="Microsoft Sans Serif" w:cs="Microsoft Sans Serif"/>
          <w:sz w:val="24"/>
          <w:szCs w:val="24"/>
          <w:lang w:val="lt-LT"/>
        </w:rPr>
        <w:t xml:space="preserve"> ir tikrinsime, ar šis modelis tinka minėtiems sektoriams bei kokios jo modifikacijos reikalingos. Antroje dalyje, tirsime, ar teisinga hipotezė, kad apdirbamosios pramonės kainų pokyčiai yra svarbūs lemiant paslaugų sektoriaus kainų pokyčius. Kitaip sakant, ar Lietuvos atveju galioja </w:t>
      </w:r>
      <w:proofErr w:type="spellStart"/>
      <w:r w:rsidRPr="00C367F6">
        <w:rPr>
          <w:rFonts w:ascii="Microsoft Sans Serif" w:eastAsia="Times New Roman" w:hAnsi="Microsoft Sans Serif" w:cs="Microsoft Sans Serif"/>
          <w:sz w:val="24"/>
          <w:szCs w:val="24"/>
          <w:lang w:val="lt-LT"/>
        </w:rPr>
        <w:t>Ballaso</w:t>
      </w:r>
      <w:proofErr w:type="spellEnd"/>
      <w:r w:rsidRPr="00C367F6">
        <w:rPr>
          <w:rFonts w:ascii="Microsoft Sans Serif" w:eastAsia="Times New Roman" w:hAnsi="Microsoft Sans Serif" w:cs="Microsoft Sans Serif"/>
          <w:sz w:val="24"/>
          <w:szCs w:val="24"/>
          <w:lang w:val="lt-LT"/>
        </w:rPr>
        <w:t>-Samuelsono efektas. Trečioje dalyje tikrinome hipotezę, kad paslaugų rinka yra nestabilesnė už pramonės rinka, tai yra, ar galime įtarti, kad apdirbamosios pramonės vartotojų kainos stabiliau reaguoja į šokus nei paslaugų sektoriaus vartotojų kainos.</w:t>
      </w:r>
    </w:p>
    <w:p w14:paraId="7121BE70" w14:textId="77777777" w:rsidR="002A04E2" w:rsidRPr="00C367F6" w:rsidRDefault="002A04E2" w:rsidP="002A04E2">
      <w:pPr>
        <w:pStyle w:val="Normal1"/>
        <w:spacing w:after="0" w:line="360" w:lineRule="auto"/>
        <w:ind w:left="-30" w:firstLine="309"/>
        <w:jc w:val="both"/>
        <w:rPr>
          <w:rFonts w:ascii="Microsoft Sans Serif" w:hAnsi="Microsoft Sans Serif" w:cs="Microsoft Sans Serif"/>
          <w:lang w:val="lt-LT"/>
        </w:rPr>
      </w:pPr>
      <w:r w:rsidRPr="00C367F6">
        <w:rPr>
          <w:rFonts w:ascii="Microsoft Sans Serif" w:eastAsia="Times New Roman" w:hAnsi="Microsoft Sans Serif" w:cs="Microsoft Sans Serif"/>
          <w:sz w:val="24"/>
          <w:szCs w:val="24"/>
          <w:lang w:val="lt-LT"/>
        </w:rPr>
        <w:t xml:space="preserve">Šiame darbe naudosime Lietuvos nacionalinių sąskaitų duomenis, paimtus iš </w:t>
      </w:r>
      <w:proofErr w:type="spellStart"/>
      <w:r w:rsidRPr="00C367F6">
        <w:rPr>
          <w:rFonts w:ascii="Microsoft Sans Serif" w:eastAsia="Times New Roman" w:hAnsi="Microsoft Sans Serif" w:cs="Microsoft Sans Serif"/>
          <w:sz w:val="24"/>
          <w:szCs w:val="24"/>
          <w:lang w:val="lt-LT"/>
        </w:rPr>
        <w:t>Eurostat</w:t>
      </w:r>
      <w:proofErr w:type="spellEnd"/>
      <w:r w:rsidRPr="00C367F6">
        <w:rPr>
          <w:rFonts w:ascii="Microsoft Sans Serif" w:eastAsia="Times New Roman" w:hAnsi="Microsoft Sans Serif" w:cs="Microsoft Sans Serif"/>
          <w:sz w:val="24"/>
          <w:szCs w:val="24"/>
          <w:lang w:val="lt-LT"/>
        </w:rPr>
        <w:t xml:space="preserve"> svetainės. Duomenų eilutę sudaro ketvirtiniai duomenys nuo 2004 metų pirmo ketvirčio iki 2015 metų antro ketvirčio. Sektorių vartotojų kainos apskaičiuotos pagal </w:t>
      </w:r>
      <w:r w:rsidRPr="00C367F6">
        <w:rPr>
          <w:rFonts w:ascii="Microsoft Sans Serif" w:eastAsia="Times New Roman" w:hAnsi="Microsoft Sans Serif" w:cs="Microsoft Sans Serif"/>
          <w:i/>
          <w:sz w:val="24"/>
          <w:szCs w:val="24"/>
          <w:lang w:val="lt-LT"/>
        </w:rPr>
        <w:t>SVKI</w:t>
      </w:r>
      <w:r w:rsidRPr="00C367F6">
        <w:rPr>
          <w:rFonts w:ascii="Microsoft Sans Serif" w:eastAsia="Times New Roman" w:hAnsi="Microsoft Sans Serif" w:cs="Microsoft Sans Serif"/>
          <w:sz w:val="24"/>
          <w:szCs w:val="24"/>
          <w:lang w:val="lt-LT"/>
        </w:rPr>
        <w:t>.</w:t>
      </w:r>
      <w:r w:rsidRPr="00C367F6">
        <w:rPr>
          <w:rFonts w:ascii="Microsoft Sans Serif" w:eastAsia="Times New Roman" w:hAnsi="Microsoft Sans Serif" w:cs="Microsoft Sans Serif"/>
          <w:i/>
          <w:sz w:val="24"/>
          <w:szCs w:val="24"/>
          <w:lang w:val="lt-LT"/>
        </w:rPr>
        <w:t xml:space="preserve"> RULC</w:t>
      </w:r>
      <w:r w:rsidRPr="00C367F6">
        <w:rPr>
          <w:rFonts w:ascii="Microsoft Sans Serif" w:eastAsia="Times New Roman" w:hAnsi="Microsoft Sans Serif" w:cs="Microsoft Sans Serif"/>
          <w:sz w:val="24"/>
          <w:szCs w:val="24"/>
          <w:lang w:val="lt-LT"/>
        </w:rPr>
        <w:t xml:space="preserve"> apskaičiuotas naudojant bendrą sektoriaus algų sumą, sektorių pridėtinės vertės sumą bei pridėtinės vertės </w:t>
      </w:r>
      <w:commentRangeStart w:id="3"/>
      <w:r w:rsidRPr="00C367F6">
        <w:rPr>
          <w:rFonts w:ascii="Microsoft Sans Serif" w:eastAsia="Times New Roman" w:hAnsi="Microsoft Sans Serif" w:cs="Microsoft Sans Serif"/>
          <w:sz w:val="24"/>
          <w:szCs w:val="24"/>
          <w:lang w:val="lt-LT"/>
        </w:rPr>
        <w:t>defliatorių</w:t>
      </w:r>
      <w:commentRangeEnd w:id="3"/>
      <w:r w:rsidRPr="00C367F6">
        <w:rPr>
          <w:rStyle w:val="CommentReference"/>
          <w:lang w:val="lt-LT"/>
        </w:rPr>
        <w:commentReference w:id="3"/>
      </w:r>
      <w:r w:rsidRPr="00C367F6">
        <w:rPr>
          <w:rFonts w:ascii="Microsoft Sans Serif" w:eastAsia="Times New Roman" w:hAnsi="Microsoft Sans Serif" w:cs="Microsoft Sans Serif"/>
          <w:sz w:val="24"/>
          <w:szCs w:val="24"/>
          <w:lang w:val="lt-LT"/>
        </w:rPr>
        <w:t xml:space="preserve">. (Žiūrėti į priedą A.2) </w:t>
      </w:r>
    </w:p>
    <w:p w14:paraId="3693C60D" w14:textId="77777777" w:rsidR="002A04E2" w:rsidRDefault="002A04E2" w:rsidP="00D93E80">
      <w:pPr>
        <w:autoSpaceDE w:val="0"/>
        <w:autoSpaceDN w:val="0"/>
        <w:adjustRightInd w:val="0"/>
        <w:spacing w:after="0" w:line="240" w:lineRule="auto"/>
        <w:rPr>
          <w:rFonts w:ascii="Times New Roman" w:hAnsi="Times New Roman" w:cs="Times New Roman"/>
          <w:sz w:val="18"/>
          <w:szCs w:val="18"/>
        </w:rPr>
      </w:pPr>
    </w:p>
    <w:p w14:paraId="5E21A1D5"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Tokiu</w:t>
      </w:r>
      <w:proofErr w:type="spellEnd"/>
    </w:p>
    <w:p w14:paraId="4B4A62A9"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būdu</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nustatytos</w:t>
      </w:r>
      <w:proofErr w:type="spellEnd"/>
      <w:r>
        <w:rPr>
          <w:rFonts w:ascii="Times New Roman" w:hAnsi="Times New Roman" w:cs="Times New Roman"/>
          <w:sz w:val="18"/>
          <w:szCs w:val="18"/>
        </w:rPr>
        <w:t xml:space="preserve"> APT </w:t>
      </w:r>
      <w:proofErr w:type="spellStart"/>
      <w:r>
        <w:rPr>
          <w:rFonts w:ascii="Times New Roman" w:hAnsi="Times New Roman" w:cs="Times New Roman"/>
          <w:sz w:val="18"/>
          <w:szCs w:val="18"/>
        </w:rPr>
        <w:t>taikymo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kylančiose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rinkose</w:t>
      </w:r>
      <w:proofErr w:type="spellEnd"/>
    </w:p>
    <w:p w14:paraId="7FB7D804"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galimybės</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jose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daug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dažniau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pasitaiko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neteisingai</w:t>
      </w:r>
      <w:proofErr w:type="spellEnd"/>
    </w:p>
    <w:p w14:paraId="4AE6FD80"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įkainotų</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finansinių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instrumentų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išvystytose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efektyviose</w:t>
      </w:r>
      <w:proofErr w:type="spellEnd"/>
      <w:r>
        <w:rPr>
          <w:rFonts w:ascii="Times New Roman" w:hAnsi="Times New Roman" w:cs="Times New Roman"/>
          <w:sz w:val="18"/>
          <w:szCs w:val="18"/>
        </w:rPr>
        <w:t>)</w:t>
      </w:r>
    </w:p>
    <w:p w14:paraId="1A97EEA5" w14:textId="77777777" w:rsidR="00D93E80" w:rsidRDefault="00D93E80" w:rsidP="00D93E80">
      <w:pPr>
        <w:rPr>
          <w:rFonts w:ascii="Times New Roman" w:hAnsi="Times New Roman" w:cs="Times New Roman"/>
          <w:sz w:val="18"/>
          <w:szCs w:val="18"/>
        </w:rPr>
      </w:pPr>
      <w:proofErr w:type="spellStart"/>
      <w:proofErr w:type="gramStart"/>
      <w:r>
        <w:rPr>
          <w:rFonts w:ascii="Times New Roman" w:hAnsi="Times New Roman" w:cs="Times New Roman"/>
          <w:sz w:val="18"/>
          <w:szCs w:val="18"/>
        </w:rPr>
        <w:t>rinkose</w:t>
      </w:r>
      <w:proofErr w:type="spellEnd"/>
      <w:proofErr w:type="gramEnd"/>
      <w:r>
        <w:rPr>
          <w:rFonts w:ascii="Times New Roman" w:hAnsi="Times New Roman" w:cs="Times New Roman"/>
          <w:sz w:val="18"/>
          <w:szCs w:val="18"/>
        </w:rPr>
        <w:t>.</w:t>
      </w:r>
    </w:p>
    <w:p w14:paraId="51AAECEF"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Straipsnyje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nuosekliai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išdėstyta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aktyvų</w:t>
      </w:r>
      <w:proofErr w:type="spellEnd"/>
    </w:p>
    <w:p w14:paraId="2550611F"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įkainojimo</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metodika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pagal</w:t>
      </w:r>
      <w:proofErr w:type="spellEnd"/>
      <w:r>
        <w:rPr>
          <w:rFonts w:ascii="Times New Roman" w:hAnsi="Times New Roman" w:cs="Times New Roman"/>
          <w:sz w:val="18"/>
          <w:szCs w:val="18"/>
        </w:rPr>
        <w:t xml:space="preserve"> APT </w:t>
      </w:r>
      <w:proofErr w:type="spellStart"/>
      <w:r>
        <w:rPr>
          <w:rFonts w:ascii="Times New Roman" w:hAnsi="Times New Roman" w:cs="Times New Roman"/>
          <w:sz w:val="18"/>
          <w:szCs w:val="18"/>
        </w:rPr>
        <w:t>bei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apibendrinti</w:t>
      </w:r>
      <w:proofErr w:type="spellEnd"/>
    </w:p>
    <w:p w14:paraId="17AAA301"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šalies</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makroekonominiai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rodikliai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turėtų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palengvinti</w:t>
      </w:r>
      <w:proofErr w:type="spellEnd"/>
    </w:p>
    <w:p w14:paraId="083C0E72" w14:textId="77777777" w:rsidR="00D93E80" w:rsidRDefault="00D93E80" w:rsidP="00D93E80">
      <w:pPr>
        <w:autoSpaceDE w:val="0"/>
        <w:autoSpaceDN w:val="0"/>
        <w:adjustRightInd w:val="0"/>
        <w:spacing w:after="0" w:line="240"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šios</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teorijos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praktinį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pritaikymą</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siekiant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efektyviai</w:t>
      </w:r>
      <w:proofErr w:type="spellEnd"/>
    </w:p>
    <w:p w14:paraId="0302DDEB" w14:textId="77777777" w:rsidR="00D93E80" w:rsidRDefault="00D93E80" w:rsidP="00D93E80">
      <w:pPr>
        <w:rPr>
          <w:rFonts w:asciiTheme="majorHAnsi" w:hAnsiTheme="majorHAnsi" w:cs="LMRoman10-Regular-Identity-H"/>
        </w:rPr>
      </w:pPr>
      <w:proofErr w:type="spellStart"/>
      <w:proofErr w:type="gramStart"/>
      <w:r>
        <w:rPr>
          <w:rFonts w:ascii="Times New Roman" w:hAnsi="Times New Roman" w:cs="Times New Roman"/>
          <w:sz w:val="18"/>
          <w:szCs w:val="18"/>
        </w:rPr>
        <w:t>valdyti</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vertybinių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popierių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portfelius</w:t>
      </w:r>
      <w:proofErr w:type="spellEnd"/>
      <w:r>
        <w:rPr>
          <w:rFonts w:ascii="Times New Roman" w:hAnsi="Times New Roman" w:cs="Times New Roman"/>
          <w:sz w:val="18"/>
          <w:szCs w:val="18"/>
        </w:rPr>
        <w:t>.</w:t>
      </w:r>
    </w:p>
    <w:p w14:paraId="2008442F" w14:textId="77777777" w:rsidR="00216BEE" w:rsidRDefault="00216BEE" w:rsidP="00216BEE">
      <w:pPr>
        <w:rPr>
          <w:rFonts w:asciiTheme="majorHAnsi" w:hAnsiTheme="majorHAnsi" w:cs="LMRoman10-Regular-Identity-H"/>
        </w:rPr>
      </w:pPr>
      <w:r>
        <w:rPr>
          <w:rFonts w:asciiTheme="majorHAnsi" w:hAnsiTheme="majorHAnsi" w:cs="LMRoman10-Regular-Identity-H"/>
        </w:rPr>
        <w:t>(</w:t>
      </w:r>
      <w:proofErr w:type="spellStart"/>
      <w:proofErr w:type="gramStart"/>
      <w:r>
        <w:rPr>
          <w:rFonts w:asciiTheme="majorHAnsi" w:hAnsiTheme="majorHAnsi" w:cs="LMRoman10-Regular-Identity-H"/>
        </w:rPr>
        <w:t>dar</w:t>
      </w:r>
      <w:proofErr w:type="spellEnd"/>
      <w:proofErr w:type="gramEnd"/>
      <w:r>
        <w:rPr>
          <w:rFonts w:asciiTheme="majorHAnsi" w:hAnsiTheme="majorHAnsi" w:cs="LMRoman10-Regular-Identity-H"/>
        </w:rPr>
        <w:t xml:space="preserve"> </w:t>
      </w:r>
      <w:proofErr w:type="spellStart"/>
      <w:r>
        <w:rPr>
          <w:rFonts w:asciiTheme="majorHAnsi" w:hAnsiTheme="majorHAnsi" w:cs="LMRoman10-Regular-Identity-H"/>
        </w:rPr>
        <w:t>reikalingos</w:t>
      </w:r>
      <w:proofErr w:type="spellEnd"/>
      <w:r>
        <w:rPr>
          <w:rFonts w:asciiTheme="majorHAnsi" w:hAnsiTheme="majorHAnsi" w:cs="LMRoman10-Regular-Identity-H"/>
        </w:rPr>
        <w:t xml:space="preserve"> dvi </w:t>
      </w:r>
      <w:proofErr w:type="spellStart"/>
      <w:r>
        <w:rPr>
          <w:rFonts w:asciiTheme="majorHAnsi" w:hAnsiTheme="majorHAnsi" w:cs="LMRoman10-Regular-Identity-H"/>
        </w:rPr>
        <w:t>pastraipos</w:t>
      </w:r>
      <w:proofErr w:type="spellEnd"/>
      <w:r>
        <w:rPr>
          <w:rFonts w:asciiTheme="majorHAnsi" w:hAnsiTheme="majorHAnsi" w:cs="LMRoman10-Regular-Identity-H"/>
        </w:rPr>
        <w:t>)</w:t>
      </w:r>
    </w:p>
    <w:p w14:paraId="782C814F" w14:textId="77777777" w:rsidR="00216BEE" w:rsidRDefault="00216BEE" w:rsidP="00216BEE">
      <w:pPr>
        <w:rPr>
          <w:rFonts w:asciiTheme="majorHAnsi" w:hAnsiTheme="majorHAnsi" w:cs="LMRoman10-Regular-Identity-H"/>
        </w:rPr>
      </w:pPr>
      <w:r>
        <w:rPr>
          <w:rFonts w:asciiTheme="majorHAnsi" w:hAnsiTheme="majorHAnsi" w:cs="LMRoman10-Regular-Identity-H"/>
        </w:rPr>
        <w:t>########</w:t>
      </w:r>
    </w:p>
    <w:p w14:paraId="5E69BA6B" w14:textId="77777777" w:rsidR="00216BEE" w:rsidRPr="007D5DDA" w:rsidRDefault="00216BEE" w:rsidP="00216BEE">
      <w:pPr>
        <w:rPr>
          <w:rFonts w:asciiTheme="majorHAnsi" w:hAnsiTheme="majorHAnsi" w:cs="LMRoman10-Regular-Identity-H"/>
        </w:rPr>
      </w:pPr>
      <w:proofErr w:type="spellStart"/>
      <w:r>
        <w:rPr>
          <w:rFonts w:asciiTheme="majorHAnsi" w:hAnsiTheme="majorHAnsi" w:cs="LMRoman10-Regular-Identity-H"/>
        </w:rPr>
        <w:t>Juodraštis</w:t>
      </w:r>
      <w:proofErr w:type="spellEnd"/>
      <w:r>
        <w:rPr>
          <w:rFonts w:asciiTheme="majorHAnsi" w:hAnsiTheme="majorHAnsi" w:cs="LMRoman10-Regular-Identity-H"/>
        </w:rPr>
        <w:t>:</w:t>
      </w:r>
    </w:p>
    <w:p w14:paraId="19218B7E" w14:textId="77777777" w:rsidR="007D5DDA" w:rsidRPr="00216BEE" w:rsidRDefault="007D5DDA" w:rsidP="000B1C89">
      <w:pPr>
        <w:tabs>
          <w:tab w:val="left" w:pos="2385"/>
        </w:tabs>
        <w:rPr>
          <w:rFonts w:asciiTheme="majorHAnsi" w:hAnsiTheme="majorHAnsi"/>
          <w:lang w:val="lt-LT"/>
        </w:rPr>
      </w:pPr>
      <w:r>
        <w:rPr>
          <w:rFonts w:asciiTheme="majorHAnsi" w:hAnsiTheme="majorHAnsi"/>
          <w:lang w:val="lt-LT"/>
        </w:rPr>
        <w:t>Taigi</w:t>
      </w:r>
      <w:r w:rsidR="0048754F" w:rsidRPr="007D5DDA">
        <w:rPr>
          <w:rFonts w:asciiTheme="majorHAnsi" w:hAnsiTheme="majorHAnsi"/>
          <w:lang w:val="lt-LT"/>
        </w:rPr>
        <w:t xml:space="preserve"> tikslas yra surasti ryšį tarp makroekonominių</w:t>
      </w:r>
      <w:r>
        <w:rPr>
          <w:rFonts w:asciiTheme="majorHAnsi" w:hAnsiTheme="majorHAnsi"/>
          <w:lang w:val="lt-LT"/>
        </w:rPr>
        <w:t xml:space="preserve">, </w:t>
      </w:r>
      <w:proofErr w:type="spellStart"/>
      <w:r>
        <w:rPr>
          <w:rFonts w:asciiTheme="majorHAnsi" w:hAnsiTheme="majorHAnsi"/>
          <w:lang w:val="lt-LT"/>
        </w:rPr>
        <w:t>sentimentinių</w:t>
      </w:r>
      <w:proofErr w:type="spellEnd"/>
      <w:r>
        <w:rPr>
          <w:rFonts w:asciiTheme="majorHAnsi" w:hAnsiTheme="majorHAnsi"/>
          <w:lang w:val="lt-LT"/>
        </w:rPr>
        <w:t xml:space="preserve"> duomenų ir „OMX Vilnius“ akcijų indekso grąžų</w:t>
      </w:r>
      <w:r w:rsidR="0048754F" w:rsidRPr="007D5DDA">
        <w:rPr>
          <w:rFonts w:asciiTheme="majorHAnsi" w:hAnsiTheme="majorHAnsi"/>
          <w:lang w:val="lt-LT"/>
        </w:rPr>
        <w:t xml:space="preserve">. Egzistuoja </w:t>
      </w:r>
      <w:proofErr w:type="spellStart"/>
      <w:r w:rsidR="0048754F" w:rsidRPr="007D5DDA">
        <w:rPr>
          <w:rFonts w:asciiTheme="majorHAnsi" w:hAnsiTheme="majorHAnsi"/>
          <w:lang w:val="lt-LT"/>
        </w:rPr>
        <w:t>makroekonomiai</w:t>
      </w:r>
      <w:proofErr w:type="spellEnd"/>
      <w:r w:rsidR="0048754F" w:rsidRPr="007D5DDA">
        <w:rPr>
          <w:rFonts w:asciiTheme="majorHAnsi" w:hAnsiTheme="majorHAnsi"/>
          <w:lang w:val="lt-LT"/>
        </w:rPr>
        <w:t xml:space="preserve"> rodikliai, kurie gali padėti nuspėti ateities verslo ciklą, kuris ir paveik</w:t>
      </w:r>
      <w:r>
        <w:rPr>
          <w:rFonts w:asciiTheme="majorHAnsi" w:hAnsiTheme="majorHAnsi"/>
          <w:lang w:val="lt-LT"/>
        </w:rPr>
        <w:t xml:space="preserve">ia akcijų kainos pokyčius. Nors </w:t>
      </w:r>
      <w:r w:rsidR="0048754F" w:rsidRPr="007D5DDA">
        <w:rPr>
          <w:rFonts w:asciiTheme="majorHAnsi" w:hAnsiTheme="majorHAnsi"/>
          <w:lang w:val="lt-LT"/>
        </w:rPr>
        <w:t>tų rodiklių gali būti šimtai, šiame darbe bus naudojami svarbiaus</w:t>
      </w:r>
      <w:r w:rsidR="001C1056" w:rsidRPr="007D5DDA">
        <w:rPr>
          <w:rFonts w:asciiTheme="majorHAnsi" w:hAnsiTheme="majorHAnsi"/>
          <w:lang w:val="lt-LT"/>
        </w:rPr>
        <w:t xml:space="preserve">i </w:t>
      </w:r>
      <w:r w:rsidR="002D043B" w:rsidRPr="007D5DDA">
        <w:rPr>
          <w:rFonts w:asciiTheme="majorHAnsi" w:hAnsiTheme="majorHAnsi"/>
          <w:lang w:val="lt-LT"/>
        </w:rPr>
        <w:t>mėnesinia</w:t>
      </w:r>
      <w:r w:rsidR="0048754F" w:rsidRPr="007D5DDA">
        <w:rPr>
          <w:rFonts w:asciiTheme="majorHAnsi" w:hAnsiTheme="majorHAnsi"/>
          <w:lang w:val="lt-LT"/>
        </w:rPr>
        <w:t>i</w:t>
      </w:r>
      <w:r w:rsidR="002D043B" w:rsidRPr="007D5DDA">
        <w:rPr>
          <w:rFonts w:asciiTheme="majorHAnsi" w:hAnsiTheme="majorHAnsi"/>
          <w:lang w:val="lt-LT"/>
        </w:rPr>
        <w:t xml:space="preserve"> rodikliai</w:t>
      </w:r>
      <w:r w:rsidR="0048754F" w:rsidRPr="007D5DDA">
        <w:rPr>
          <w:rFonts w:asciiTheme="majorHAnsi" w:hAnsiTheme="majorHAnsi"/>
          <w:lang w:val="lt-LT"/>
        </w:rPr>
        <w:t>, kuriuos galima laisva</w:t>
      </w:r>
      <w:r w:rsidR="005F579D" w:rsidRPr="007D5DDA">
        <w:rPr>
          <w:rFonts w:asciiTheme="majorHAnsi" w:hAnsiTheme="majorHAnsi"/>
          <w:lang w:val="lt-LT"/>
        </w:rPr>
        <w:t>i ir nemokamai rasti internete.</w:t>
      </w:r>
      <w:r w:rsidR="0048754F" w:rsidRPr="007D5DDA">
        <w:rPr>
          <w:rFonts w:asciiTheme="majorHAnsi" w:hAnsiTheme="majorHAnsi"/>
          <w:lang w:val="lt-LT"/>
        </w:rPr>
        <w:t xml:space="preserve"> </w:t>
      </w:r>
      <w:r w:rsidR="005F579D" w:rsidRPr="007D5DDA">
        <w:rPr>
          <w:rFonts w:asciiTheme="majorHAnsi" w:hAnsiTheme="majorHAnsi"/>
          <w:lang w:val="lt-LT"/>
        </w:rPr>
        <w:t xml:space="preserve">Bus tikrinama išrinktų </w:t>
      </w:r>
      <w:proofErr w:type="spellStart"/>
      <w:r w:rsidR="005F579D" w:rsidRPr="007D5DDA">
        <w:rPr>
          <w:rFonts w:asciiTheme="majorHAnsi" w:hAnsiTheme="majorHAnsi"/>
          <w:lang w:val="lt-LT"/>
        </w:rPr>
        <w:t>rodiklų</w:t>
      </w:r>
      <w:proofErr w:type="spellEnd"/>
      <w:r w:rsidR="005F579D" w:rsidRPr="007D5DDA">
        <w:rPr>
          <w:rFonts w:asciiTheme="majorHAnsi" w:hAnsiTheme="majorHAnsi"/>
          <w:lang w:val="lt-LT"/>
        </w:rPr>
        <w:t xml:space="preserve"> gebėjimas paaiškinti </w:t>
      </w:r>
      <w:r w:rsidR="002D043B" w:rsidRPr="007D5DDA">
        <w:rPr>
          <w:rFonts w:asciiTheme="majorHAnsi" w:hAnsiTheme="majorHAnsi"/>
          <w:lang w:val="lt-LT"/>
        </w:rPr>
        <w:t xml:space="preserve">akcijų indeksų </w:t>
      </w:r>
      <w:proofErr w:type="spellStart"/>
      <w:r w:rsidR="002D043B" w:rsidRPr="007D5DDA">
        <w:rPr>
          <w:rFonts w:asciiTheme="majorHAnsi" w:hAnsiTheme="majorHAnsi"/>
          <w:lang w:val="lt-LT"/>
        </w:rPr>
        <w:t>svyravimus</w:t>
      </w:r>
      <w:proofErr w:type="spellEnd"/>
      <w:r w:rsidR="002D043B" w:rsidRPr="007D5DDA">
        <w:rPr>
          <w:rFonts w:asciiTheme="majorHAnsi" w:hAnsiTheme="majorHAnsi"/>
          <w:lang w:val="lt-LT"/>
        </w:rPr>
        <w:t>.</w:t>
      </w:r>
    </w:p>
    <w:p w14:paraId="36F1147A" w14:textId="77777777" w:rsidR="00B10A1B" w:rsidRDefault="001C1056" w:rsidP="00642A86">
      <w:pPr>
        <w:autoSpaceDE w:val="0"/>
        <w:autoSpaceDN w:val="0"/>
        <w:adjustRightInd w:val="0"/>
        <w:spacing w:after="0" w:line="240" w:lineRule="auto"/>
      </w:pPr>
      <w:proofErr w:type="spellStart"/>
      <w:proofErr w:type="gramStart"/>
      <w:r>
        <w:t>Nenaudosime</w:t>
      </w:r>
      <w:proofErr w:type="spellEnd"/>
      <w:r>
        <w:t xml:space="preserve">  </w:t>
      </w:r>
      <w:proofErr w:type="spellStart"/>
      <w:r>
        <w:t>sudėtingų</w:t>
      </w:r>
      <w:proofErr w:type="spellEnd"/>
      <w:proofErr w:type="gramEnd"/>
      <w:r>
        <w:t xml:space="preserve"> </w:t>
      </w:r>
      <w:proofErr w:type="spellStart"/>
      <w:r>
        <w:t>metodų</w:t>
      </w:r>
      <w:proofErr w:type="spellEnd"/>
      <w:r>
        <w:t xml:space="preserve"> (</w:t>
      </w:r>
      <w:proofErr w:type="spellStart"/>
      <w:r>
        <w:t>pvz</w:t>
      </w:r>
      <w:proofErr w:type="spellEnd"/>
      <w:r>
        <w:t xml:space="preserve">, </w:t>
      </w:r>
      <w:r w:rsidRPr="00642A86">
        <w:t>GARCH</w:t>
      </w:r>
      <w:r>
        <w:t xml:space="preserve">, </w:t>
      </w:r>
      <w:proofErr w:type="spellStart"/>
      <w:r>
        <w:t>Kalman</w:t>
      </w:r>
      <w:proofErr w:type="spellEnd"/>
      <w:r>
        <w:t xml:space="preserve">-filter), o bus </w:t>
      </w:r>
      <w:proofErr w:type="spellStart"/>
      <w:r>
        <w:t>naudojami</w:t>
      </w:r>
      <w:proofErr w:type="spellEnd"/>
      <w:r>
        <w:t xml:space="preserve"> </w:t>
      </w:r>
      <w:proofErr w:type="spellStart"/>
      <w:r>
        <w:t>duomenų</w:t>
      </w:r>
      <w:proofErr w:type="spellEnd"/>
      <w:r>
        <w:t xml:space="preserve"> </w:t>
      </w:r>
      <w:proofErr w:type="spellStart"/>
      <w:r>
        <w:t>pokyčiai</w:t>
      </w:r>
      <w:proofErr w:type="spellEnd"/>
      <w:r>
        <w:t xml:space="preserve"> </w:t>
      </w:r>
      <w:proofErr w:type="spellStart"/>
      <w:r>
        <w:t>ir</w:t>
      </w:r>
      <w:proofErr w:type="spellEnd"/>
      <w:r>
        <w:t xml:space="preserve"> </w:t>
      </w:r>
      <w:proofErr w:type="spellStart"/>
      <w:r>
        <w:t>klasikinė</w:t>
      </w:r>
      <w:proofErr w:type="spellEnd"/>
      <w:r>
        <w:t xml:space="preserve"> </w:t>
      </w:r>
      <w:proofErr w:type="spellStart"/>
      <w:r>
        <w:t>tiesinė</w:t>
      </w:r>
      <w:proofErr w:type="spellEnd"/>
      <w:r>
        <w:t xml:space="preserve"> </w:t>
      </w:r>
      <w:proofErr w:type="spellStart"/>
      <w:r>
        <w:t>regresija</w:t>
      </w:r>
      <w:proofErr w:type="spellEnd"/>
      <w:r>
        <w:t>.</w:t>
      </w:r>
      <w:r>
        <w:rPr>
          <w:lang w:val="lt-LT"/>
        </w:rPr>
        <w:t xml:space="preserve"> </w:t>
      </w:r>
      <w:r w:rsidR="002D043B">
        <w:rPr>
          <w:lang w:val="lt-LT"/>
        </w:rPr>
        <w:t>Darbe bus vadovaujamasi</w:t>
      </w:r>
      <w:r w:rsidRPr="001C1056">
        <w:rPr>
          <w:rFonts w:ascii="Arial" w:hAnsi="Arial" w:cs="Arial"/>
          <w:sz w:val="23"/>
          <w:szCs w:val="23"/>
        </w:rPr>
        <w:t xml:space="preserve"> </w:t>
      </w:r>
      <w:proofErr w:type="spellStart"/>
      <w:r>
        <w:rPr>
          <w:rFonts w:ascii="Arial" w:hAnsi="Arial" w:cs="Arial"/>
          <w:sz w:val="23"/>
          <w:szCs w:val="23"/>
        </w:rPr>
        <w:t>Ross’o</w:t>
      </w:r>
      <w:proofErr w:type="spellEnd"/>
      <w:r w:rsidR="002D043B">
        <w:rPr>
          <w:lang w:val="lt-LT"/>
        </w:rPr>
        <w:t xml:space="preserve"> </w:t>
      </w:r>
      <w:r w:rsidR="002D043B" w:rsidRPr="002D043B">
        <w:t>„</w:t>
      </w:r>
      <w:proofErr w:type="spellStart"/>
      <w:r w:rsidR="002D043B" w:rsidRPr="002D043B">
        <w:t>Arbitražo</w:t>
      </w:r>
      <w:proofErr w:type="spellEnd"/>
      <w:r w:rsidR="002D043B" w:rsidRPr="002D043B">
        <w:t xml:space="preserve"> </w:t>
      </w:r>
      <w:proofErr w:type="spellStart"/>
      <w:r w:rsidR="002D043B" w:rsidRPr="002D043B">
        <w:t>įkainojimo</w:t>
      </w:r>
      <w:proofErr w:type="spellEnd"/>
      <w:r w:rsidR="002D043B" w:rsidRPr="002D043B">
        <w:t xml:space="preserve"> </w:t>
      </w:r>
      <w:proofErr w:type="spellStart"/>
      <w:r w:rsidR="002D043B" w:rsidRPr="002D043B">
        <w:t>teorema</w:t>
      </w:r>
      <w:proofErr w:type="spellEnd"/>
      <w:r w:rsidR="002D043B" w:rsidRPr="002D043B">
        <w:t>” (APT)</w:t>
      </w:r>
      <w:r>
        <w:t xml:space="preserve">, </w:t>
      </w:r>
      <w:proofErr w:type="spellStart"/>
      <w:r>
        <w:t>kuri</w:t>
      </w:r>
      <w:proofErr w:type="spellEnd"/>
      <w:r>
        <w:t xml:space="preserve"> </w:t>
      </w:r>
      <w:proofErr w:type="spellStart"/>
      <w:r>
        <w:t>buvo</w:t>
      </w:r>
      <w:proofErr w:type="spellEnd"/>
      <w:r>
        <w:t xml:space="preserve"> </w:t>
      </w:r>
      <w:proofErr w:type="spellStart"/>
      <w:r>
        <w:t>sukurta</w:t>
      </w:r>
      <w:proofErr w:type="spellEnd"/>
      <w:r>
        <w:t xml:space="preserve"> 1976 </w:t>
      </w:r>
      <w:proofErr w:type="spellStart"/>
      <w:r>
        <w:t>metais</w:t>
      </w:r>
      <w:proofErr w:type="spellEnd"/>
      <w:r w:rsidR="002D043B">
        <w:t>.</w:t>
      </w:r>
      <w:r>
        <w:t xml:space="preserve"> </w:t>
      </w:r>
      <w:proofErr w:type="spellStart"/>
      <w:r w:rsidR="00B10A1B">
        <w:t>Šios</w:t>
      </w:r>
      <w:proofErr w:type="spellEnd"/>
      <w:r w:rsidR="00B10A1B">
        <w:t xml:space="preserve"> </w:t>
      </w:r>
      <w:proofErr w:type="spellStart"/>
      <w:r w:rsidR="00B10A1B">
        <w:t>teorijos</w:t>
      </w:r>
      <w:proofErr w:type="spellEnd"/>
      <w:r w:rsidR="00B10A1B">
        <w:t xml:space="preserve"> </w:t>
      </w:r>
      <w:proofErr w:type="spellStart"/>
      <w:r w:rsidR="00B10A1B">
        <w:t>pirmtakas</w:t>
      </w:r>
      <w:proofErr w:type="spellEnd"/>
      <w:r w:rsidR="00B10A1B">
        <w:t xml:space="preserve"> </w:t>
      </w:r>
      <w:proofErr w:type="spellStart"/>
      <w:r w:rsidR="00B10A1B">
        <w:t>yra</w:t>
      </w:r>
      <w:proofErr w:type="spellEnd"/>
      <w:r w:rsidR="00B10A1B">
        <w:t xml:space="preserve"> CAPM. </w:t>
      </w:r>
      <w:proofErr w:type="spellStart"/>
      <w:r w:rsidR="00B10A1B">
        <w:t>Naujesnė</w:t>
      </w:r>
      <w:proofErr w:type="spellEnd"/>
      <w:r w:rsidR="00B10A1B">
        <w:t xml:space="preserve"> APT </w:t>
      </w:r>
      <w:proofErr w:type="spellStart"/>
      <w:r w:rsidR="00B10A1B">
        <w:t>teorija</w:t>
      </w:r>
      <w:proofErr w:type="spellEnd"/>
      <w:r w:rsidR="00B10A1B">
        <w:t xml:space="preserve"> </w:t>
      </w:r>
      <w:proofErr w:type="spellStart"/>
      <w:r w:rsidR="00B10A1B">
        <w:t>pasižymi</w:t>
      </w:r>
      <w:proofErr w:type="spellEnd"/>
      <w:r w:rsidR="00B10A1B">
        <w:t xml:space="preserve"> ne </w:t>
      </w:r>
      <w:proofErr w:type="spellStart"/>
      <w:r w:rsidR="00B10A1B">
        <w:t>vienu</w:t>
      </w:r>
      <w:proofErr w:type="spellEnd"/>
      <w:r w:rsidR="00B10A1B">
        <w:t xml:space="preserve"> </w:t>
      </w:r>
      <w:proofErr w:type="spellStart"/>
      <w:r w:rsidR="00B10A1B">
        <w:t>nepriklausomu</w:t>
      </w:r>
      <w:proofErr w:type="spellEnd"/>
      <w:r w:rsidR="00B10A1B">
        <w:t xml:space="preserve"> </w:t>
      </w:r>
      <w:proofErr w:type="spellStart"/>
      <w:r w:rsidR="00B10A1B">
        <w:t>kintamojo</w:t>
      </w:r>
      <w:proofErr w:type="spellEnd"/>
      <w:r w:rsidR="00B10A1B">
        <w:t xml:space="preserve">, </w:t>
      </w:r>
      <w:proofErr w:type="spellStart"/>
      <w:r w:rsidR="00B10A1B">
        <w:t>tačiau</w:t>
      </w:r>
      <w:proofErr w:type="spellEnd"/>
      <w:r w:rsidR="00B10A1B">
        <w:t xml:space="preserve"> </w:t>
      </w:r>
      <w:proofErr w:type="spellStart"/>
      <w:r w:rsidR="00B10A1B">
        <w:t>galimai</w:t>
      </w:r>
      <w:proofErr w:type="spellEnd"/>
      <w:r w:rsidR="00B10A1B">
        <w:t xml:space="preserve"> </w:t>
      </w:r>
      <w:proofErr w:type="spellStart"/>
      <w:r w:rsidR="00B10A1B">
        <w:t>papildoma</w:t>
      </w:r>
      <w:proofErr w:type="spellEnd"/>
      <w:r w:rsidR="00B10A1B">
        <w:t xml:space="preserve"> </w:t>
      </w:r>
      <w:proofErr w:type="spellStart"/>
      <w:r w:rsidR="00B10A1B">
        <w:t>kitais</w:t>
      </w:r>
      <w:proofErr w:type="spellEnd"/>
      <w:r w:rsidR="00B10A1B">
        <w:t xml:space="preserve"> </w:t>
      </w:r>
      <w:proofErr w:type="spellStart"/>
      <w:r w:rsidR="00B10A1B">
        <w:t>grąžas</w:t>
      </w:r>
      <w:proofErr w:type="spellEnd"/>
      <w:r w:rsidR="00B10A1B">
        <w:t xml:space="preserve"> </w:t>
      </w:r>
      <w:proofErr w:type="spellStart"/>
      <w:r w:rsidR="00B10A1B">
        <w:t>prognozuojančiais</w:t>
      </w:r>
      <w:proofErr w:type="spellEnd"/>
      <w:r w:rsidR="00B10A1B">
        <w:t xml:space="preserve"> </w:t>
      </w:r>
      <w:proofErr w:type="spellStart"/>
      <w:r w:rsidR="00B10A1B">
        <w:t>faktoriais</w:t>
      </w:r>
      <w:proofErr w:type="spellEnd"/>
      <w:r w:rsidR="00B10A1B">
        <w:t xml:space="preserve">, </w:t>
      </w:r>
      <w:proofErr w:type="spellStart"/>
      <w:r w:rsidR="00B10A1B">
        <w:t>šiuo</w:t>
      </w:r>
      <w:proofErr w:type="spellEnd"/>
      <w:r w:rsidR="00B10A1B">
        <w:t xml:space="preserve"> </w:t>
      </w:r>
      <w:proofErr w:type="spellStart"/>
      <w:r w:rsidR="00B10A1B">
        <w:t>atveju</w:t>
      </w:r>
      <w:proofErr w:type="spellEnd"/>
      <w:r w:rsidR="00B10A1B">
        <w:t xml:space="preserve"> </w:t>
      </w:r>
      <w:proofErr w:type="spellStart"/>
      <w:r w:rsidR="00B10A1B">
        <w:t>šalies</w:t>
      </w:r>
      <w:proofErr w:type="spellEnd"/>
      <w:r w:rsidR="00B10A1B">
        <w:t xml:space="preserve"> </w:t>
      </w:r>
      <w:proofErr w:type="spellStart"/>
      <w:r w:rsidR="00B10A1B">
        <w:t>makroekonominiais</w:t>
      </w:r>
      <w:proofErr w:type="spellEnd"/>
      <w:r w:rsidR="00B10A1B">
        <w:t xml:space="preserve"> </w:t>
      </w:r>
      <w:proofErr w:type="spellStart"/>
      <w:r w:rsidR="00B10A1B">
        <w:t>rodikliais</w:t>
      </w:r>
      <w:proofErr w:type="spellEnd"/>
      <w:r w:rsidR="00B10A1B">
        <w:t>.</w:t>
      </w:r>
    </w:p>
    <w:p w14:paraId="59AB4C88" w14:textId="77777777" w:rsidR="00B10A1B" w:rsidRDefault="00B10A1B" w:rsidP="00642A86">
      <w:pPr>
        <w:autoSpaceDE w:val="0"/>
        <w:autoSpaceDN w:val="0"/>
        <w:adjustRightInd w:val="0"/>
        <w:spacing w:after="0" w:line="240" w:lineRule="auto"/>
      </w:pPr>
    </w:p>
    <w:p w14:paraId="1BA3F0CC" w14:textId="77777777" w:rsidR="0048754F" w:rsidRDefault="001C1056" w:rsidP="00642A86">
      <w:pPr>
        <w:autoSpaceDE w:val="0"/>
        <w:autoSpaceDN w:val="0"/>
        <w:adjustRightInd w:val="0"/>
        <w:spacing w:after="0" w:line="240" w:lineRule="auto"/>
        <w:rPr>
          <w:lang w:val="lt-LT"/>
        </w:rPr>
      </w:pPr>
      <w:r>
        <w:t xml:space="preserve">Tai </w:t>
      </w:r>
      <w:proofErr w:type="spellStart"/>
      <w:r>
        <w:t>teorija</w:t>
      </w:r>
      <w:proofErr w:type="spellEnd"/>
      <w:r>
        <w:t xml:space="preserve">, </w:t>
      </w:r>
      <w:proofErr w:type="spellStart"/>
      <w:r>
        <w:t>kuri</w:t>
      </w:r>
      <w:proofErr w:type="spellEnd"/>
      <w:r>
        <w:t xml:space="preserve"> </w:t>
      </w:r>
      <w:proofErr w:type="spellStart"/>
      <w:r>
        <w:t>papildo</w:t>
      </w:r>
      <w:proofErr w:type="spellEnd"/>
      <w:r>
        <w:t xml:space="preserve"> </w:t>
      </w:r>
      <w:proofErr w:type="spellStart"/>
      <w:r>
        <w:t>kitą</w:t>
      </w:r>
      <w:proofErr w:type="spellEnd"/>
      <w:r>
        <w:t xml:space="preserve"> </w:t>
      </w:r>
      <w:proofErr w:type="spellStart"/>
      <w:r>
        <w:t>modelį</w:t>
      </w:r>
      <w:proofErr w:type="spellEnd"/>
      <w:r>
        <w:t xml:space="preserve"> CAPM </w:t>
      </w:r>
      <w:proofErr w:type="spellStart"/>
      <w:r>
        <w:t>ir</w:t>
      </w:r>
      <w:proofErr w:type="spellEnd"/>
      <w:r>
        <w:t xml:space="preserve"> </w:t>
      </w:r>
      <w:proofErr w:type="spellStart"/>
      <w:r>
        <w:t>naudoja</w:t>
      </w:r>
      <w:proofErr w:type="spellEnd"/>
      <w:r>
        <w:t xml:space="preserve"> ne </w:t>
      </w:r>
      <w:proofErr w:type="spellStart"/>
      <w:r>
        <w:t>tokias</w:t>
      </w:r>
      <w:proofErr w:type="spellEnd"/>
      <w:r>
        <w:t xml:space="preserve"> </w:t>
      </w:r>
      <w:proofErr w:type="spellStart"/>
      <w:r>
        <w:t>stiprias</w:t>
      </w:r>
      <w:proofErr w:type="spellEnd"/>
      <w:r>
        <w:t xml:space="preserve"> </w:t>
      </w:r>
      <w:proofErr w:type="spellStart"/>
      <w:r>
        <w:t>prielaidas</w:t>
      </w:r>
      <w:proofErr w:type="spellEnd"/>
      <w:r>
        <w:t xml:space="preserve"> </w:t>
      </w:r>
      <w:proofErr w:type="spellStart"/>
      <w:r>
        <w:t>kaip</w:t>
      </w:r>
      <w:proofErr w:type="spellEnd"/>
      <w:r>
        <w:t xml:space="preserve"> </w:t>
      </w:r>
      <w:proofErr w:type="spellStart"/>
      <w:r>
        <w:t>minėtame</w:t>
      </w:r>
      <w:proofErr w:type="spellEnd"/>
      <w:r>
        <w:t xml:space="preserve"> </w:t>
      </w:r>
      <w:proofErr w:type="spellStart"/>
      <w:r>
        <w:t>modelyje</w:t>
      </w:r>
      <w:proofErr w:type="spellEnd"/>
      <w:r>
        <w:t xml:space="preserve">. </w:t>
      </w:r>
      <w:proofErr w:type="spellStart"/>
      <w:r>
        <w:t>Iš</w:t>
      </w:r>
      <w:proofErr w:type="spellEnd"/>
      <w:r>
        <w:t xml:space="preserve"> </w:t>
      </w:r>
      <w:proofErr w:type="spellStart"/>
      <w:r>
        <w:t>esmės</w:t>
      </w:r>
      <w:proofErr w:type="spellEnd"/>
      <w:r>
        <w:t xml:space="preserve"> APT </w:t>
      </w:r>
      <w:proofErr w:type="spellStart"/>
      <w:r>
        <w:t>yra</w:t>
      </w:r>
      <w:proofErr w:type="spellEnd"/>
      <w:r>
        <w:t xml:space="preserve"> CAPM </w:t>
      </w:r>
      <w:proofErr w:type="spellStart"/>
      <w:r>
        <w:t>ir</w:t>
      </w:r>
      <w:proofErr w:type="spellEnd"/>
      <w:r>
        <w:t xml:space="preserve"> </w:t>
      </w:r>
      <w:proofErr w:type="spellStart"/>
      <w:r>
        <w:t>pridėti</w:t>
      </w:r>
      <w:proofErr w:type="spellEnd"/>
      <w:r>
        <w:t xml:space="preserve"> </w:t>
      </w:r>
      <w:proofErr w:type="spellStart"/>
      <w:r>
        <w:t>kiti</w:t>
      </w:r>
      <w:proofErr w:type="spellEnd"/>
      <w:r>
        <w:t xml:space="preserve">, </w:t>
      </w:r>
      <w:proofErr w:type="spellStart"/>
      <w:r>
        <w:t>paaškinantys</w:t>
      </w:r>
      <w:proofErr w:type="spellEnd"/>
      <w:r>
        <w:t xml:space="preserve"> </w:t>
      </w:r>
      <w:proofErr w:type="spellStart"/>
      <w:r>
        <w:t>akcijų</w:t>
      </w:r>
      <w:proofErr w:type="spellEnd"/>
      <w:r>
        <w:t xml:space="preserve"> </w:t>
      </w:r>
      <w:proofErr w:type="spellStart"/>
      <w:r>
        <w:t>pokyčius</w:t>
      </w:r>
      <w:proofErr w:type="spellEnd"/>
      <w:r>
        <w:t xml:space="preserve">, </w:t>
      </w:r>
      <w:proofErr w:type="spellStart"/>
      <w:r>
        <w:t>makroekonominiai</w:t>
      </w:r>
      <w:proofErr w:type="spellEnd"/>
      <w:r>
        <w:t xml:space="preserve"> </w:t>
      </w:r>
      <w:proofErr w:type="spellStart"/>
      <w:r>
        <w:t>rodikliai</w:t>
      </w:r>
      <w:proofErr w:type="spellEnd"/>
      <w:r>
        <w:t>.</w:t>
      </w:r>
    </w:p>
    <w:p w14:paraId="7B599175" w14:textId="77777777" w:rsidR="00C947F0" w:rsidRDefault="00C947F0" w:rsidP="000B1C89">
      <w:pPr>
        <w:pBdr>
          <w:bottom w:val="thinThickThinMediumGap" w:sz="18" w:space="1" w:color="auto"/>
        </w:pBdr>
        <w:tabs>
          <w:tab w:val="left" w:pos="2385"/>
        </w:tabs>
        <w:rPr>
          <w:lang w:val="lt-LT"/>
        </w:rPr>
      </w:pPr>
    </w:p>
    <w:p w14:paraId="362E1D0E"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S&amp;P Europe 350 is developed to create an ideal benchmark for Europe. The S&amp;P Europe</w:t>
      </w:r>
    </w:p>
    <w:p w14:paraId="221D7D20"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 consists of shares of the 350 largest European companies and covers approximately 70 %</w:t>
      </w:r>
    </w:p>
    <w:p w14:paraId="605602B3"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region’s market cap and spans 17 exchanges. The S&amp;P Europe 350 is a benchmark for</w:t>
      </w:r>
    </w:p>
    <w:p w14:paraId="5EB27134"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investors</w:t>
      </w:r>
      <w:proofErr w:type="gramEnd"/>
      <w:r>
        <w:rPr>
          <w:rFonts w:ascii="Times New Roman" w:hAnsi="Times New Roman" w:cs="Times New Roman"/>
          <w:sz w:val="24"/>
          <w:szCs w:val="24"/>
        </w:rPr>
        <w:t xml:space="preserve"> who like to invest in the European region. The S&amp;P Europe 350 is supported by the</w:t>
      </w:r>
    </w:p>
    <w:p w14:paraId="7EADD278"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S&amp;P Index Committee and a team of economists and index specialists to ensure the index</w:t>
      </w:r>
    </w:p>
    <w:p w14:paraId="6D704C16"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remains</w:t>
      </w:r>
      <w:proofErr w:type="gramEnd"/>
      <w:r>
        <w:rPr>
          <w:rFonts w:ascii="Times New Roman" w:hAnsi="Times New Roman" w:cs="Times New Roman"/>
          <w:sz w:val="24"/>
          <w:szCs w:val="24"/>
        </w:rPr>
        <w:t xml:space="preserve"> an accurate measure which reflects the risk and return characteristics of the European</w:t>
      </w:r>
    </w:p>
    <w:p w14:paraId="0823E9FF"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w:t>
      </w:r>
    </w:p>
    <w:p w14:paraId="64D494CE"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
    <w:p w14:paraId="4A5D9361"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Liquidity</w:t>
      </w:r>
      <w:r>
        <w:rPr>
          <w:rFonts w:ascii="Times New Roman" w:hAnsi="Times New Roman" w:cs="Times New Roman"/>
          <w:sz w:val="24"/>
          <w:szCs w:val="24"/>
        </w:rPr>
        <w:t>. Constituents included in the index are ranked on liquidity. Liquidity is</w:t>
      </w:r>
    </w:p>
    <w:p w14:paraId="02EBC356" w14:textId="77777777" w:rsidR="001A2AEC" w:rsidRDefault="001A2AEC" w:rsidP="001A2AE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measured</w:t>
      </w:r>
      <w:proofErr w:type="gramEnd"/>
      <w:r>
        <w:rPr>
          <w:rFonts w:ascii="Times New Roman" w:hAnsi="Times New Roman" w:cs="Times New Roman"/>
          <w:sz w:val="24"/>
          <w:szCs w:val="24"/>
        </w:rPr>
        <w:t xml:space="preserve"> by dollar value traded.</w:t>
      </w:r>
    </w:p>
    <w:p w14:paraId="29B17E94" w14:textId="77777777" w:rsidR="00216BEE" w:rsidRDefault="00216BEE" w:rsidP="000B1C89">
      <w:pPr>
        <w:tabs>
          <w:tab w:val="left" w:pos="2385"/>
        </w:tabs>
        <w:rPr>
          <w:lang w:val="lt-LT"/>
        </w:rPr>
      </w:pPr>
    </w:p>
    <w:p w14:paraId="1951C06C" w14:textId="77777777" w:rsidR="003E2003" w:rsidRDefault="003E2003" w:rsidP="000B1C89">
      <w:pPr>
        <w:tabs>
          <w:tab w:val="left" w:pos="2385"/>
        </w:tabs>
        <w:rPr>
          <w:lang w:val="lt-LT"/>
        </w:rPr>
      </w:pPr>
      <w:r>
        <w:rPr>
          <w:lang w:val="lt-LT"/>
        </w:rPr>
        <w:t>Aktyvų įkainojimo teorija</w:t>
      </w:r>
    </w:p>
    <w:p w14:paraId="704FB2BE" w14:textId="77777777" w:rsidR="003E2003" w:rsidRPr="003E2003" w:rsidRDefault="003E2003" w:rsidP="003E200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Aktyvų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įkainojimo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problema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yra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dažnai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diskutuojamų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temų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akademiniuose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investicijų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mokslo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sluoksniuose</w:t>
      </w:r>
      <w:proofErr w:type="spellEnd"/>
      <w:r>
        <w:rPr>
          <w:rFonts w:ascii="Times New Roman" w:hAnsi="Times New Roman" w:cs="Times New Roman"/>
          <w:sz w:val="18"/>
          <w:szCs w:val="18"/>
        </w:rPr>
        <w:t>.</w:t>
      </w:r>
    </w:p>
    <w:p w14:paraId="3C89161D" w14:textId="77777777" w:rsidR="003E2003" w:rsidRDefault="003E2003" w:rsidP="000B1C89">
      <w:pPr>
        <w:tabs>
          <w:tab w:val="left" w:pos="2385"/>
        </w:tabs>
        <w:rPr>
          <w:lang w:val="lt-LT"/>
        </w:rPr>
      </w:pPr>
    </w:p>
    <w:p w14:paraId="7222305F" w14:textId="77777777" w:rsidR="003E2003" w:rsidRDefault="003E2003" w:rsidP="000B1C89">
      <w:pPr>
        <w:tabs>
          <w:tab w:val="left" w:pos="2385"/>
        </w:tabs>
        <w:rPr>
          <w:lang w:val="lt-LT"/>
        </w:rPr>
      </w:pPr>
      <w:r>
        <w:rPr>
          <w:lang w:val="lt-LT"/>
        </w:rPr>
        <w:lastRenderedPageBreak/>
        <w:t>CAPM</w:t>
      </w:r>
    </w:p>
    <w:p w14:paraId="24A6A48D" w14:textId="77777777" w:rsidR="003E2003" w:rsidRDefault="003E2003" w:rsidP="000B1C89">
      <w:pPr>
        <w:tabs>
          <w:tab w:val="left" w:pos="2385"/>
        </w:tabs>
        <w:rPr>
          <w:lang w:val="lt-LT"/>
        </w:rPr>
      </w:pPr>
      <w:r>
        <w:rPr>
          <w:lang w:val="lt-LT"/>
        </w:rPr>
        <w:t xml:space="preserve">Neginčytinai svarbiausias ir šerdimi laikoma teorija </w:t>
      </w:r>
    </w:p>
    <w:p w14:paraId="28036867" w14:textId="77777777" w:rsidR="003E2003" w:rsidRPr="003E2003" w:rsidRDefault="003E2003" w:rsidP="003E2003">
      <w:pPr>
        <w:autoSpaceDE w:val="0"/>
        <w:autoSpaceDN w:val="0"/>
        <w:adjustRightInd w:val="0"/>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Aktyvų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į</w:t>
      </w:r>
      <w:r>
        <w:rPr>
          <w:rFonts w:ascii="Times New Roman" w:hAnsi="Times New Roman" w:cs="Times New Roman"/>
          <w:sz w:val="18"/>
          <w:szCs w:val="18"/>
        </w:rPr>
        <w:t>kainojimo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problema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yra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dažnai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diskutuojamų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temų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akademiniuose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investicijų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mokslo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sluoksniuose</w:t>
      </w:r>
      <w:proofErr w:type="spellEnd"/>
      <w:r>
        <w:rPr>
          <w:rFonts w:ascii="Times New Roman" w:hAnsi="Times New Roman" w:cs="Times New Roman"/>
          <w:sz w:val="18"/>
          <w:szCs w:val="18"/>
        </w:rPr>
        <w:t>.</w:t>
      </w:r>
    </w:p>
    <w:sectPr w:rsidR="003E2003" w:rsidRPr="003E20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Celov" w:date="2015-11-29T20:03:00Z" w:initials="D">
    <w:p w14:paraId="308C74E4" w14:textId="77777777" w:rsidR="002A04E2" w:rsidRDefault="002A04E2" w:rsidP="002A04E2">
      <w:pPr>
        <w:pStyle w:val="CommentText"/>
      </w:pPr>
      <w:r>
        <w:rPr>
          <w:rStyle w:val="CommentReference"/>
        </w:rPr>
        <w:annotationRef/>
      </w:r>
      <w:r>
        <w:t xml:space="preserve">Dar </w:t>
      </w:r>
      <w:proofErr w:type="spellStart"/>
      <w:r>
        <w:t>kaip</w:t>
      </w:r>
      <w:proofErr w:type="spellEnd"/>
      <w:r>
        <w:t xml:space="preserve"> </w:t>
      </w:r>
      <w:proofErr w:type="spellStart"/>
      <w:r>
        <w:t>straipsniuose</w:t>
      </w:r>
      <w:proofErr w:type="spellEnd"/>
      <w:r>
        <w:t xml:space="preserve"> </w:t>
      </w:r>
      <w:proofErr w:type="spellStart"/>
      <w:r>
        <w:t>pabaigoje</w:t>
      </w:r>
      <w:proofErr w:type="spellEnd"/>
      <w:r>
        <w:t xml:space="preserve"> prided </w:t>
      </w:r>
      <w:proofErr w:type="spellStart"/>
      <w:r>
        <w:t>darbo</w:t>
      </w:r>
      <w:proofErr w:type="spellEnd"/>
      <w:r>
        <w:t xml:space="preserve"> </w:t>
      </w:r>
      <w:proofErr w:type="spellStart"/>
      <w:r>
        <w:t>struktūrą</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C74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LMRoman10-Regular-Identity-H">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89"/>
    <w:rsid w:val="00042484"/>
    <w:rsid w:val="00074FDE"/>
    <w:rsid w:val="000B1C89"/>
    <w:rsid w:val="0014795B"/>
    <w:rsid w:val="001A2AEC"/>
    <w:rsid w:val="001C1056"/>
    <w:rsid w:val="001E1C70"/>
    <w:rsid w:val="00216BEE"/>
    <w:rsid w:val="002A04E2"/>
    <w:rsid w:val="002D043B"/>
    <w:rsid w:val="003174F5"/>
    <w:rsid w:val="00367D6A"/>
    <w:rsid w:val="003851CB"/>
    <w:rsid w:val="003E2003"/>
    <w:rsid w:val="004541AE"/>
    <w:rsid w:val="00472B46"/>
    <w:rsid w:val="00473046"/>
    <w:rsid w:val="0048754F"/>
    <w:rsid w:val="005F579D"/>
    <w:rsid w:val="00642A86"/>
    <w:rsid w:val="007C5977"/>
    <w:rsid w:val="007D5DDA"/>
    <w:rsid w:val="007F050D"/>
    <w:rsid w:val="008017F7"/>
    <w:rsid w:val="00844452"/>
    <w:rsid w:val="00B10A1B"/>
    <w:rsid w:val="00BB189E"/>
    <w:rsid w:val="00BC5651"/>
    <w:rsid w:val="00BD469C"/>
    <w:rsid w:val="00C947F0"/>
    <w:rsid w:val="00CA1178"/>
    <w:rsid w:val="00D93E80"/>
    <w:rsid w:val="00DF7B9B"/>
    <w:rsid w:val="00E03926"/>
    <w:rsid w:val="00E0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C536"/>
  <w15:chartTrackingRefBased/>
  <w15:docId w15:val="{ABAEC9BF-42E6-4873-BDF7-6EE9A8E1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216BEE"/>
    <w:pPr>
      <w:keepNext/>
      <w:keepLines/>
      <w:spacing w:before="480" w:after="120" w:line="276" w:lineRule="auto"/>
      <w:contextualSpacing/>
      <w:outlineLvl w:val="0"/>
    </w:pPr>
    <w:rPr>
      <w:rFonts w:ascii="Calibri" w:eastAsia="Calibri" w:hAnsi="Calibri" w:cs="Calibri"/>
      <w:b/>
      <w:color w:val="000000"/>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3046"/>
    <w:rPr>
      <w:sz w:val="16"/>
      <w:szCs w:val="16"/>
    </w:rPr>
  </w:style>
  <w:style w:type="paragraph" w:styleId="CommentText">
    <w:name w:val="annotation text"/>
    <w:basedOn w:val="Normal"/>
    <w:link w:val="CommentTextChar"/>
    <w:uiPriority w:val="99"/>
    <w:semiHidden/>
    <w:unhideWhenUsed/>
    <w:rsid w:val="00473046"/>
    <w:pPr>
      <w:spacing w:after="200" w:line="240" w:lineRule="auto"/>
    </w:pPr>
    <w:rPr>
      <w:rFonts w:ascii="Calibri" w:eastAsia="Calibri" w:hAnsi="Calibri" w:cs="Calibri"/>
      <w:color w:val="000000"/>
      <w:sz w:val="20"/>
      <w:szCs w:val="20"/>
      <w:lang w:val="en-GB" w:eastAsia="en-GB"/>
    </w:rPr>
  </w:style>
  <w:style w:type="character" w:customStyle="1" w:styleId="CommentTextChar">
    <w:name w:val="Comment Text Char"/>
    <w:basedOn w:val="DefaultParagraphFont"/>
    <w:link w:val="CommentText"/>
    <w:uiPriority w:val="99"/>
    <w:semiHidden/>
    <w:rsid w:val="00473046"/>
    <w:rPr>
      <w:rFonts w:ascii="Calibri" w:eastAsia="Calibri" w:hAnsi="Calibri" w:cs="Calibri"/>
      <w:color w:val="000000"/>
      <w:sz w:val="20"/>
      <w:szCs w:val="20"/>
      <w:lang w:val="en-GB" w:eastAsia="en-GB"/>
    </w:rPr>
  </w:style>
  <w:style w:type="paragraph" w:styleId="BalloonText">
    <w:name w:val="Balloon Text"/>
    <w:basedOn w:val="Normal"/>
    <w:link w:val="BalloonTextChar"/>
    <w:uiPriority w:val="99"/>
    <w:semiHidden/>
    <w:unhideWhenUsed/>
    <w:rsid w:val="00473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046"/>
    <w:rPr>
      <w:rFonts w:ascii="Segoe UI" w:hAnsi="Segoe UI" w:cs="Segoe UI"/>
      <w:sz w:val="18"/>
      <w:szCs w:val="18"/>
    </w:rPr>
  </w:style>
  <w:style w:type="character" w:customStyle="1" w:styleId="Heading1Char">
    <w:name w:val="Heading 1 Char"/>
    <w:basedOn w:val="DefaultParagraphFont"/>
    <w:link w:val="Heading1"/>
    <w:rsid w:val="00216BEE"/>
    <w:rPr>
      <w:rFonts w:ascii="Calibri" w:eastAsia="Calibri" w:hAnsi="Calibri" w:cs="Calibri"/>
      <w:b/>
      <w:color w:val="000000"/>
      <w:sz w:val="48"/>
      <w:szCs w:val="48"/>
      <w:lang w:val="en-GB" w:eastAsia="en-GB"/>
    </w:rPr>
  </w:style>
  <w:style w:type="paragraph" w:customStyle="1" w:styleId="Normal1">
    <w:name w:val="Normal1"/>
    <w:rsid w:val="00216BEE"/>
    <w:pPr>
      <w:spacing w:after="200" w:line="276"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2016-10-22T09:18:00Z</dcterms:created>
  <dcterms:modified xsi:type="dcterms:W3CDTF">2016-11-05T22:20:00Z</dcterms:modified>
</cp:coreProperties>
</file>