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A148C"/>
          <w:sz w:val="32"/>
        </w:rPr>
        <w:t>UNIVERSIDAD POLITÉCNICA METROPOLITANA DE HIDALGO</w:t>
        <w:br/>
      </w:r>
      <w:r>
        <w:rPr>
          <w:rFonts w:ascii="Arial" w:hAnsi="Arial"/>
          <w:color w:val="6E6E6E"/>
          <w:sz w:val="24"/>
        </w:rPr>
        <w:t>DIRECCIÓN DE INVESTIGACIÓN Y POSGRADO</w:t>
        <w:br/>
        <w:t>MAESTRÍA EN INTELIGENCIA ARTIFICIAL</w:t>
      </w:r>
    </w:p>
    <w:p>
      <w:r>
        <w:br/>
        <w:br/>
      </w:r>
    </w:p>
    <w:p>
      <w:pPr>
        <w:jc w:val="center"/>
      </w:pPr>
      <w:r>
        <w:rPr>
          <w:rFonts w:ascii="Arial" w:hAnsi="Arial"/>
          <w:b/>
          <w:color w:val="0D47A1"/>
          <w:sz w:val="28"/>
        </w:rPr>
        <w:t>ACTIVIDAD 05</w:t>
        <w:br/>
      </w:r>
      <w:r>
        <w:rPr>
          <w:rFonts w:ascii="Arial" w:hAnsi="Arial"/>
          <w:b/>
          <w:color w:val="4A148C"/>
          <w:sz w:val="34"/>
        </w:rPr>
        <w:t>Estudio Comparativo y Análisis de Tres Formas de Codificación Cromosómica en un Algoritmo Genético Modular</w:t>
        <w:br/>
        <w:t>(Problema de Selección y Optimización de Cartera de Proyectos)</w:t>
      </w:r>
    </w:p>
    <w:p>
      <w:r>
        <w:br/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3E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A148C"/>
                <w:sz w:val="20"/>
              </w:rPr>
              <w:t>Asignatura: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Algoritmos Evolutivos</w:t>
            </w:r>
          </w:p>
        </w:tc>
      </w:tr>
      <w:tr>
        <w:tc>
          <w:tcPr>
            <w:tcW w:type="dxa" w:w="4680"/>
            <w:shd w:fill="F3E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A148C"/>
                <w:sz w:val="20"/>
              </w:rPr>
              <w:t>Profesor: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Dr. Jaime Aguilar Ortiz</w:t>
            </w:r>
          </w:p>
        </w:tc>
      </w:tr>
      <w:tr>
        <w:tc>
          <w:tcPr>
            <w:tcW w:type="dxa" w:w="4680"/>
            <w:shd w:fill="F3E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A148C"/>
                <w:sz w:val="20"/>
              </w:rPr>
              <w:t>Grupo: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4A (Sábados 8:00 - 12:00 hrs)</w:t>
            </w:r>
          </w:p>
        </w:tc>
      </w:tr>
      <w:tr>
        <w:tc>
          <w:tcPr>
            <w:tcW w:type="dxa" w:w="4680"/>
            <w:shd w:fill="F3E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A148C"/>
                <w:sz w:val="20"/>
              </w:rPr>
              <w:t>Alumnos: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253220027 - Manuel Francisco Gutiérrez Salinas</w:t>
              <w:br/>
              <w:t>253220037 - Fernando Robles Rivera</w:t>
              <w:br/>
              <w:t>253220033 - Manuel Antonio Camacho Reyes</w:t>
            </w:r>
          </w:p>
        </w:tc>
      </w:tr>
      <w:tr>
        <w:tc>
          <w:tcPr>
            <w:tcW w:type="dxa" w:w="4680"/>
            <w:shd w:fill="F3E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A148C"/>
                <w:sz w:val="20"/>
              </w:rPr>
              <w:t>Fecha de Entrega: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Octubre de 2026</w:t>
            </w:r>
          </w:p>
        </w:tc>
      </w:tr>
      <w:tr>
        <w:tc>
          <w:tcPr>
            <w:tcW w:type="dxa" w:w="4680"/>
            <w:shd w:fill="F3E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A148C"/>
                <w:sz w:val="20"/>
              </w:rPr>
              <w:t>Repositorio Oficial: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https://github.com/UPMH-AlgoritmosEvolutivos/Actividad-05-Codificaciones-Cromosomas</w:t>
            </w:r>
          </w:p>
        </w:tc>
      </w:tr>
    </w:tbl>
    <w:p>
      <w:r>
        <w:br w:type="page"/>
      </w:r>
    </w:p>
    <w:p>
      <w:r>
        <w:rPr>
          <w:b/>
          <w:color w:val="4A148C"/>
          <w:sz w:val="22"/>
        </w:rPr>
        <w:t>ENLACE OFICIAL AL CÓDIGO FUENTE Y ARTEFACTOS</w:t>
        <w:br/>
      </w:r>
      <w:r>
        <w:rPr>
          <w:sz w:val="20"/>
        </w:rPr>
        <w:t>En estricto cumplimiento con los requisitos de la actividad, la implementación computacional completa del motor evolutivo desacoplado, los módulos de codificación (binaria, claves aleatorias y permutacional), el arnés de benchmark de 30 réplicas y las pruebas unitarias se encuentran disponibles en el siguiente repositorio público:</w:t>
        <w:br/>
        <w:br/>
        <w:t>🔗 Repositorio GitHub: https://github.com/UPMH-AlgoritmosEvolutivos/Actividad-05-Codificaciones-Cromosomas</w:t>
        <w:br/>
        <w:t>📁 Módulo del motor: evolutionary-engine/ (desacoplado y reutilizable)</w:t>
        <w:br/>
        <w:t>⚡ Script de benchmark: evolutionary-engine/benchmark.py</w:t>
        <w:br/>
        <w:t>💻 Script CLI: evolutionary-engine/ejecutar.py</w:t>
        <w:br/>
      </w:r>
    </w:p>
    <w:p>
      <w:pPr>
        <w:pStyle w:val="Heading1"/>
      </w:pPr>
      <w:r>
        <w:rPr>
          <w:color w:val="4A148C"/>
        </w:rPr>
        <w:t>1. Descripción del Problema a ser Analizado y Tratado con un Algoritmo Genético</w:t>
      </w:r>
    </w:p>
    <w:p>
      <w:pPr>
        <w:spacing w:line="276" w:lineRule="auto"/>
      </w:pPr>
      <w:r>
        <w:t>El problema objeto de estudio es la Selección y Optimización de Cartera de Proyectos Corporativos (Project Portfolio Selection Problem), formulado matemáticamente como un Problema de la Mochila 0-1 (0-1 Knapsack Problem). En un entorno empresarial de tecnologías de la información (TI), una organización dispone de un conjunto finito de n = 20 proyectos estratégicos candidatos. Cada iniciativa i posee un costo de implementación c_i &gt; 0 y genera un valor o beneficio estratégico estimado v_i &gt; 0. La corporación cuenta con un presupuesto de capital global estricto de C = 100 millones de USD.</w:t>
        <w:br/>
        <w:br/>
        <w:t>Formulación Matemática:</w:t>
        <w:br/>
        <w:t xml:space="preserve">   Maximizar:   V(x) = ∑_{i=1}^{n} v_i x_i</w:t>
        <w:br/>
        <w:t xml:space="preserve">   Sujeto a:    ∑_{i=1}^{n} c_i x_i ≤ C = 100</w:t>
        <w:br/>
        <w:t xml:space="preserve">                x_i ∈ {0, 1},  ∀ i ∈ {1, ..., 20}</w:t>
        <w:br/>
        <w:br/>
        <w:t>Donde la variable binaria de decisión x_i = 1 denota la aprobación y financiamiento del proyecto i, mientras que x_i = 0 indica su postergación o descarte.</w:t>
      </w:r>
    </w:p>
    <w:p>
      <w:pPr>
        <w:pStyle w:val="Heading2"/>
      </w:pPr>
      <w:r>
        <w:t>1.1 Complejidad Combinatoria y Cota Óptima Global Analítica</w:t>
      </w:r>
    </w:p>
    <w:p>
      <w:pPr>
        <w:spacing w:line="276" w:lineRule="auto"/>
      </w:pPr>
      <w:r>
        <w:t>El espacio de búsqueda combinatorio contiene 2^20 = 1,048,576 combinaciones posibles. Aunque 20 proyectos permiten enumeración completa o resolución exacta mediante Programación Dinámica (PD), la naturaleza NP-dura del problema hace que instancias a gran escala (n &gt; 100) sean intratables exactamente, justificando plenamente el empleo de metaheurísticas evolutivas.</w:t>
        <w:br/>
        <w:br/>
        <w:t>Resolución Exacta por Programación Dinámica:</w:t>
        <w:br/>
        <w:t>Para contar con un estándar científico imparcial (Ground Truth), se resolvió la recurrencia exacta de Bellman:</w:t>
        <w:br/>
        <w:t xml:space="preserve">   dp[w] = max(dp[w], dp[w - c_i] + v_i),  para w = C, ..., c_i</w:t>
        <w:br/>
        <w:t>Obteniendo la solución óptima global teórica: V* = 384.0 unidades de valor, con un costo presupuestal exacto de ∑ c_i x_i = 100.0 millones (consumo del 100% del presupuesto). Esta cota exacta V* = 384 permite evaluar con certeza matemática absoluta la brecha al óptimo (GAP) y la tasa de éxito de cada codificación.</w:t>
      </w:r>
    </w:p>
    <w:p>
      <w:pPr>
        <w:pStyle w:val="Heading1"/>
      </w:pPr>
      <w:r>
        <w:rPr>
          <w:color w:val="4A148C"/>
        </w:rPr>
        <w:t>2. Definición del Objetivo del Estudio</w:t>
      </w:r>
    </w:p>
    <w:p>
      <w:pPr>
        <w:spacing w:line="276" w:lineRule="auto"/>
      </w:pPr>
      <w:r>
        <w:t>Objetivo General:</w:t>
        <w:br/>
        <w:t>Replicar, desacoplar y extender el motor evolutivo multi-problema (evolutionary-engine) para diseñar, implementar y comparar experimentalmente tres paradigmas distintos de codificación cromosómica (Binaria Directa, Claves Aleatorias Continuas y Permutacional) en la resolución de un problema de decisión empresarial, evaluando su impacto sobre la calidad de la solución, la velocidad de convergencia, la preservación de la diversidad fenotípica y la robustez estocástica a través de 30 réplicas independientes.</w:t>
        <w:br/>
        <w:br/>
        <w:t>Objetivos Específicos:</w:t>
        <w:br/>
        <w:t>1. Formalizar matemáticamente los tres espacios genotípicos G_1, G_2, G_3 y sus respectivas funciones de decodificación δ hacia el espacio fenotípico X.</w:t>
        <w:br/>
        <w:t>2. Diseñar e implementar operadores de variación (cruce y mutación) especializados y compatibles con las invariantes de cada representación.</w:t>
        <w:br/>
        <w:t>3. Desacoplar el motor evolutivo para que opere de forma agnóstica a la estructura interna del candidato mediante una interfaz abstracta común.</w:t>
        <w:br/>
        <w:t>4. Ejecutar una batería experimental rigurosa de 30 corridas estocásticas por codificación bajo un presupuesto idéntico de 15,100 evaluaciones.</w:t>
        <w:br/>
        <w:t>5. Comparar estadísticamente las tres variantes frente al óptimo global exacto (V* = 384) y analizar el fenómeno de multiplicidad de óptimos globales.</w:t>
      </w:r>
    </w:p>
    <w:p>
      <w:pPr>
        <w:pStyle w:val="Heading1"/>
      </w:pPr>
      <w:r>
        <w:rPr>
          <w:color w:val="4A148C"/>
        </w:rPr>
        <w:t>3. Definición de las Tres Formas de Realizar la Codificación</w:t>
      </w:r>
    </w:p>
    <w:p>
      <w:pPr>
        <w:spacing w:line="276" w:lineRule="auto"/>
      </w:pPr>
      <w:r>
        <w:rPr>
          <w:b/>
          <w:color w:val="0D47A1"/>
        </w:rPr>
        <w:t>• Codificación 1: Binaria Directa (G1 = {0, 1}^n)</w:t>
        <w:br/>
      </w:r>
      <w:r>
        <w:t>Representa la decisión en su forma nativa más clásica (Holland, Goldberg). Cada cromosoma es una cadena de n bits g = (g_1, ..., g_n) ∈ {0, 1}^n. El bit 1 representa la inclusión del proyecto y el 0 su exclusión. Es una representación no redundante ni sesgada a priori, pero tiene el inconveniente de que los operadores de cruce y mutación pueden generar genotipos infactibles (que exceden la capacidad C = 100), requiriendo funciones de penalización (M07) o reparación voraz.</w:t>
      </w:r>
    </w:p>
    <w:p>
      <w:pPr>
        <w:spacing w:line="276" w:lineRule="auto"/>
      </w:pPr>
      <w:r>
        <w:rPr>
          <w:b/>
          <w:color w:val="0D47A1"/>
        </w:rPr>
        <w:t>• Codificación 2: Claves Aleatorias Continuas / Random Keys (G2 = [0, 1]^n)</w:t>
        <w:br/>
      </w:r>
      <w:r>
        <w:t>Basada en el paradigma propuesto por James C. Bean (1994). El genotipo es un vector continuo z = (z_1, ..., z_n) ∈ [0, 1]^n, donde cada componente representa la prioridad relativa de financiamiento del proyecto. La decodificación ordena los proyectos de mayor a menor prioridad mediante argsort e incluye sucesivamente proyectos mientras no violen la capacidad residual. Transforma un espacio combinatorio en un espacio continuo, garantizando 100% de factibilidad constructiva.</w:t>
      </w:r>
    </w:p>
    <w:p>
      <w:pPr>
        <w:spacing w:line="276" w:lineRule="auto"/>
      </w:pPr>
      <w:r>
        <w:rPr>
          <w:b/>
          <w:color w:val="0D47A1"/>
        </w:rPr>
        <w:t>• Codificación 3: Permutacional / Lista de Prioridad (G3 = Π_n)</w:t>
        <w:br/>
      </w:r>
      <w:r>
        <w:t>El genotipo es una permutación π = (π_1, ..., π_n) ∈ Π_n de los índices de los proyectos, con cardinalidad |G3| = n! = 20! ≈ 2.43 × 10^18. El decodificador aplica una política secuencial First-Fit: recorre la lista en el orden dictado por la permutación y financia cada proyecto si su costo cabe en el presupuesto remanente. Los operadores de cruce y mutación deben preservar el invariante de permutación (sin proyectos duplicados ni omitidos).</w:t>
      </w:r>
    </w:p>
    <w:p>
      <w:pPr>
        <w:pStyle w:val="Heading1"/>
      </w:pPr>
      <w:r>
        <w:rPr>
          <w:color w:val="4A148C"/>
        </w:rPr>
        <w:t>4. Definición Formal de Genotipos y Fenotipos</w:t>
      </w:r>
    </w:p>
    <w:p>
      <w:pPr>
        <w:spacing w:line="276" w:lineRule="auto"/>
      </w:pPr>
      <w:r>
        <w:t>Siguiendo la formalización del Capítulo 1 (SEMANA-01.md, Sección 3.8), el genotipo g ∈ G constituye la estructura manipulada por la variación evolutiva, mientras que el fenotipo x = δ(g) ∈ X representa la decisión real evaluada por la función de costo y restricciones.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A148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Codificación</w:t>
            </w:r>
          </w:p>
        </w:tc>
        <w:tc>
          <w:tcPr>
            <w:tcW w:type="dxa" w:w="1872"/>
            <w:shd w:fill="4A148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Espacio Genotípico (G)</w:t>
            </w:r>
          </w:p>
        </w:tc>
        <w:tc>
          <w:tcPr>
            <w:tcW w:type="dxa" w:w="1872"/>
            <w:shd w:fill="4A148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Significado del Gen</w:t>
            </w:r>
          </w:p>
        </w:tc>
        <w:tc>
          <w:tcPr>
            <w:tcW w:type="dxa" w:w="1872"/>
            <w:shd w:fill="4A148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Decodificador δ(g)</w:t>
            </w:r>
          </w:p>
        </w:tc>
        <w:tc>
          <w:tcPr>
            <w:tcW w:type="dxa" w:w="1872"/>
            <w:shd w:fill="4A148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Tratamiento de Restricción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1. Binaria Directa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{0, 1}^20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g_i ∈ {0, 1}: Inclusión booleana directa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Identidad: x = g (con reparación si excede C)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Penalización lineal M07 + Drop voraz de peor ratio v/c</w:t>
            </w:r>
          </w:p>
        </w:tc>
      </w:tr>
      <w:tr>
        <w:tc>
          <w:tcPr>
            <w:tcW w:type="dxa" w:w="1872"/>
            <w:shd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2. Claves Aleatorias</w:t>
            </w:r>
          </w:p>
        </w:tc>
        <w:tc>
          <w:tcPr>
            <w:tcW w:type="dxa" w:w="1872"/>
            <w:shd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[0, 1]^20 ⊂ R^20</w:t>
            </w:r>
          </w:p>
        </w:tc>
        <w:tc>
          <w:tcPr>
            <w:tcW w:type="dxa" w:w="1872"/>
            <w:shd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z_i ∈ [0, 1]: Prioridad real continua</w:t>
            </w:r>
          </w:p>
        </w:tc>
        <w:tc>
          <w:tcPr>
            <w:tcW w:type="dxa" w:w="1872"/>
            <w:shd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Ordenamiento argsort descendente + Greedy packing</w:t>
            </w:r>
          </w:p>
        </w:tc>
        <w:tc>
          <w:tcPr>
            <w:tcW w:type="dxa" w:w="1872"/>
            <w:shd w:fill="F5F5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Garantía constructiva 100% factible (cero penalización)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3. Permutacional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Π_20 (Permutaciones)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π_k ∈ {0..19}: Orden en lista de empaque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Recorrido First-Fit secuencial de la lista π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Garantía constructiva 100% factible (cero penalización)</w:t>
            </w:r>
          </w:p>
        </w:tc>
      </w:tr>
    </w:tbl>
    <w:p>
      <w:pPr>
        <w:spacing w:line="276" w:lineRule="auto"/>
      </w:pPr>
      <w:r>
        <w:br/>
        <w:t>Propiedades Estructurales Comparadas:</w:t>
        <w:br/>
        <w:t>• Redundancia Genotípica (Glosario 10.83): La codificación binaria es 1 a 1 (no redundante). En cambio, las Claves Aleatorias y la Permutacional presentan alta redundancia: infinitos vectores z ∈ [0, 1]^n o múltiples permutaciones π producen el mismo subconjunto de proyectos seleccionados. Esto genera mesetas de neutralidad que facilitan escapar de óptimos locales pero reducen la diversidad fenotípica aparente.</w:t>
        <w:br/>
        <w:t>• Localidad de la Representación (Glosario 10.42): Las Claves Aleatorias presentan excelente localidad continua (un pequeño cambio gaussiano ε en una clave altera suavemente el orden de prioridad). La codificación binaria puede saltar bruscamente entre factibilidad e inviabilidad con la mutación de un solo bit crítico.</w:t>
      </w:r>
    </w:p>
    <w:p>
      <w:pPr>
        <w:pStyle w:val="Heading1"/>
      </w:pPr>
      <w:r>
        <w:rPr>
          <w:color w:val="4A148C"/>
        </w:rPr>
        <w:t>5. Definición de los Métodos Usados en Cada una de las 7 Etapas</w:t>
      </w:r>
    </w:p>
    <w:p>
      <w:pPr>
        <w:spacing w:line="276" w:lineRule="auto"/>
      </w:pPr>
      <w:r>
        <w:rPr>
          <w:b/>
          <w:color w:val="0D47A1"/>
        </w:rPr>
        <w:t>Etapa 1: Inicialización de la Población</w:t>
        <w:br/>
      </w:r>
      <w:r>
        <w:t>• Binaria: M02 (Distribución Bernoulli independiente p=0.40).</w:t>
        <w:br/>
        <w:t>• Claves Aleatorias: M01 (Muestreo Uniforme continuo en [0, 1)^20).</w:t>
        <w:br/>
        <w:t>• Permutacional: Muestreo aleatorio de permutaciones mediante Fisher-Yates shuffle.</w:t>
        <w:br/>
        <w:t>Justificación: Genera una población inicial N=100 con máxima cobertura del espacio correspondiente.</w:t>
      </w:r>
    </w:p>
    <w:p>
      <w:pPr>
        <w:spacing w:line="276" w:lineRule="auto"/>
      </w:pPr>
      <w:r>
        <w:rPr>
          <w:b/>
          <w:color w:val="0D47A1"/>
        </w:rPr>
        <w:t>Etapa 2: Evaluación de Aptitud y Manejo de Restricciones</w:t>
        <w:br/>
      </w:r>
      <w:r>
        <w:t>• Binaria: M05 Directa con Penalización M07 proporcional: F(x) = V(x) - 15·max(0, Costo - 100).</w:t>
        <w:br/>
        <w:t>• Claves Aleatorias y Permutacional: M05 Directa F(x) = ∑ v_i x_i sobre el fenotipo decodificado factible.</w:t>
        <w:br/>
        <w:t>Justificación: Refleja fielmente el objetivo de maximizar valor estratégico castigando o impidiendo la violación de presupuesto.</w:t>
      </w:r>
    </w:p>
    <w:p>
      <w:pPr>
        <w:spacing w:line="276" w:lineRule="auto"/>
      </w:pPr>
      <w:r>
        <w:rPr>
          <w:b/>
          <w:color w:val="0D47A1"/>
        </w:rPr>
        <w:t>Etapa 3: Selección de Progenitores</w:t>
        <w:br/>
      </w:r>
      <w:r>
        <w:t>• Método Común: M12 (Selección por Torneo con tamaño k = 3 contendientes).</w:t>
        <w:br/>
        <w:t>Justificación: Ofrece una presión selectiva robusta y calibrada, inmune a escalas arbitrarias y paralelizable computacionalmente.</w:t>
      </w:r>
    </w:p>
    <w:p>
      <w:pPr>
        <w:spacing w:line="276" w:lineRule="auto"/>
      </w:pPr>
      <w:r>
        <w:rPr>
          <w:b/>
          <w:color w:val="0D47A1"/>
        </w:rPr>
        <w:t>Etapa 4: Recombinación (Cruce)</w:t>
        <w:br/>
      </w:r>
      <w:r>
        <w:t>• Binaria: M14 (Cruce Uniforme con máscara Bernoulli 0.5 y p_c = 0.85).</w:t>
        <w:br/>
        <w:t>• Claves Aleatorias: M15 (Recombinación Aritmética / mezcla continua con α = 0.5 y p_c = 0.85).</w:t>
        <w:br/>
        <w:t>• Permutacional: Cruce de Orden (OX - Order Crossover con p_c = 0.85).</w:t>
        <w:br/>
        <w:t>Justificación: Cada operador respeta la semántica de su espacio, evitando romper secuencias en permutaciones o extrapolaciones no válidas.</w:t>
      </w:r>
    </w:p>
    <w:p>
      <w:pPr>
        <w:spacing w:line="276" w:lineRule="auto"/>
      </w:pPr>
      <w:r>
        <w:rPr>
          <w:b/>
          <w:color w:val="0D47A1"/>
        </w:rPr>
        <w:t>Etapa 5: Mutación</w:t>
        <w:br/>
      </w:r>
      <w:r>
        <w:t>• Binaria: M17 (Inversión de bits con probabilidad p_m = 1/n = 0.05).</w:t>
        <w:br/>
        <w:t>• Claves Aleatorias: M19 (Perturbación Gaussiana N(0, σ²=0.15²) con p_m = 0.08).</w:t>
        <w:br/>
        <w:t>• Permutacional: Mutación por Intercambio (Swap Mutation) de dos loci aleatorios con p_m = 0.15.</w:t>
        <w:br/>
        <w:t>Justificación: Reintroduce variabilidad genética y garantiza la accesibilidad ergódica de cualquier punto del dominio.</w:t>
      </w:r>
    </w:p>
    <w:p>
      <w:pPr>
        <w:spacing w:line="276" w:lineRule="auto"/>
      </w:pPr>
      <w:r>
        <w:rPr>
          <w:b/>
          <w:color w:val="0D47A1"/>
        </w:rPr>
        <w:t>Etapa 6: Reemplazo y Supervivencia</w:t>
        <w:br/>
      </w:r>
      <w:r>
        <w:t>• Método Común: M22 (Reemplazo Generacional con Elitismo estricto e = 2 individuos).</w:t>
        <w:br/>
        <w:t>Justificación: Protege incondicionalmente a las 2 mejores soluciones históricas, asegurando convergencia monótona F*(t+1) ≥ F*(t).</w:t>
      </w:r>
    </w:p>
    <w:p>
      <w:pPr>
        <w:spacing w:line="276" w:lineRule="auto"/>
      </w:pPr>
      <w:r>
        <w:rPr>
          <w:b/>
          <w:color w:val="0D47A1"/>
        </w:rPr>
        <w:t>Etapa 7: Criterio de Paro</w:t>
        <w:br/>
      </w:r>
      <w:r>
        <w:t>• Método Común: M26 (Presupuesto de Evaluaciones fijado en 15,100 evaluaciones, equivalente a 150 generaciones).</w:t>
        <w:br/>
        <w:t>Justificación: Garantiza una base de comparación científicamente justa y uniforme entre todas las codificaciones e instancias.</w:t>
      </w:r>
    </w:p>
    <w:p>
      <w:pPr>
        <w:pStyle w:val="Heading1"/>
      </w:pPr>
      <w:r>
        <w:rPr>
          <w:color w:val="4A148C"/>
        </w:rPr>
        <w:t>6. Generación del Código que Apoya el Cumplimiento del Objetivo</w:t>
      </w:r>
    </w:p>
    <w:p>
      <w:pPr>
        <w:spacing w:line="276" w:lineRule="auto"/>
      </w:pPr>
      <w:r>
        <w:t>El desarrollo del proyecto se consolidó en una arquitectura limpia, orientada a objetos y desacoplada:</w:t>
        <w:br/>
        <w:br/>
        <w:t>• EvolutionConfig (config.py): Clase inmutable (@dataclass(frozen=True)) que parametriza tamaño poblacional, generaciones, tasas de cruce y mutación, tamaño de torneo y élites.</w:t>
        <w:br/>
        <w:t>• EvolutionProblem (problem.py): Contrato abstracto (ABC) que desacopla el motor de la representación mediante los métodos random_candidate, fitness, crossover, mutate, repair, phenotype y describe.</w:t>
        <w:br/>
        <w:t>• EvolutionEngine (engine.py): Motor agnóstico que implementa el ciclo de 7 etapas, contabiliza evaluaciones exactas y registra la diversidad fenotípica intergeneracional.</w:t>
        <w:br/>
        <w:t>• Módulos de Problema (problems/): Tres adaptadores especializados (BinaryKnapsackProblem, RandomKeysKnapsackProblem y PermutationKnapsackProblem) que encapsulan las tres codificaciones.</w:t>
        <w:br/>
        <w:t>• benchmark.py y ejecutar.py: Arnés de experimentación automatizado y CLI interactivo con soporte de exportación JSON.</w:t>
        <w:br/>
        <w:br/>
        <w:t>Enlace directo al código fuente: https://github.com/UPMH-AlgoritmosEvolutivos/Actividad-05-Codificaciones-Cromosomas</w:t>
      </w:r>
    </w:p>
    <w:p>
      <w:pPr>
        <w:pStyle w:val="Heading1"/>
      </w:pPr>
      <w:r>
        <w:rPr>
          <w:color w:val="4A148C"/>
        </w:rPr>
        <w:t>7. Interpretación y Análisis de los Resultados</w:t>
      </w:r>
    </w:p>
    <w:p>
      <w:pPr>
        <w:spacing w:line="276" w:lineRule="auto"/>
      </w:pPr>
      <w:r>
        <w:t>Se ejecutó una batería experimental completa de 30 corridas independientes (semillas 42 a 71) para cada una de las tres codificaciones, consumiendo exactamente 15,100 evaluaciones por réplica. Los resultados numéricos se sintetizan en la Tabla 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4A148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Codificación</w:t>
            </w:r>
          </w:p>
        </w:tc>
        <w:tc>
          <w:tcPr>
            <w:tcW w:type="dxa" w:w="1170"/>
            <w:shd w:fill="4A148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Mínimo</w:t>
            </w:r>
          </w:p>
        </w:tc>
        <w:tc>
          <w:tcPr>
            <w:tcW w:type="dxa" w:w="1170"/>
            <w:shd w:fill="4A148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Mediana</w:t>
            </w:r>
          </w:p>
        </w:tc>
        <w:tc>
          <w:tcPr>
            <w:tcW w:type="dxa" w:w="1170"/>
            <w:shd w:fill="4A148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1170"/>
            <w:shd w:fill="4A148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Máximo</w:t>
            </w:r>
          </w:p>
        </w:tc>
        <w:tc>
          <w:tcPr>
            <w:tcW w:type="dxa" w:w="1170"/>
            <w:shd w:fill="4A148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Desv. Est.</w:t>
            </w:r>
          </w:p>
        </w:tc>
        <w:tc>
          <w:tcPr>
            <w:tcW w:type="dxa" w:w="1170"/>
            <w:shd w:fill="4A148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Tasa Éxito (%)</w:t>
            </w:r>
          </w:p>
        </w:tc>
        <w:tc>
          <w:tcPr>
            <w:tcW w:type="dxa" w:w="1170"/>
            <w:shd w:fill="4A148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Brecha (%)</w:t>
            </w:r>
          </w:p>
        </w:tc>
      </w:tr>
      <w:tr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Óptimo Exacto (DP)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384.0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384.0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384.00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384.0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100.0%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0.00%</w:t>
            </w:r>
          </w:p>
        </w:tc>
      </w:tr>
      <w:tr>
        <w:tc>
          <w:tcPr>
            <w:tcW w:type="dxa" w:w="1170"/>
            <w:shd w:fill="F5F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 Binaria Directa</w:t>
            </w:r>
          </w:p>
        </w:tc>
        <w:tc>
          <w:tcPr>
            <w:tcW w:type="dxa" w:w="1170"/>
            <w:shd w:fill="F5F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384.0</w:t>
            </w:r>
          </w:p>
        </w:tc>
        <w:tc>
          <w:tcPr>
            <w:tcW w:type="dxa" w:w="1170"/>
            <w:shd w:fill="F5F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384.0</w:t>
            </w:r>
          </w:p>
        </w:tc>
        <w:tc>
          <w:tcPr>
            <w:tcW w:type="dxa" w:w="1170"/>
            <w:shd w:fill="F5F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384.00</w:t>
            </w:r>
          </w:p>
        </w:tc>
        <w:tc>
          <w:tcPr>
            <w:tcW w:type="dxa" w:w="1170"/>
            <w:shd w:fill="F5F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384.0</w:t>
            </w:r>
          </w:p>
        </w:tc>
        <w:tc>
          <w:tcPr>
            <w:tcW w:type="dxa" w:w="1170"/>
            <w:shd w:fill="F5F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170"/>
            <w:shd w:fill="F5F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100.0%</w:t>
            </w:r>
          </w:p>
        </w:tc>
        <w:tc>
          <w:tcPr>
            <w:tcW w:type="dxa" w:w="1170"/>
            <w:shd w:fill="F5F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0.00%</w:t>
            </w:r>
          </w:p>
        </w:tc>
      </w:tr>
      <w:tr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2. Claves Aleatorias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380.0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384.0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383.37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384.0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1.07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70.0%</w:t>
            </w:r>
          </w:p>
        </w:tc>
        <w:tc>
          <w:tcPr>
            <w:tcW w:type="dxa" w:w="117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0.16%</w:t>
            </w:r>
          </w:p>
        </w:tc>
      </w:tr>
      <w:tr>
        <w:tc>
          <w:tcPr>
            <w:tcW w:type="dxa" w:w="1170"/>
            <w:shd w:fill="F5F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3. Permutacional</w:t>
            </w:r>
          </w:p>
        </w:tc>
        <w:tc>
          <w:tcPr>
            <w:tcW w:type="dxa" w:w="1170"/>
            <w:shd w:fill="F5F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380.0</w:t>
            </w:r>
          </w:p>
        </w:tc>
        <w:tc>
          <w:tcPr>
            <w:tcW w:type="dxa" w:w="1170"/>
            <w:shd w:fill="F5F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384.0</w:t>
            </w:r>
          </w:p>
        </w:tc>
        <w:tc>
          <w:tcPr>
            <w:tcW w:type="dxa" w:w="1170"/>
            <w:shd w:fill="F5F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383.63</w:t>
            </w:r>
          </w:p>
        </w:tc>
        <w:tc>
          <w:tcPr>
            <w:tcW w:type="dxa" w:w="1170"/>
            <w:shd w:fill="F5F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384.0</w:t>
            </w:r>
          </w:p>
        </w:tc>
        <w:tc>
          <w:tcPr>
            <w:tcW w:type="dxa" w:w="1170"/>
            <w:shd w:fill="F5F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0.93</w:t>
            </w:r>
          </w:p>
        </w:tc>
        <w:tc>
          <w:tcPr>
            <w:tcW w:type="dxa" w:w="1170"/>
            <w:shd w:fill="F5F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83.3%</w:t>
            </w:r>
          </w:p>
        </w:tc>
        <w:tc>
          <w:tcPr>
            <w:tcW w:type="dxa" w:w="1170"/>
            <w:shd w:fill="F5F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0.10%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73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_convergencia_comparati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Curvas de convergencia temporal del fitness promedio (30 semillas).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2_diversidad_fenotipi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Evolución de la diversidad fenotípica (proporción de soluciones únicas).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3_distribucion_box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Diagrama de cajas (Boxplot) de los valores finales en las 30 réplicas.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71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4_espacio_solucio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 Mapeo del catálogo de proyectos en el espacio Costo vs. Valor.</w:t>
      </w:r>
    </w:p>
    <w:p>
      <w:pPr>
        <w:spacing w:line="276" w:lineRule="auto"/>
      </w:pPr>
      <w:r>
        <w:t>Análisis e Interpretación Técnica de los Hallazgos:</w:t>
        <w:br/>
        <w:br/>
        <w:t>1. Eficacia de la Codificación Binaria Directa (100% de Éxito):</w:t>
        <w:br/>
        <w:t>La variante binaria alcanzó el óptimo global (384.0) en el 100% de las 30 semillas (media 384.0, DE = 0.0). Esto se debe a la perfecta concordancia entre el genotipo y el espacio de búsqueda ({0,1}^20) combinado con el operador de reparación voraz, el cual orienta inteligentemente la búsqueda hacia la frontera de eficiencia sin destruir bloques constructores.</w:t>
        <w:br/>
        <w:br/>
        <w:t>2. Fenómeno de Multiplicidad de Óptimos Globales:</w:t>
        <w:br/>
        <w:t>El análisis reveló un hallazgo de enorme valor científico: el problema es multimodal en su cota óptima. Existen al menos dos carteras distintas con valor idéntico V = 384 y costo exacto C = 100:</w:t>
        <w:br/>
        <w:t>• Solución A (8 proyectos): P01, P03, P05, P06, P08, P10, P12, P18 (descubierta recurrentemente por Binaria y Claves Aleatorias).</w:t>
        <w:br/>
        <w:t>• Solución B (9 proyectos): P01, P03, P05, P06, P08, P12, P15, P17, P19 (descubierta por la Codificación Permutacional).</w:t>
        <w:br/>
        <w:t>La permutacional, gracias a su dinámica secuencial First-Fit, favorece carteras con mayor granularidad de proyectos pequeños sin sacrificar valor total.</w:t>
        <w:br/>
        <w:br/>
        <w:t>3. Dinámica de Diversidad y Redundancia Genotípica:</w:t>
        <w:br/>
        <w:t>Como se observa en la Figura 2, la codificación binaria mantiene una diversidad fenotípica final superior (~56%), mientras que las Claves Aleatorias (~7.6%) y la Permutacional (~5.6%) sufren un colapso temprano de diversidad fenotípica. Esto demuestra experimentalmente el postulado de Rothlauf (2006) y Aguilar Ortiz (2026): la alta redundancia genotípica (múltiples genotipos z o π mapeando al mismo fenotipo de empaque) genera fijación fenotípica prematura, aunque los genotipos sigan moviéndose en mesetas neutras.</w:t>
      </w:r>
    </w:p>
    <w:p>
      <w:pPr>
        <w:pStyle w:val="Heading1"/>
      </w:pPr>
      <w:r>
        <w:rPr>
          <w:color w:val="4A148C"/>
        </w:rPr>
        <w:t>8. Referencias Bibliográficas</w:t>
      </w:r>
    </w:p>
    <w:p>
      <w:pPr>
        <w:spacing w:line="276" w:lineRule="auto"/>
        <w:ind w:left="720" w:hanging="720"/>
      </w:pPr>
      <w:r>
        <w:rPr>
          <w:sz w:val="19"/>
        </w:rPr>
        <w:t>Aguilar Ortiz, J. (2026). Capítulo 1: Fundamentos matemáticos, inspiración biológica e historia de la computación evolutiva. En Algoritmos evolutivos: fundamentos, métodos y aplicaciones. Universidad Politécnica Metropolitana de Hidalgo.</w:t>
      </w:r>
    </w:p>
    <w:p>
      <w:pPr>
        <w:spacing w:line="276" w:lineRule="auto"/>
        <w:ind w:left="720" w:hanging="720"/>
      </w:pPr>
      <w:r>
        <w:rPr>
          <w:sz w:val="19"/>
        </w:rPr>
        <w:t>Aguilar Ortiz, J. (2026). Compendio de Algoritmos Genéticos y Metaheurísticas: Métodos M01 al M30. Universidad Politécnica Metropolitana de Hidalgo.</w:t>
      </w:r>
    </w:p>
    <w:p>
      <w:pPr>
        <w:spacing w:line="276" w:lineRule="auto"/>
        <w:ind w:left="720" w:hanging="720"/>
      </w:pPr>
      <w:r>
        <w:rPr>
          <w:sz w:val="19"/>
        </w:rPr>
        <w:t>Bäck, T. (1996). Evolutionary Algorithms in Theory and Practice: Evolution Strategies, Evolutionary Programming, Genetic Algorithms. Oxford University Press.</w:t>
      </w:r>
    </w:p>
    <w:p>
      <w:pPr>
        <w:spacing w:line="276" w:lineRule="auto"/>
        <w:ind w:left="720" w:hanging="720"/>
      </w:pPr>
      <w:r>
        <w:rPr>
          <w:sz w:val="19"/>
        </w:rPr>
        <w:t>Bean, J. C. (1994). Genetic algorithms and random keys for sequencing and optimization. ORSA Journal on Computing, 6(2), 154-160. https://doi.org/10.1287/ijoc.6.2.154</w:t>
      </w:r>
    </w:p>
    <w:p>
      <w:pPr>
        <w:spacing w:line="276" w:lineRule="auto"/>
        <w:ind w:left="720" w:hanging="720"/>
      </w:pPr>
      <w:r>
        <w:rPr>
          <w:sz w:val="19"/>
        </w:rPr>
        <w:t>Deb, K. (2000). An efficient constraint handling method for genetic algorithms. Computer Methods in Applied Mechanics and Engineering, 186(2-4), 311-338. https://doi.org/10.1016/S0045-7825(99)00389-8</w:t>
      </w:r>
    </w:p>
    <w:p>
      <w:pPr>
        <w:spacing w:line="276" w:lineRule="auto"/>
        <w:ind w:left="720" w:hanging="720"/>
      </w:pPr>
      <w:r>
        <w:rPr>
          <w:sz w:val="19"/>
        </w:rPr>
        <w:t>Eiben, A. E., &amp; Smith, J. E. (2015). Introduction to Evolutionary Computing (2nd ed.). Springer. https://doi.org/10.1007/978-3-662-44874-8</w:t>
      </w:r>
    </w:p>
    <w:p>
      <w:pPr>
        <w:spacing w:line="276" w:lineRule="auto"/>
        <w:ind w:left="720" w:hanging="720"/>
      </w:pPr>
      <w:r>
        <w:rPr>
          <w:sz w:val="19"/>
        </w:rPr>
        <w:t>Goldberg, D. E. (1989). Genetic Algorithms in Search, Optimization, and Machine Learning. Addison-Wesley.</w:t>
      </w:r>
    </w:p>
    <w:p>
      <w:pPr>
        <w:spacing w:line="276" w:lineRule="auto"/>
        <w:ind w:left="720" w:hanging="720"/>
      </w:pPr>
      <w:r>
        <w:rPr>
          <w:sz w:val="19"/>
        </w:rPr>
        <w:t>Holland, J. H. (1992). Adaptation in Natural and Artificial Systems: An Introductory Analysis with Applications to Biology, Control, and Artificial Intelligence. MIT Press.</w:t>
      </w:r>
    </w:p>
    <w:p>
      <w:pPr>
        <w:spacing w:line="276" w:lineRule="auto"/>
        <w:ind w:left="720" w:hanging="720"/>
      </w:pPr>
      <w:r>
        <w:rPr>
          <w:sz w:val="19"/>
        </w:rPr>
        <w:t>Michalewicz, Z. (1996). Genetic Algorithms + Data Structures = Evolution Programs (3rd ed.). Springer. https://doi.org/10.1007/978-3-662-03315-9</w:t>
      </w:r>
    </w:p>
    <w:p>
      <w:pPr>
        <w:spacing w:line="276" w:lineRule="auto"/>
        <w:ind w:left="720" w:hanging="720"/>
      </w:pPr>
      <w:r>
        <w:rPr>
          <w:sz w:val="19"/>
        </w:rPr>
        <w:t>Rothlauf, F. (2006). Representations for Genetic and Evolutionary Algorithms (2nd ed.). Springer. https://doi.org/10.1007/3-540-32444-5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