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47FF" w14:textId="77777777" w:rsidR="009B5C50" w:rsidRDefault="009B5C50">
      <w:pPr>
        <w:spacing w:before="1440"/>
      </w:pPr>
    </w:p>
    <w:p w14:paraId="5BCA4800" w14:textId="77777777" w:rsidR="009B5C50" w:rsidRDefault="00CA5E76">
      <w:pPr>
        <w:spacing w:after="100"/>
        <w:jc w:val="center"/>
      </w:pPr>
      <w:r>
        <w:rPr>
          <w:b/>
          <w:bCs/>
          <w:color w:val="1F3864"/>
          <w:sz w:val="52"/>
          <w:szCs w:val="52"/>
        </w:rPr>
        <w:t>Rent Growth Analysis</w:t>
      </w:r>
    </w:p>
    <w:p w14:paraId="5BCA4801" w14:textId="77777777" w:rsidR="009B5C50" w:rsidRDefault="00CA5E76">
      <w:pPr>
        <w:spacing w:after="80"/>
        <w:jc w:val="center"/>
      </w:pPr>
      <w:r>
        <w:rPr>
          <w:b/>
          <w:bCs/>
          <w:color w:val="2E75B6"/>
          <w:sz w:val="40"/>
          <w:szCs w:val="40"/>
        </w:rPr>
        <w:t>2011 – 2024</w:t>
      </w:r>
    </w:p>
    <w:p w14:paraId="5BCA4802" w14:textId="77777777" w:rsidR="009B5C50" w:rsidRDefault="00CA5E76">
      <w:pPr>
        <w:spacing w:after="320"/>
        <w:jc w:val="center"/>
      </w:pPr>
      <w:r>
        <w:rPr>
          <w:i/>
          <w:iCs/>
          <w:color w:val="595959"/>
          <w:sz w:val="28"/>
          <w:szCs w:val="28"/>
        </w:rPr>
        <w:t>Methodology Documentation</w:t>
      </w:r>
    </w:p>
    <w:p w14:paraId="5BCA4803" w14:textId="77777777" w:rsidR="009B5C50" w:rsidRDefault="009B5C50">
      <w:pPr>
        <w:pBdr>
          <w:bottom w:val="single" w:sz="8" w:space="0" w:color="2E75B6"/>
        </w:pBdr>
        <w:spacing w:after="320"/>
      </w:pPr>
    </w:p>
    <w:p w14:paraId="5BCA4804" w14:textId="77777777" w:rsidR="009B5C50" w:rsidRDefault="00CA5E76">
      <w:pPr>
        <w:spacing w:after="80"/>
        <w:jc w:val="center"/>
      </w:pPr>
      <w:r>
        <w:rPr>
          <w:color w:val="555555"/>
          <w:sz w:val="20"/>
          <w:szCs w:val="20"/>
        </w:rPr>
        <w:t>Asset Management – Analytics Team</w:t>
      </w:r>
    </w:p>
    <w:p w14:paraId="5BCA4805" w14:textId="77777777" w:rsidR="009B5C50" w:rsidRDefault="00CA5E76">
      <w:pPr>
        <w:spacing w:before="160"/>
        <w:jc w:val="center"/>
      </w:pPr>
      <w:r>
        <w:rPr>
          <w:i/>
          <w:iCs/>
          <w:color w:val="9E0000"/>
          <w:sz w:val="18"/>
          <w:szCs w:val="18"/>
        </w:rPr>
        <w:t>CONFIDENTIAL — All property, entity, and tenant names have been masked.</w:t>
      </w:r>
    </w:p>
    <w:p w14:paraId="5BCA4806" w14:textId="77777777" w:rsidR="009B5C50" w:rsidRDefault="00CA5E76">
      <w:r>
        <w:br w:type="page"/>
      </w:r>
    </w:p>
    <w:p w14:paraId="5BCA4807" w14:textId="77777777" w:rsidR="009B5C50" w:rsidRDefault="00CA5E76">
      <w:pPr>
        <w:pStyle w:val="Heading1"/>
        <w:spacing w:before="320" w:after="120"/>
      </w:pPr>
      <w:r>
        <w:lastRenderedPageBreak/>
        <w:t>1. Overview</w:t>
      </w:r>
    </w:p>
    <w:p w14:paraId="5BCA4808" w14:textId="77777777" w:rsidR="009B5C50" w:rsidRDefault="00CA5E76">
      <w:pPr>
        <w:spacing w:before="60" w:after="60"/>
      </w:pPr>
      <w:r>
        <w:t xml:space="preserve">This document explains how </w:t>
      </w:r>
      <w:r>
        <w:rPr>
          <w:b/>
          <w:bCs/>
        </w:rPr>
        <w:t>year-on-year rent growth (2011–2024)</w:t>
      </w:r>
      <w:r>
        <w:t xml:space="preserve"> was calculated across the multifamily portfolio. The model draws annual rent roll snapshots, cleans and filters unit data, computes effective rents by property and unit type, and aggregates to fund and portfolio level. Two different methodologies were applied across the 14-year period, matching how figures were reported to investors.</w:t>
      </w:r>
    </w:p>
    <w:p w14:paraId="5BCA4809" w14:textId="77777777" w:rsidR="009B5C50" w:rsidRDefault="009B5C50">
      <w:pPr>
        <w:spacing w:before="80"/>
      </w:pPr>
    </w:p>
    <w:p w14:paraId="5BCA480A" w14:textId="77777777" w:rsidR="009B5C50" w:rsidRDefault="00CA5E76">
      <w:pPr>
        <w:pStyle w:val="Heading2"/>
        <w:spacing w:before="200" w:after="80"/>
      </w:pPr>
      <w:r>
        <w:t>1.1 Two Reporting Templates</w:t>
      </w:r>
    </w:p>
    <w:p w14:paraId="5BCA480B" w14:textId="77777777" w:rsidR="009B5C50" w:rsidRDefault="00CA5E76">
      <w:pPr>
        <w:spacing w:before="60" w:after="60"/>
      </w:pPr>
      <w:r>
        <w:t>The 14-year period is split across two distinct rent growth templates:</w:t>
      </w:r>
    </w:p>
    <w:p w14:paraId="5BCA480C"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80E" w14:textId="77777777">
        <w:tc>
          <w:tcPr>
            <w:tcW w:w="0" w:type="auto"/>
            <w:gridSpan w:val="2"/>
            <w:shd w:val="clear" w:color="auto" w:fill="2E75B6"/>
            <w:tcMar>
              <w:top w:w="80" w:type="dxa"/>
              <w:left w:w="160" w:type="dxa"/>
              <w:bottom w:w="80" w:type="dxa"/>
              <w:right w:w="160" w:type="dxa"/>
            </w:tcMar>
          </w:tcPr>
          <w:p w14:paraId="5BCA480D" w14:textId="77777777" w:rsidR="009B5C50" w:rsidRDefault="00CA5E76">
            <w:pPr>
              <w:spacing w:before="60" w:after="60"/>
            </w:pPr>
            <w:r>
              <w:rPr>
                <w:b/>
                <w:bCs/>
                <w:color w:val="FFFFFF"/>
                <w:sz w:val="20"/>
                <w:szCs w:val="20"/>
              </w:rPr>
              <w:t>Template 1 — Historical Rent Growth (2011–2018)</w:t>
            </w:r>
          </w:p>
        </w:tc>
      </w:tr>
      <w:tr w:rsidR="009B5C50" w14:paraId="5BCA4811" w14:textId="77777777">
        <w:tc>
          <w:tcPr>
            <w:tcW w:w="3000" w:type="dxa"/>
            <w:shd w:val="clear" w:color="auto" w:fill="DEEAF1"/>
            <w:tcMar>
              <w:top w:w="60" w:type="dxa"/>
              <w:left w:w="120" w:type="dxa"/>
              <w:bottom w:w="60" w:type="dxa"/>
              <w:right w:w="120" w:type="dxa"/>
            </w:tcMar>
          </w:tcPr>
          <w:p w14:paraId="5BCA480F" w14:textId="77777777" w:rsidR="009B5C50" w:rsidRDefault="00CA5E76">
            <w:pPr>
              <w:spacing w:before="40" w:after="40"/>
            </w:pPr>
            <w:r>
              <w:rPr>
                <w:b/>
                <w:bCs/>
                <w:sz w:val="18"/>
                <w:szCs w:val="18"/>
              </w:rPr>
              <w:t>Rent Roll Dates</w:t>
            </w:r>
          </w:p>
        </w:tc>
        <w:tc>
          <w:tcPr>
            <w:tcW w:w="8000" w:type="dxa"/>
            <w:tcMar>
              <w:top w:w="60" w:type="dxa"/>
              <w:left w:w="120" w:type="dxa"/>
              <w:bottom w:w="60" w:type="dxa"/>
              <w:right w:w="120" w:type="dxa"/>
            </w:tcMar>
          </w:tcPr>
          <w:p w14:paraId="5BCA4810" w14:textId="77777777" w:rsidR="009B5C50" w:rsidRDefault="00CA5E76">
            <w:pPr>
              <w:spacing w:before="40" w:after="40"/>
            </w:pPr>
            <w:r>
              <w:rPr>
                <w:sz w:val="18"/>
                <w:szCs w:val="18"/>
              </w:rPr>
              <w:t>January 1 of base year vs. January 1 of succeeding year (Jan 2011, Jan 2012, Jan 2013, Jan 2014, Jan 2015, Feb 2015, Jun 2015, Jan 2016, Jan 2017, Jan 2018, Jan 2019)</w:t>
            </w:r>
          </w:p>
        </w:tc>
      </w:tr>
      <w:tr w:rsidR="009B5C50" w14:paraId="5BCA4814" w14:textId="77777777">
        <w:tc>
          <w:tcPr>
            <w:tcW w:w="3000" w:type="dxa"/>
            <w:shd w:val="clear" w:color="auto" w:fill="DEEAF1"/>
            <w:tcMar>
              <w:top w:w="60" w:type="dxa"/>
              <w:left w:w="120" w:type="dxa"/>
              <w:bottom w:w="60" w:type="dxa"/>
              <w:right w:w="120" w:type="dxa"/>
            </w:tcMar>
          </w:tcPr>
          <w:p w14:paraId="5BCA4812" w14:textId="77777777" w:rsidR="009B5C50" w:rsidRDefault="00CA5E76">
            <w:pPr>
              <w:spacing w:before="40" w:after="40"/>
            </w:pPr>
            <w:proofErr w:type="spellStart"/>
            <w:r>
              <w:rPr>
                <w:b/>
                <w:bCs/>
                <w:sz w:val="18"/>
                <w:szCs w:val="18"/>
              </w:rPr>
              <w:t>Avg</w:t>
            </w:r>
            <w:proofErr w:type="spellEnd"/>
            <w:r>
              <w:rPr>
                <w:b/>
                <w:bCs/>
                <w:sz w:val="18"/>
                <w:szCs w:val="18"/>
              </w:rPr>
              <w:t xml:space="preserve"> Rent Matching</w:t>
            </w:r>
          </w:p>
        </w:tc>
        <w:tc>
          <w:tcPr>
            <w:tcW w:w="8000" w:type="dxa"/>
            <w:tcMar>
              <w:top w:w="60" w:type="dxa"/>
              <w:left w:w="120" w:type="dxa"/>
              <w:bottom w:w="60" w:type="dxa"/>
              <w:right w:w="120" w:type="dxa"/>
            </w:tcMar>
          </w:tcPr>
          <w:p w14:paraId="5BCA4813" w14:textId="77777777" w:rsidR="009B5C50" w:rsidRDefault="00CA5E76">
            <w:pPr>
              <w:spacing w:before="40" w:after="40"/>
            </w:pPr>
            <w:r>
              <w:rPr>
                <w:sz w:val="18"/>
                <w:szCs w:val="18"/>
              </w:rPr>
              <w:t>Matched by Property Name + Unit Type + Rent Roll Date</w:t>
            </w:r>
          </w:p>
        </w:tc>
      </w:tr>
      <w:tr w:rsidR="009B5C50" w14:paraId="5BCA4817" w14:textId="77777777">
        <w:tc>
          <w:tcPr>
            <w:tcW w:w="3000" w:type="dxa"/>
            <w:shd w:val="clear" w:color="auto" w:fill="DEEAF1"/>
            <w:tcMar>
              <w:top w:w="60" w:type="dxa"/>
              <w:left w:w="120" w:type="dxa"/>
              <w:bottom w:w="60" w:type="dxa"/>
              <w:right w:w="120" w:type="dxa"/>
            </w:tcMar>
          </w:tcPr>
          <w:p w14:paraId="5BCA4815" w14:textId="77777777" w:rsidR="009B5C50" w:rsidRDefault="00CA5E76">
            <w:pPr>
              <w:spacing w:before="40" w:after="40"/>
            </w:pPr>
            <w:r>
              <w:rPr>
                <w:b/>
                <w:bCs/>
                <w:sz w:val="18"/>
                <w:szCs w:val="18"/>
              </w:rPr>
              <w:t>Rent Growth Formula</w:t>
            </w:r>
          </w:p>
        </w:tc>
        <w:tc>
          <w:tcPr>
            <w:tcW w:w="8000" w:type="dxa"/>
            <w:tcMar>
              <w:top w:w="60" w:type="dxa"/>
              <w:left w:w="120" w:type="dxa"/>
              <w:bottom w:w="60" w:type="dxa"/>
              <w:right w:w="120" w:type="dxa"/>
            </w:tcMar>
          </w:tcPr>
          <w:p w14:paraId="5BCA4816" w14:textId="77777777" w:rsidR="009B5C50" w:rsidRDefault="00CA5E76">
            <w:pPr>
              <w:spacing w:before="40" w:after="40"/>
            </w:pPr>
            <w:r>
              <w:rPr>
                <w:sz w:val="18"/>
                <w:szCs w:val="18"/>
              </w:rPr>
              <w:t>(</w:t>
            </w:r>
            <w:proofErr w:type="spellStart"/>
            <w:r>
              <w:rPr>
                <w:sz w:val="18"/>
                <w:szCs w:val="18"/>
              </w:rPr>
              <w:t>Avg</w:t>
            </w:r>
            <w:proofErr w:type="spellEnd"/>
            <w:r>
              <w:rPr>
                <w:sz w:val="18"/>
                <w:szCs w:val="18"/>
              </w:rPr>
              <w:t xml:space="preserve"> Rent Succeeding Year − </w:t>
            </w:r>
            <w:proofErr w:type="spellStart"/>
            <w:r>
              <w:rPr>
                <w:sz w:val="18"/>
                <w:szCs w:val="18"/>
              </w:rPr>
              <w:t>Avg</w:t>
            </w:r>
            <w:proofErr w:type="spellEnd"/>
            <w:r>
              <w:rPr>
                <w:sz w:val="18"/>
                <w:szCs w:val="18"/>
              </w:rPr>
              <w:t xml:space="preserve"> Rent Base Year) ÷ </w:t>
            </w:r>
            <w:proofErr w:type="spellStart"/>
            <w:r>
              <w:rPr>
                <w:sz w:val="18"/>
                <w:szCs w:val="18"/>
              </w:rPr>
              <w:t>Avg</w:t>
            </w:r>
            <w:proofErr w:type="spellEnd"/>
            <w:r>
              <w:rPr>
                <w:sz w:val="18"/>
                <w:szCs w:val="18"/>
              </w:rPr>
              <w:t xml:space="preserve"> Rent Base Year</w:t>
            </w:r>
          </w:p>
        </w:tc>
      </w:tr>
      <w:tr w:rsidR="009B5C50" w14:paraId="5BCA481A" w14:textId="77777777">
        <w:tc>
          <w:tcPr>
            <w:tcW w:w="3000" w:type="dxa"/>
            <w:shd w:val="clear" w:color="auto" w:fill="DEEAF1"/>
            <w:tcMar>
              <w:top w:w="60" w:type="dxa"/>
              <w:left w:w="120" w:type="dxa"/>
              <w:bottom w:w="60" w:type="dxa"/>
              <w:right w:w="120" w:type="dxa"/>
            </w:tcMar>
          </w:tcPr>
          <w:p w14:paraId="5BCA4818" w14:textId="77777777" w:rsidR="009B5C50" w:rsidRDefault="00CA5E76">
            <w:pPr>
              <w:spacing w:before="40" w:after="40"/>
            </w:pPr>
            <w:r>
              <w:rPr>
                <w:b/>
                <w:bCs/>
                <w:sz w:val="18"/>
                <w:szCs w:val="18"/>
              </w:rPr>
              <w:t>Property Inclusion</w:t>
            </w:r>
          </w:p>
        </w:tc>
        <w:tc>
          <w:tcPr>
            <w:tcW w:w="8000" w:type="dxa"/>
            <w:tcMar>
              <w:top w:w="60" w:type="dxa"/>
              <w:left w:w="120" w:type="dxa"/>
              <w:bottom w:w="60" w:type="dxa"/>
              <w:right w:w="120" w:type="dxa"/>
            </w:tcMar>
          </w:tcPr>
          <w:p w14:paraId="5BCA4819" w14:textId="77777777" w:rsidR="009B5C50" w:rsidRDefault="00CA5E76">
            <w:pPr>
              <w:spacing w:before="40" w:after="40"/>
            </w:pPr>
            <w:r>
              <w:rPr>
                <w:sz w:val="18"/>
                <w:szCs w:val="18"/>
              </w:rPr>
              <w:t>Only properties owned for ≥ 10 months. Exceptions: Property25 and Region2 group (Property26, Property100, Property113, Property120, Property153). Property115 excluded (no linked data).</w:t>
            </w:r>
          </w:p>
        </w:tc>
      </w:tr>
      <w:tr w:rsidR="009B5C50" w14:paraId="5BCA481D" w14:textId="77777777">
        <w:tc>
          <w:tcPr>
            <w:tcW w:w="3000" w:type="dxa"/>
            <w:shd w:val="clear" w:color="auto" w:fill="DEEAF1"/>
            <w:tcMar>
              <w:top w:w="60" w:type="dxa"/>
              <w:left w:w="120" w:type="dxa"/>
              <w:bottom w:w="60" w:type="dxa"/>
              <w:right w:w="120" w:type="dxa"/>
            </w:tcMar>
          </w:tcPr>
          <w:p w14:paraId="5BCA481B" w14:textId="77777777" w:rsidR="009B5C50" w:rsidRDefault="00CA5E76">
            <w:pPr>
              <w:spacing w:before="40" w:after="40"/>
            </w:pPr>
            <w:r>
              <w:rPr>
                <w:b/>
                <w:bCs/>
                <w:sz w:val="18"/>
                <w:szCs w:val="18"/>
              </w:rPr>
              <w:t>Weighting</w:t>
            </w:r>
          </w:p>
        </w:tc>
        <w:tc>
          <w:tcPr>
            <w:tcW w:w="8000" w:type="dxa"/>
            <w:tcMar>
              <w:top w:w="60" w:type="dxa"/>
              <w:left w:w="120" w:type="dxa"/>
              <w:bottom w:w="60" w:type="dxa"/>
              <w:right w:w="120" w:type="dxa"/>
            </w:tcMar>
          </w:tcPr>
          <w:p w14:paraId="5BCA481C" w14:textId="77777777" w:rsidR="009B5C50" w:rsidRDefault="00CA5E76">
            <w:pPr>
              <w:spacing w:before="40" w:after="40"/>
            </w:pPr>
            <w:r>
              <w:rPr>
                <w:sz w:val="18"/>
                <w:szCs w:val="18"/>
              </w:rPr>
              <w:t>Weighted average using the minimum unit count between the two years</w:t>
            </w:r>
          </w:p>
        </w:tc>
      </w:tr>
      <w:tr w:rsidR="009B5C50" w14:paraId="5BCA4820" w14:textId="77777777">
        <w:tc>
          <w:tcPr>
            <w:tcW w:w="3000" w:type="dxa"/>
            <w:shd w:val="clear" w:color="auto" w:fill="DEEAF1"/>
            <w:tcMar>
              <w:top w:w="60" w:type="dxa"/>
              <w:left w:w="120" w:type="dxa"/>
              <w:bottom w:w="60" w:type="dxa"/>
              <w:right w:w="120" w:type="dxa"/>
            </w:tcMar>
          </w:tcPr>
          <w:p w14:paraId="5BCA481E" w14:textId="77777777" w:rsidR="009B5C50" w:rsidRDefault="00CA5E76">
            <w:pPr>
              <w:spacing w:before="40" w:after="40"/>
            </w:pPr>
            <w:r>
              <w:rPr>
                <w:b/>
                <w:bCs/>
                <w:sz w:val="18"/>
                <w:szCs w:val="18"/>
              </w:rPr>
              <w:t>Rent + S8 Components</w:t>
            </w:r>
          </w:p>
        </w:tc>
        <w:tc>
          <w:tcPr>
            <w:tcW w:w="8000" w:type="dxa"/>
            <w:tcMar>
              <w:top w:w="60" w:type="dxa"/>
              <w:left w:w="120" w:type="dxa"/>
              <w:bottom w:w="60" w:type="dxa"/>
              <w:right w:w="120" w:type="dxa"/>
            </w:tcMar>
          </w:tcPr>
          <w:p w14:paraId="5BCA481F" w14:textId="77777777" w:rsidR="009B5C50" w:rsidRDefault="00CA5E76">
            <w:pPr>
              <w:spacing w:before="40" w:after="40"/>
            </w:pPr>
            <w:r>
              <w:rPr>
                <w:sz w:val="18"/>
                <w:szCs w:val="18"/>
              </w:rPr>
              <w:t>Concessions, LRR, RC, RC PRE, RCMTM, RCPP, RCTAX, S8117, S856, S8-VCH, SCRADJ, SEC8, SEC8HP, S8TEMP</w:t>
            </w:r>
          </w:p>
        </w:tc>
      </w:tr>
      <w:tr w:rsidR="009B5C50" w14:paraId="5BCA4823" w14:textId="77777777">
        <w:tc>
          <w:tcPr>
            <w:tcW w:w="3000" w:type="dxa"/>
            <w:shd w:val="clear" w:color="auto" w:fill="DEEAF1"/>
            <w:tcMar>
              <w:top w:w="60" w:type="dxa"/>
              <w:left w:w="120" w:type="dxa"/>
              <w:bottom w:w="60" w:type="dxa"/>
              <w:right w:w="120" w:type="dxa"/>
            </w:tcMar>
          </w:tcPr>
          <w:p w14:paraId="5BCA4821" w14:textId="77777777" w:rsidR="009B5C50" w:rsidRDefault="00CA5E76">
            <w:pPr>
              <w:spacing w:before="40" w:after="40"/>
            </w:pPr>
            <w:r>
              <w:rPr>
                <w:b/>
                <w:bCs/>
                <w:sz w:val="18"/>
                <w:szCs w:val="18"/>
              </w:rPr>
              <w:t>Non-Revenue Excluded</w:t>
            </w:r>
          </w:p>
        </w:tc>
        <w:tc>
          <w:tcPr>
            <w:tcW w:w="8000" w:type="dxa"/>
            <w:tcMar>
              <w:top w:w="60" w:type="dxa"/>
              <w:left w:w="120" w:type="dxa"/>
              <w:bottom w:w="60" w:type="dxa"/>
              <w:right w:w="120" w:type="dxa"/>
            </w:tcMar>
          </w:tcPr>
          <w:p w14:paraId="5BCA4822" w14:textId="77777777" w:rsidR="009B5C50" w:rsidRDefault="00CA5E76">
            <w:pPr>
              <w:spacing w:before="40" w:after="40"/>
            </w:pPr>
            <w:r>
              <w:rPr>
                <w:sz w:val="18"/>
                <w:szCs w:val="18"/>
              </w:rPr>
              <w:t>Model, Office, EMP DS</w:t>
            </w:r>
          </w:p>
        </w:tc>
      </w:tr>
    </w:tbl>
    <w:p w14:paraId="5BCA4824" w14:textId="77777777" w:rsidR="009B5C50" w:rsidRDefault="009B5C50">
      <w:pPr>
        <w:spacing w:before="12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826" w14:textId="77777777">
        <w:tc>
          <w:tcPr>
            <w:tcW w:w="0" w:type="auto"/>
            <w:gridSpan w:val="2"/>
            <w:shd w:val="clear" w:color="auto" w:fill="2E75B6"/>
            <w:tcMar>
              <w:top w:w="80" w:type="dxa"/>
              <w:left w:w="160" w:type="dxa"/>
              <w:bottom w:w="80" w:type="dxa"/>
              <w:right w:w="160" w:type="dxa"/>
            </w:tcMar>
          </w:tcPr>
          <w:p w14:paraId="5BCA4825" w14:textId="77777777" w:rsidR="009B5C50" w:rsidRDefault="00CA5E76">
            <w:pPr>
              <w:spacing w:before="60" w:after="60"/>
            </w:pPr>
            <w:r>
              <w:rPr>
                <w:b/>
                <w:bCs/>
                <w:color w:val="FFFFFF"/>
                <w:sz w:val="20"/>
                <w:szCs w:val="20"/>
              </w:rPr>
              <w:t>Template 2 — Rental Dashboard (2019–2024)</w:t>
            </w:r>
          </w:p>
        </w:tc>
      </w:tr>
      <w:tr w:rsidR="009B5C50" w14:paraId="5BCA4829" w14:textId="77777777">
        <w:tc>
          <w:tcPr>
            <w:tcW w:w="3000" w:type="dxa"/>
            <w:shd w:val="clear" w:color="auto" w:fill="DEEAF1"/>
            <w:tcMar>
              <w:top w:w="60" w:type="dxa"/>
              <w:left w:w="120" w:type="dxa"/>
              <w:bottom w:w="60" w:type="dxa"/>
              <w:right w:w="120" w:type="dxa"/>
            </w:tcMar>
          </w:tcPr>
          <w:p w14:paraId="5BCA4827" w14:textId="77777777" w:rsidR="009B5C50" w:rsidRDefault="00CA5E76">
            <w:pPr>
              <w:spacing w:before="40" w:after="40"/>
            </w:pPr>
            <w:r>
              <w:rPr>
                <w:b/>
                <w:bCs/>
                <w:sz w:val="18"/>
                <w:szCs w:val="18"/>
              </w:rPr>
              <w:t>Rent Roll Dates</w:t>
            </w:r>
          </w:p>
        </w:tc>
        <w:tc>
          <w:tcPr>
            <w:tcW w:w="8000" w:type="dxa"/>
            <w:tcMar>
              <w:top w:w="60" w:type="dxa"/>
              <w:left w:w="120" w:type="dxa"/>
              <w:bottom w:w="60" w:type="dxa"/>
              <w:right w:w="120" w:type="dxa"/>
            </w:tcMar>
          </w:tcPr>
          <w:p w14:paraId="5BCA4828" w14:textId="77777777" w:rsidR="009B5C50" w:rsidRDefault="00CA5E76">
            <w:pPr>
              <w:spacing w:before="40" w:after="40"/>
            </w:pPr>
            <w:r>
              <w:rPr>
                <w:sz w:val="18"/>
                <w:szCs w:val="18"/>
              </w:rPr>
              <w:t>December 31 of base year vs. December 31 of succeeding year (e.g., Dec 31, 2018 vs Dec 31, 2019 for the 2018–2019 growth period)</w:t>
            </w:r>
          </w:p>
        </w:tc>
      </w:tr>
      <w:tr w:rsidR="009B5C50" w14:paraId="5BCA482C" w14:textId="77777777">
        <w:tc>
          <w:tcPr>
            <w:tcW w:w="3000" w:type="dxa"/>
            <w:shd w:val="clear" w:color="auto" w:fill="DEEAF1"/>
            <w:tcMar>
              <w:top w:w="60" w:type="dxa"/>
              <w:left w:w="120" w:type="dxa"/>
              <w:bottom w:w="60" w:type="dxa"/>
              <w:right w:w="120" w:type="dxa"/>
            </w:tcMar>
          </w:tcPr>
          <w:p w14:paraId="5BCA482A" w14:textId="77777777" w:rsidR="009B5C50" w:rsidRDefault="00CA5E76">
            <w:pPr>
              <w:spacing w:before="40" w:after="40"/>
            </w:pPr>
            <w:r>
              <w:rPr>
                <w:b/>
                <w:bCs/>
                <w:sz w:val="18"/>
                <w:szCs w:val="18"/>
              </w:rPr>
              <w:t>Unit Inclusion</w:t>
            </w:r>
          </w:p>
        </w:tc>
        <w:tc>
          <w:tcPr>
            <w:tcW w:w="8000" w:type="dxa"/>
            <w:tcMar>
              <w:top w:w="60" w:type="dxa"/>
              <w:left w:w="120" w:type="dxa"/>
              <w:bottom w:w="60" w:type="dxa"/>
              <w:right w:w="120" w:type="dxa"/>
            </w:tcMar>
          </w:tcPr>
          <w:p w14:paraId="5BCA482B" w14:textId="77777777" w:rsidR="009B5C50" w:rsidRDefault="00CA5E76">
            <w:pPr>
              <w:spacing w:before="40" w:after="40"/>
            </w:pPr>
            <w:r>
              <w:rPr>
                <w:sz w:val="18"/>
                <w:szCs w:val="18"/>
              </w:rPr>
              <w:t xml:space="preserve">A unit qualifies if it meets Condition 1 OR Condition 2: • Condition 1: Lease Term &gt; 6 months, </w:t>
            </w:r>
            <w:proofErr w:type="gramStart"/>
            <w:r>
              <w:rPr>
                <w:sz w:val="18"/>
                <w:szCs w:val="18"/>
              </w:rPr>
              <w:t>Non-Revenue</w:t>
            </w:r>
            <w:proofErr w:type="gramEnd"/>
            <w:r>
              <w:rPr>
                <w:sz w:val="18"/>
                <w:szCs w:val="18"/>
              </w:rPr>
              <w:t xml:space="preserve"> = 0, Rent+S8 &gt; 0, Variance &lt; 40%</w:t>
            </w:r>
            <w:proofErr w:type="gramStart"/>
            <w:r>
              <w:rPr>
                <w:sz w:val="18"/>
                <w:szCs w:val="18"/>
              </w:rPr>
              <w:t xml:space="preserve">   (</w:t>
            </w:r>
            <w:proofErr w:type="gramEnd"/>
            <w:r>
              <w:rPr>
                <w:sz w:val="18"/>
                <w:szCs w:val="18"/>
              </w:rPr>
              <w:t xml:space="preserve">Variance = |Period </w:t>
            </w:r>
            <w:proofErr w:type="spellStart"/>
            <w:r>
              <w:rPr>
                <w:sz w:val="18"/>
                <w:szCs w:val="18"/>
              </w:rPr>
              <w:t>Avg</w:t>
            </w:r>
            <w:proofErr w:type="spellEnd"/>
            <w:r>
              <w:rPr>
                <w:sz w:val="18"/>
                <w:szCs w:val="18"/>
              </w:rPr>
              <w:t xml:space="preserve"> – Unit Rent| ÷ Unit Rent) • Condition 2: Lease Term &gt; 6 months, </w:t>
            </w:r>
            <w:proofErr w:type="gramStart"/>
            <w:r>
              <w:rPr>
                <w:sz w:val="18"/>
                <w:szCs w:val="18"/>
              </w:rPr>
              <w:t>Non-Revenue</w:t>
            </w:r>
            <w:proofErr w:type="gramEnd"/>
            <w:r>
              <w:rPr>
                <w:sz w:val="18"/>
                <w:szCs w:val="18"/>
              </w:rPr>
              <w:t xml:space="preserve"> = 0, Rent+S8 &gt; 0, Unit is Stabilized</w:t>
            </w:r>
          </w:p>
        </w:tc>
      </w:tr>
      <w:tr w:rsidR="009B5C50" w14:paraId="5BCA482F" w14:textId="77777777">
        <w:tc>
          <w:tcPr>
            <w:tcW w:w="3000" w:type="dxa"/>
            <w:shd w:val="clear" w:color="auto" w:fill="DEEAF1"/>
            <w:tcMar>
              <w:top w:w="60" w:type="dxa"/>
              <w:left w:w="120" w:type="dxa"/>
              <w:bottom w:w="60" w:type="dxa"/>
              <w:right w:w="120" w:type="dxa"/>
            </w:tcMar>
          </w:tcPr>
          <w:p w14:paraId="5BCA482D" w14:textId="77777777" w:rsidR="009B5C50" w:rsidRDefault="00CA5E76">
            <w:pPr>
              <w:spacing w:before="40" w:after="40"/>
            </w:pPr>
            <w:r>
              <w:rPr>
                <w:b/>
                <w:bCs/>
                <w:sz w:val="18"/>
                <w:szCs w:val="18"/>
              </w:rPr>
              <w:t>Ownership Criterion</w:t>
            </w:r>
          </w:p>
        </w:tc>
        <w:tc>
          <w:tcPr>
            <w:tcW w:w="8000" w:type="dxa"/>
            <w:tcMar>
              <w:top w:w="60" w:type="dxa"/>
              <w:left w:w="120" w:type="dxa"/>
              <w:bottom w:w="60" w:type="dxa"/>
              <w:right w:w="120" w:type="dxa"/>
            </w:tcMar>
          </w:tcPr>
          <w:p w14:paraId="5BCA482E" w14:textId="77777777" w:rsidR="009B5C50" w:rsidRDefault="00CA5E76">
            <w:pPr>
              <w:spacing w:before="40" w:after="40"/>
            </w:pPr>
            <w:r>
              <w:rPr>
                <w:sz w:val="18"/>
                <w:szCs w:val="18"/>
              </w:rPr>
              <w:t>Property must be acquired before Dec 31 base year and not disposed on or before Dec 31 succeeding year</w:t>
            </w:r>
          </w:p>
        </w:tc>
      </w:tr>
      <w:tr w:rsidR="009B5C50" w14:paraId="5BCA4832" w14:textId="77777777">
        <w:tc>
          <w:tcPr>
            <w:tcW w:w="3000" w:type="dxa"/>
            <w:shd w:val="clear" w:color="auto" w:fill="DEEAF1"/>
            <w:tcMar>
              <w:top w:w="60" w:type="dxa"/>
              <w:left w:w="120" w:type="dxa"/>
              <w:bottom w:w="60" w:type="dxa"/>
              <w:right w:w="120" w:type="dxa"/>
            </w:tcMar>
          </w:tcPr>
          <w:p w14:paraId="5BCA4830" w14:textId="77777777" w:rsidR="009B5C50" w:rsidRDefault="00CA5E76">
            <w:pPr>
              <w:spacing w:before="40" w:after="40"/>
            </w:pPr>
            <w:r>
              <w:rPr>
                <w:b/>
                <w:bCs/>
                <w:sz w:val="18"/>
                <w:szCs w:val="18"/>
              </w:rPr>
              <w:t>Weighting</w:t>
            </w:r>
          </w:p>
        </w:tc>
        <w:tc>
          <w:tcPr>
            <w:tcW w:w="8000" w:type="dxa"/>
            <w:tcMar>
              <w:top w:w="60" w:type="dxa"/>
              <w:left w:w="120" w:type="dxa"/>
              <w:bottom w:w="60" w:type="dxa"/>
              <w:right w:w="120" w:type="dxa"/>
            </w:tcMar>
          </w:tcPr>
          <w:p w14:paraId="5BCA4831" w14:textId="77777777" w:rsidR="009B5C50" w:rsidRDefault="00CA5E76">
            <w:pPr>
              <w:spacing w:before="40" w:after="40"/>
            </w:pPr>
            <w:r>
              <w:rPr>
                <w:sz w:val="18"/>
                <w:szCs w:val="18"/>
              </w:rPr>
              <w:t>Weighted average using total active units in the succeeding year</w:t>
            </w:r>
          </w:p>
        </w:tc>
      </w:tr>
      <w:tr w:rsidR="009B5C50" w14:paraId="5BCA4835" w14:textId="77777777">
        <w:tc>
          <w:tcPr>
            <w:tcW w:w="3000" w:type="dxa"/>
            <w:shd w:val="clear" w:color="auto" w:fill="DEEAF1"/>
            <w:tcMar>
              <w:top w:w="60" w:type="dxa"/>
              <w:left w:w="120" w:type="dxa"/>
              <w:bottom w:w="60" w:type="dxa"/>
              <w:right w:w="120" w:type="dxa"/>
            </w:tcMar>
          </w:tcPr>
          <w:p w14:paraId="5BCA4833" w14:textId="77777777" w:rsidR="009B5C50" w:rsidRDefault="00CA5E76">
            <w:pPr>
              <w:spacing w:before="40" w:after="40"/>
            </w:pPr>
            <w:r>
              <w:rPr>
                <w:b/>
                <w:bCs/>
                <w:sz w:val="18"/>
                <w:szCs w:val="18"/>
              </w:rPr>
              <w:t>Fund Exclusion</w:t>
            </w:r>
          </w:p>
        </w:tc>
        <w:tc>
          <w:tcPr>
            <w:tcW w:w="8000" w:type="dxa"/>
            <w:tcMar>
              <w:top w:w="60" w:type="dxa"/>
              <w:left w:w="120" w:type="dxa"/>
              <w:bottom w:w="60" w:type="dxa"/>
              <w:right w:w="120" w:type="dxa"/>
            </w:tcMar>
          </w:tcPr>
          <w:p w14:paraId="5BCA4834" w14:textId="77777777" w:rsidR="009B5C50" w:rsidRDefault="00CA5E76">
            <w:pPr>
              <w:spacing w:before="40" w:after="40"/>
            </w:pPr>
            <w:r>
              <w:rPr>
                <w:sz w:val="18"/>
                <w:szCs w:val="18"/>
              </w:rPr>
              <w:t>Region10 fund (Property25, Property28) excluded</w:t>
            </w:r>
          </w:p>
        </w:tc>
      </w:tr>
      <w:tr w:rsidR="009B5C50" w14:paraId="5BCA4838" w14:textId="77777777">
        <w:tc>
          <w:tcPr>
            <w:tcW w:w="3000" w:type="dxa"/>
            <w:shd w:val="clear" w:color="auto" w:fill="DEEAF1"/>
            <w:tcMar>
              <w:top w:w="60" w:type="dxa"/>
              <w:left w:w="120" w:type="dxa"/>
              <w:bottom w:w="60" w:type="dxa"/>
              <w:right w:w="120" w:type="dxa"/>
            </w:tcMar>
          </w:tcPr>
          <w:p w14:paraId="5BCA4836" w14:textId="77777777" w:rsidR="009B5C50" w:rsidRDefault="00CA5E76">
            <w:pPr>
              <w:spacing w:before="40" w:after="40"/>
            </w:pPr>
            <w:r>
              <w:rPr>
                <w:b/>
                <w:bCs/>
                <w:sz w:val="18"/>
                <w:szCs w:val="18"/>
              </w:rPr>
              <w:t>Rent + S8 Components</w:t>
            </w:r>
          </w:p>
        </w:tc>
        <w:tc>
          <w:tcPr>
            <w:tcW w:w="8000" w:type="dxa"/>
            <w:tcMar>
              <w:top w:w="60" w:type="dxa"/>
              <w:left w:w="120" w:type="dxa"/>
              <w:bottom w:w="60" w:type="dxa"/>
              <w:right w:w="120" w:type="dxa"/>
            </w:tcMar>
          </w:tcPr>
          <w:p w14:paraId="5BCA4837" w14:textId="77777777" w:rsidR="009B5C50" w:rsidRDefault="00CA5E76">
            <w:pPr>
              <w:spacing w:before="40" w:after="40"/>
            </w:pPr>
            <w:r>
              <w:rPr>
                <w:sz w:val="18"/>
                <w:szCs w:val="18"/>
              </w:rPr>
              <w:t>LRR, Concessions, RC, RCTAX, S8TEMP, S8117, S856, SEC8, SEC8HP, S8-HAP, S8-VCH</w:t>
            </w:r>
          </w:p>
        </w:tc>
      </w:tr>
      <w:tr w:rsidR="009B5C50" w14:paraId="5BCA483B" w14:textId="77777777">
        <w:tc>
          <w:tcPr>
            <w:tcW w:w="3000" w:type="dxa"/>
            <w:shd w:val="clear" w:color="auto" w:fill="DEEAF1"/>
            <w:tcMar>
              <w:top w:w="60" w:type="dxa"/>
              <w:left w:w="120" w:type="dxa"/>
              <w:bottom w:w="60" w:type="dxa"/>
              <w:right w:w="120" w:type="dxa"/>
            </w:tcMar>
          </w:tcPr>
          <w:p w14:paraId="5BCA4839" w14:textId="77777777" w:rsidR="009B5C50" w:rsidRDefault="00CA5E76">
            <w:pPr>
              <w:spacing w:before="40" w:after="40"/>
            </w:pPr>
            <w:r>
              <w:rPr>
                <w:b/>
                <w:bCs/>
                <w:sz w:val="18"/>
                <w:szCs w:val="18"/>
              </w:rPr>
              <w:t>Non-Revenue Excluded</w:t>
            </w:r>
          </w:p>
        </w:tc>
        <w:tc>
          <w:tcPr>
            <w:tcW w:w="8000" w:type="dxa"/>
            <w:tcMar>
              <w:top w:w="60" w:type="dxa"/>
              <w:left w:w="120" w:type="dxa"/>
              <w:bottom w:w="60" w:type="dxa"/>
              <w:right w:w="120" w:type="dxa"/>
            </w:tcMar>
          </w:tcPr>
          <w:p w14:paraId="5BCA483A" w14:textId="77777777" w:rsidR="009B5C50" w:rsidRDefault="00CA5E76">
            <w:pPr>
              <w:spacing w:before="40" w:after="40"/>
            </w:pPr>
            <w:r>
              <w:rPr>
                <w:sz w:val="18"/>
                <w:szCs w:val="18"/>
              </w:rPr>
              <w:t>Model, Office, EMP DS</w:t>
            </w:r>
          </w:p>
        </w:tc>
      </w:tr>
      <w:tr w:rsidR="009B5C50" w14:paraId="5BCA483E" w14:textId="77777777">
        <w:tc>
          <w:tcPr>
            <w:tcW w:w="3000" w:type="dxa"/>
            <w:shd w:val="clear" w:color="auto" w:fill="DEEAF1"/>
            <w:tcMar>
              <w:top w:w="60" w:type="dxa"/>
              <w:left w:w="120" w:type="dxa"/>
              <w:bottom w:w="60" w:type="dxa"/>
              <w:right w:w="120" w:type="dxa"/>
            </w:tcMar>
          </w:tcPr>
          <w:p w14:paraId="5BCA483C" w14:textId="77777777" w:rsidR="009B5C50" w:rsidRDefault="00CA5E76">
            <w:pPr>
              <w:spacing w:before="40" w:after="40"/>
            </w:pPr>
            <w:r>
              <w:rPr>
                <w:b/>
                <w:bCs/>
                <w:sz w:val="18"/>
                <w:szCs w:val="18"/>
              </w:rPr>
              <w:lastRenderedPageBreak/>
              <w:t>Known Variance</w:t>
            </w:r>
          </w:p>
        </w:tc>
        <w:tc>
          <w:tcPr>
            <w:tcW w:w="8000" w:type="dxa"/>
            <w:tcMar>
              <w:top w:w="60" w:type="dxa"/>
              <w:left w:w="120" w:type="dxa"/>
              <w:bottom w:w="60" w:type="dxa"/>
              <w:right w:w="120" w:type="dxa"/>
            </w:tcMar>
          </w:tcPr>
          <w:p w14:paraId="5BCA483D" w14:textId="77777777" w:rsidR="009B5C50" w:rsidRDefault="00CA5E76">
            <w:pPr>
              <w:spacing w:before="40" w:after="40"/>
            </w:pPr>
            <w:r>
              <w:rPr>
                <w:sz w:val="18"/>
                <w:szCs w:val="18"/>
              </w:rPr>
              <w:t>~0.7% variance remains for 2018–2019 vs. originally published investor figures</w:t>
            </w:r>
          </w:p>
        </w:tc>
      </w:tr>
    </w:tbl>
    <w:p w14:paraId="5BCA483F" w14:textId="77777777" w:rsidR="009B5C50" w:rsidRDefault="009B5C50">
      <w:pPr>
        <w:spacing w:before="120"/>
      </w:pPr>
    </w:p>
    <w:p w14:paraId="5BCA4840" w14:textId="77777777" w:rsidR="009B5C50" w:rsidRDefault="00CA5E76">
      <w:r>
        <w:br w:type="page"/>
      </w:r>
    </w:p>
    <w:p w14:paraId="5BCA4841" w14:textId="77777777" w:rsidR="009B5C50" w:rsidRDefault="00CA5E76">
      <w:pPr>
        <w:pStyle w:val="Heading1"/>
        <w:spacing w:before="320" w:after="120"/>
      </w:pPr>
      <w:r>
        <w:lastRenderedPageBreak/>
        <w:t>2. Workbook Structure</w:t>
      </w:r>
    </w:p>
    <w:p w14:paraId="5BCA4842" w14:textId="77777777" w:rsidR="009B5C50" w:rsidRDefault="00CA5E76">
      <w:pPr>
        <w:spacing w:before="60" w:after="60"/>
      </w:pPr>
      <w:r>
        <w:t>The analysis lives in a single workbook (</w:t>
      </w:r>
      <w:r>
        <w:rPr>
          <w:b/>
          <w:bCs/>
        </w:rPr>
        <w:t>Rent Growth Analysis (2011-2024).xlsx</w:t>
      </w:r>
      <w:r>
        <w:t>) with 12 sheets in four groups:</w:t>
      </w:r>
    </w:p>
    <w:p w14:paraId="5BCA4843" w14:textId="77777777" w:rsidR="009B5C50" w:rsidRDefault="009B5C50">
      <w:pPr>
        <w:spacing w:before="6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845" w14:textId="77777777">
        <w:tc>
          <w:tcPr>
            <w:tcW w:w="0" w:type="auto"/>
            <w:gridSpan w:val="2"/>
            <w:shd w:val="clear" w:color="auto" w:fill="2E75B6"/>
            <w:tcMar>
              <w:top w:w="80" w:type="dxa"/>
              <w:left w:w="160" w:type="dxa"/>
              <w:bottom w:w="80" w:type="dxa"/>
              <w:right w:w="160" w:type="dxa"/>
            </w:tcMar>
          </w:tcPr>
          <w:p w14:paraId="5BCA4844" w14:textId="77777777" w:rsidR="009B5C50" w:rsidRDefault="00CA5E76">
            <w:pPr>
              <w:spacing w:before="60" w:after="60"/>
            </w:pPr>
            <w:r>
              <w:rPr>
                <w:b/>
                <w:bCs/>
                <w:color w:val="FFFFFF"/>
                <w:sz w:val="20"/>
                <w:szCs w:val="20"/>
              </w:rPr>
              <w:t>Sheet Inventory</w:t>
            </w:r>
          </w:p>
        </w:tc>
      </w:tr>
      <w:tr w:rsidR="009B5C50" w14:paraId="5BCA4848" w14:textId="77777777">
        <w:tc>
          <w:tcPr>
            <w:tcW w:w="3000" w:type="dxa"/>
            <w:shd w:val="clear" w:color="auto" w:fill="DEEAF1"/>
            <w:tcMar>
              <w:top w:w="60" w:type="dxa"/>
              <w:left w:w="120" w:type="dxa"/>
              <w:bottom w:w="60" w:type="dxa"/>
              <w:right w:w="120" w:type="dxa"/>
            </w:tcMar>
          </w:tcPr>
          <w:p w14:paraId="5BCA4846" w14:textId="77777777" w:rsidR="009B5C50" w:rsidRDefault="00CA5E76">
            <w:pPr>
              <w:spacing w:before="40" w:after="40"/>
            </w:pPr>
            <w:r>
              <w:rPr>
                <w:b/>
                <w:bCs/>
                <w:sz w:val="18"/>
                <w:szCs w:val="18"/>
              </w:rPr>
              <w:t>INPUT DATA</w:t>
            </w:r>
          </w:p>
        </w:tc>
        <w:tc>
          <w:tcPr>
            <w:tcW w:w="8000" w:type="dxa"/>
            <w:tcMar>
              <w:top w:w="60" w:type="dxa"/>
              <w:left w:w="120" w:type="dxa"/>
              <w:bottom w:w="60" w:type="dxa"/>
              <w:right w:w="120" w:type="dxa"/>
            </w:tcMar>
          </w:tcPr>
          <w:p w14:paraId="5BCA4847" w14:textId="77777777" w:rsidR="009B5C50" w:rsidRDefault="009B5C50">
            <w:pPr>
              <w:spacing w:before="40" w:after="40"/>
            </w:pPr>
          </w:p>
        </w:tc>
      </w:tr>
      <w:tr w:rsidR="009B5C50" w14:paraId="5BCA484B" w14:textId="77777777">
        <w:tc>
          <w:tcPr>
            <w:tcW w:w="3000" w:type="dxa"/>
            <w:shd w:val="clear" w:color="auto" w:fill="DEEAF1"/>
            <w:tcMar>
              <w:top w:w="60" w:type="dxa"/>
              <w:left w:w="120" w:type="dxa"/>
              <w:bottom w:w="60" w:type="dxa"/>
              <w:right w:w="120" w:type="dxa"/>
            </w:tcMar>
          </w:tcPr>
          <w:p w14:paraId="5BCA4849" w14:textId="77777777" w:rsidR="009B5C50" w:rsidRDefault="00CA5E76">
            <w:pPr>
              <w:spacing w:before="40" w:after="40"/>
            </w:pPr>
            <w:r>
              <w:rPr>
                <w:b/>
                <w:bCs/>
                <w:sz w:val="18"/>
                <w:szCs w:val="18"/>
              </w:rPr>
              <w:t>RRs</w:t>
            </w:r>
          </w:p>
        </w:tc>
        <w:tc>
          <w:tcPr>
            <w:tcW w:w="8000" w:type="dxa"/>
            <w:tcMar>
              <w:top w:w="60" w:type="dxa"/>
              <w:left w:w="120" w:type="dxa"/>
              <w:bottom w:w="60" w:type="dxa"/>
              <w:right w:w="120" w:type="dxa"/>
            </w:tcMar>
          </w:tcPr>
          <w:p w14:paraId="5BCA484A" w14:textId="77777777" w:rsidR="009B5C50" w:rsidRDefault="00CA5E76">
            <w:pPr>
              <w:spacing w:before="40" w:after="40"/>
            </w:pPr>
            <w:r>
              <w:rPr>
                <w:sz w:val="18"/>
                <w:szCs w:val="18"/>
              </w:rPr>
              <w:t>Raw annual rent roll (2018–2024). ~164,000 rows. One row per unit per year-end date.</w:t>
            </w:r>
          </w:p>
        </w:tc>
      </w:tr>
      <w:tr w:rsidR="009B5C50" w14:paraId="5BCA484E" w14:textId="77777777">
        <w:tc>
          <w:tcPr>
            <w:tcW w:w="3000" w:type="dxa"/>
            <w:shd w:val="clear" w:color="auto" w:fill="DEEAF1"/>
            <w:tcMar>
              <w:top w:w="60" w:type="dxa"/>
              <w:left w:w="120" w:type="dxa"/>
              <w:bottom w:w="60" w:type="dxa"/>
              <w:right w:w="120" w:type="dxa"/>
            </w:tcMar>
          </w:tcPr>
          <w:p w14:paraId="5BCA484C" w14:textId="77777777" w:rsidR="009B5C50" w:rsidRDefault="00CA5E76">
            <w:pPr>
              <w:spacing w:before="40" w:after="40"/>
            </w:pPr>
            <w:r>
              <w:rPr>
                <w:b/>
                <w:bCs/>
                <w:sz w:val="18"/>
                <w:szCs w:val="18"/>
              </w:rPr>
              <w:t>RR checks 2011 / 2012</w:t>
            </w:r>
          </w:p>
        </w:tc>
        <w:tc>
          <w:tcPr>
            <w:tcW w:w="8000" w:type="dxa"/>
            <w:tcMar>
              <w:top w:w="60" w:type="dxa"/>
              <w:left w:w="120" w:type="dxa"/>
              <w:bottom w:w="60" w:type="dxa"/>
              <w:right w:w="120" w:type="dxa"/>
            </w:tcMar>
          </w:tcPr>
          <w:p w14:paraId="5BCA484D" w14:textId="77777777" w:rsidR="009B5C50" w:rsidRDefault="00CA5E76">
            <w:pPr>
              <w:spacing w:before="40" w:after="40"/>
            </w:pPr>
            <w:r>
              <w:rPr>
                <w:sz w:val="18"/>
                <w:szCs w:val="18"/>
              </w:rPr>
              <w:t>Historical baseline data predating the main RRs sheet. Feed into RG Annual for 2011–2013 growth periods.</w:t>
            </w:r>
          </w:p>
        </w:tc>
      </w:tr>
      <w:tr w:rsidR="009B5C50" w14:paraId="5BCA4851" w14:textId="77777777">
        <w:tc>
          <w:tcPr>
            <w:tcW w:w="3000" w:type="dxa"/>
            <w:shd w:val="clear" w:color="auto" w:fill="DEEAF1"/>
            <w:tcMar>
              <w:top w:w="60" w:type="dxa"/>
              <w:left w:w="120" w:type="dxa"/>
              <w:bottom w:w="60" w:type="dxa"/>
              <w:right w:w="120" w:type="dxa"/>
            </w:tcMar>
          </w:tcPr>
          <w:p w14:paraId="5BCA484F" w14:textId="77777777" w:rsidR="009B5C50" w:rsidRDefault="00CA5E76">
            <w:pPr>
              <w:spacing w:before="40" w:after="40"/>
            </w:pPr>
            <w:r>
              <w:rPr>
                <w:b/>
                <w:bCs/>
                <w:sz w:val="18"/>
                <w:szCs w:val="18"/>
              </w:rPr>
              <w:t>PROCESSING</w:t>
            </w:r>
          </w:p>
        </w:tc>
        <w:tc>
          <w:tcPr>
            <w:tcW w:w="8000" w:type="dxa"/>
            <w:tcMar>
              <w:top w:w="60" w:type="dxa"/>
              <w:left w:w="120" w:type="dxa"/>
              <w:bottom w:w="60" w:type="dxa"/>
              <w:right w:w="120" w:type="dxa"/>
            </w:tcMar>
          </w:tcPr>
          <w:p w14:paraId="5BCA4850" w14:textId="77777777" w:rsidR="009B5C50" w:rsidRDefault="009B5C50">
            <w:pPr>
              <w:spacing w:before="40" w:after="40"/>
            </w:pPr>
          </w:p>
        </w:tc>
      </w:tr>
      <w:tr w:rsidR="009B5C50" w14:paraId="5BCA4854" w14:textId="77777777">
        <w:tc>
          <w:tcPr>
            <w:tcW w:w="3000" w:type="dxa"/>
            <w:shd w:val="clear" w:color="auto" w:fill="DEEAF1"/>
            <w:tcMar>
              <w:top w:w="60" w:type="dxa"/>
              <w:left w:w="120" w:type="dxa"/>
              <w:bottom w:w="60" w:type="dxa"/>
              <w:right w:w="120" w:type="dxa"/>
            </w:tcMar>
          </w:tcPr>
          <w:p w14:paraId="5BCA4852" w14:textId="77777777" w:rsidR="009B5C50" w:rsidRDefault="00CA5E76">
            <w:pPr>
              <w:spacing w:before="40" w:after="40"/>
            </w:pPr>
            <w:r>
              <w:rPr>
                <w:b/>
                <w:bCs/>
                <w:sz w:val="18"/>
                <w:szCs w:val="18"/>
              </w:rPr>
              <w:t>RR Combined</w:t>
            </w:r>
          </w:p>
        </w:tc>
        <w:tc>
          <w:tcPr>
            <w:tcW w:w="8000" w:type="dxa"/>
            <w:tcMar>
              <w:top w:w="60" w:type="dxa"/>
              <w:left w:w="120" w:type="dxa"/>
              <w:bottom w:w="60" w:type="dxa"/>
              <w:right w:w="120" w:type="dxa"/>
            </w:tcMar>
          </w:tcPr>
          <w:p w14:paraId="5BCA4853" w14:textId="77777777" w:rsidR="009B5C50" w:rsidRDefault="00CA5E76">
            <w:pPr>
              <w:spacing w:before="40" w:after="40"/>
            </w:pPr>
            <w:r>
              <w:rPr>
                <w:sz w:val="18"/>
                <w:szCs w:val="18"/>
              </w:rPr>
              <w:t>Master processing hub. Pulls from RRs, derives key flags and computes effective rent. Source for all downstream AVERAGEIFS/COUNTIFS.</w:t>
            </w:r>
          </w:p>
        </w:tc>
      </w:tr>
      <w:tr w:rsidR="009B5C50" w14:paraId="5BCA4857" w14:textId="77777777">
        <w:tc>
          <w:tcPr>
            <w:tcW w:w="3000" w:type="dxa"/>
            <w:shd w:val="clear" w:color="auto" w:fill="DEEAF1"/>
            <w:tcMar>
              <w:top w:w="60" w:type="dxa"/>
              <w:left w:w="120" w:type="dxa"/>
              <w:bottom w:w="60" w:type="dxa"/>
              <w:right w:w="120" w:type="dxa"/>
            </w:tcMar>
          </w:tcPr>
          <w:p w14:paraId="5BCA4855" w14:textId="77777777" w:rsidR="009B5C50" w:rsidRDefault="00CA5E76">
            <w:pPr>
              <w:spacing w:before="40" w:after="40"/>
            </w:pPr>
            <w:r>
              <w:rPr>
                <w:b/>
                <w:bCs/>
                <w:sz w:val="18"/>
                <w:szCs w:val="18"/>
              </w:rPr>
              <w:t>Lookup</w:t>
            </w:r>
          </w:p>
        </w:tc>
        <w:tc>
          <w:tcPr>
            <w:tcW w:w="8000" w:type="dxa"/>
            <w:tcMar>
              <w:top w:w="60" w:type="dxa"/>
              <w:left w:w="120" w:type="dxa"/>
              <w:bottom w:w="60" w:type="dxa"/>
              <w:right w:w="120" w:type="dxa"/>
            </w:tcMar>
          </w:tcPr>
          <w:p w14:paraId="5BCA4856" w14:textId="77777777" w:rsidR="009B5C50" w:rsidRDefault="00CA5E76">
            <w:pPr>
              <w:spacing w:before="40" w:after="40"/>
            </w:pPr>
            <w:r>
              <w:rPr>
                <w:sz w:val="18"/>
                <w:szCs w:val="18"/>
              </w:rPr>
              <w:t>Reference table mapping entity names, short codes, regions, acquisition/disposition dates, and the stabilized unit list.</w:t>
            </w:r>
          </w:p>
        </w:tc>
      </w:tr>
      <w:tr w:rsidR="009B5C50" w14:paraId="5BCA485A" w14:textId="77777777">
        <w:tc>
          <w:tcPr>
            <w:tcW w:w="3000" w:type="dxa"/>
            <w:shd w:val="clear" w:color="auto" w:fill="DEEAF1"/>
            <w:tcMar>
              <w:top w:w="60" w:type="dxa"/>
              <w:left w:w="120" w:type="dxa"/>
              <w:bottom w:w="60" w:type="dxa"/>
              <w:right w:w="120" w:type="dxa"/>
            </w:tcMar>
          </w:tcPr>
          <w:p w14:paraId="5BCA4858" w14:textId="77777777" w:rsidR="009B5C50" w:rsidRDefault="00CA5E76">
            <w:pPr>
              <w:spacing w:before="40" w:after="40"/>
            </w:pPr>
            <w:r>
              <w:rPr>
                <w:b/>
                <w:bCs/>
                <w:sz w:val="18"/>
                <w:szCs w:val="18"/>
              </w:rPr>
              <w:t>CALCULATION OUTPUT</w:t>
            </w:r>
          </w:p>
        </w:tc>
        <w:tc>
          <w:tcPr>
            <w:tcW w:w="8000" w:type="dxa"/>
            <w:tcMar>
              <w:top w:w="60" w:type="dxa"/>
              <w:left w:w="120" w:type="dxa"/>
              <w:bottom w:w="60" w:type="dxa"/>
              <w:right w:w="120" w:type="dxa"/>
            </w:tcMar>
          </w:tcPr>
          <w:p w14:paraId="5BCA4859" w14:textId="77777777" w:rsidR="009B5C50" w:rsidRDefault="009B5C50">
            <w:pPr>
              <w:spacing w:before="40" w:after="40"/>
            </w:pPr>
          </w:p>
        </w:tc>
      </w:tr>
      <w:tr w:rsidR="009B5C50" w14:paraId="5BCA485D" w14:textId="77777777">
        <w:tc>
          <w:tcPr>
            <w:tcW w:w="3000" w:type="dxa"/>
            <w:shd w:val="clear" w:color="auto" w:fill="DEEAF1"/>
            <w:tcMar>
              <w:top w:w="60" w:type="dxa"/>
              <w:left w:w="120" w:type="dxa"/>
              <w:bottom w:w="60" w:type="dxa"/>
              <w:right w:w="120" w:type="dxa"/>
            </w:tcMar>
          </w:tcPr>
          <w:p w14:paraId="5BCA485B" w14:textId="77777777" w:rsidR="009B5C50" w:rsidRDefault="00CA5E76">
            <w:pPr>
              <w:spacing w:before="40" w:after="40"/>
            </w:pPr>
            <w:r>
              <w:rPr>
                <w:b/>
                <w:bCs/>
                <w:sz w:val="18"/>
                <w:szCs w:val="18"/>
              </w:rPr>
              <w:t>RG (Annual)</w:t>
            </w:r>
          </w:p>
        </w:tc>
        <w:tc>
          <w:tcPr>
            <w:tcW w:w="8000" w:type="dxa"/>
            <w:tcMar>
              <w:top w:w="60" w:type="dxa"/>
              <w:left w:w="120" w:type="dxa"/>
              <w:bottom w:w="60" w:type="dxa"/>
              <w:right w:w="120" w:type="dxa"/>
            </w:tcMar>
          </w:tcPr>
          <w:p w14:paraId="5BCA485C" w14:textId="77777777" w:rsidR="009B5C50" w:rsidRDefault="00CA5E76">
            <w:pPr>
              <w:spacing w:before="40" w:after="40"/>
            </w:pPr>
            <w:r>
              <w:rPr>
                <w:sz w:val="18"/>
                <w:szCs w:val="18"/>
              </w:rPr>
              <w:t xml:space="preserve">Core output. One row per Property × Unit Type, columns per year: Total Units | </w:t>
            </w:r>
            <w:proofErr w:type="spellStart"/>
            <w:r>
              <w:rPr>
                <w:sz w:val="18"/>
                <w:szCs w:val="18"/>
              </w:rPr>
              <w:t>Avg</w:t>
            </w:r>
            <w:proofErr w:type="spellEnd"/>
            <w:r>
              <w:rPr>
                <w:sz w:val="18"/>
                <w:szCs w:val="18"/>
              </w:rPr>
              <w:t xml:space="preserve"> Rent | Rent Growth % | Active Units.</w:t>
            </w:r>
          </w:p>
        </w:tc>
      </w:tr>
      <w:tr w:rsidR="009B5C50" w14:paraId="5BCA4860" w14:textId="77777777">
        <w:tc>
          <w:tcPr>
            <w:tcW w:w="3000" w:type="dxa"/>
            <w:shd w:val="clear" w:color="auto" w:fill="DEEAF1"/>
            <w:tcMar>
              <w:top w:w="60" w:type="dxa"/>
              <w:left w:w="120" w:type="dxa"/>
              <w:bottom w:w="60" w:type="dxa"/>
              <w:right w:w="120" w:type="dxa"/>
            </w:tcMar>
          </w:tcPr>
          <w:p w14:paraId="5BCA485E" w14:textId="77777777" w:rsidR="009B5C50" w:rsidRDefault="00CA5E76">
            <w:pPr>
              <w:spacing w:before="40" w:after="40"/>
            </w:pPr>
            <w:r>
              <w:rPr>
                <w:b/>
                <w:bCs/>
                <w:sz w:val="18"/>
                <w:szCs w:val="18"/>
              </w:rPr>
              <w:t>Average Rent</w:t>
            </w:r>
          </w:p>
        </w:tc>
        <w:tc>
          <w:tcPr>
            <w:tcW w:w="8000" w:type="dxa"/>
            <w:tcMar>
              <w:top w:w="60" w:type="dxa"/>
              <w:left w:w="120" w:type="dxa"/>
              <w:bottom w:w="60" w:type="dxa"/>
              <w:right w:w="120" w:type="dxa"/>
            </w:tcMar>
          </w:tcPr>
          <w:p w14:paraId="5BCA485F" w14:textId="77777777" w:rsidR="009B5C50" w:rsidRDefault="00CA5E76">
            <w:pPr>
              <w:spacing w:before="40" w:after="40"/>
            </w:pPr>
            <w:r>
              <w:rPr>
                <w:sz w:val="18"/>
                <w:szCs w:val="18"/>
              </w:rPr>
              <w:t>Alternate view — same structure as RG Annual but without outlier filtering (includes renovation-premium units).</w:t>
            </w:r>
          </w:p>
        </w:tc>
      </w:tr>
      <w:tr w:rsidR="009B5C50" w14:paraId="5BCA4863" w14:textId="77777777">
        <w:tc>
          <w:tcPr>
            <w:tcW w:w="3000" w:type="dxa"/>
            <w:shd w:val="clear" w:color="auto" w:fill="DEEAF1"/>
            <w:tcMar>
              <w:top w:w="60" w:type="dxa"/>
              <w:left w:w="120" w:type="dxa"/>
              <w:bottom w:w="60" w:type="dxa"/>
              <w:right w:w="120" w:type="dxa"/>
            </w:tcMar>
          </w:tcPr>
          <w:p w14:paraId="5BCA4861" w14:textId="77777777" w:rsidR="009B5C50" w:rsidRDefault="00CA5E76">
            <w:pPr>
              <w:spacing w:before="40" w:after="40"/>
            </w:pPr>
            <w:r>
              <w:rPr>
                <w:b/>
                <w:bCs/>
                <w:sz w:val="18"/>
                <w:szCs w:val="18"/>
              </w:rPr>
              <w:t>Summary</w:t>
            </w:r>
          </w:p>
        </w:tc>
        <w:tc>
          <w:tcPr>
            <w:tcW w:w="8000" w:type="dxa"/>
            <w:tcMar>
              <w:top w:w="60" w:type="dxa"/>
              <w:left w:w="120" w:type="dxa"/>
              <w:bottom w:w="60" w:type="dxa"/>
              <w:right w:w="120" w:type="dxa"/>
            </w:tcMar>
          </w:tcPr>
          <w:p w14:paraId="5BCA4862" w14:textId="77777777" w:rsidR="009B5C50" w:rsidRDefault="00CA5E76">
            <w:pPr>
              <w:spacing w:before="40" w:after="40"/>
            </w:pPr>
            <w:r>
              <w:rPr>
                <w:sz w:val="18"/>
                <w:szCs w:val="18"/>
              </w:rPr>
              <w:t>Property-level aggregation (one figure per property per year, collapsing unit types).</w:t>
            </w:r>
          </w:p>
        </w:tc>
      </w:tr>
      <w:tr w:rsidR="009B5C50" w14:paraId="5BCA4866" w14:textId="77777777">
        <w:tc>
          <w:tcPr>
            <w:tcW w:w="3000" w:type="dxa"/>
            <w:shd w:val="clear" w:color="auto" w:fill="DEEAF1"/>
            <w:tcMar>
              <w:top w:w="60" w:type="dxa"/>
              <w:left w:w="120" w:type="dxa"/>
              <w:bottom w:w="60" w:type="dxa"/>
              <w:right w:w="120" w:type="dxa"/>
            </w:tcMar>
          </w:tcPr>
          <w:p w14:paraId="5BCA4864" w14:textId="77777777" w:rsidR="009B5C50" w:rsidRDefault="00CA5E76">
            <w:pPr>
              <w:spacing w:before="40" w:after="40"/>
            </w:pPr>
            <w:r>
              <w:rPr>
                <w:b/>
                <w:bCs/>
                <w:sz w:val="18"/>
                <w:szCs w:val="18"/>
              </w:rPr>
              <w:t>Summary-fund wise</w:t>
            </w:r>
          </w:p>
        </w:tc>
        <w:tc>
          <w:tcPr>
            <w:tcW w:w="8000" w:type="dxa"/>
            <w:tcMar>
              <w:top w:w="60" w:type="dxa"/>
              <w:left w:w="120" w:type="dxa"/>
              <w:bottom w:w="60" w:type="dxa"/>
              <w:right w:w="120" w:type="dxa"/>
            </w:tcMar>
          </w:tcPr>
          <w:p w14:paraId="5BCA4865" w14:textId="77777777" w:rsidR="009B5C50" w:rsidRDefault="00CA5E76">
            <w:pPr>
              <w:spacing w:before="40" w:after="40"/>
            </w:pPr>
            <w:r>
              <w:rPr>
                <w:sz w:val="18"/>
                <w:szCs w:val="18"/>
              </w:rPr>
              <w:t>Highest-level output. Fund-level weighted averages with published values and variance comparison.</w:t>
            </w:r>
          </w:p>
        </w:tc>
      </w:tr>
      <w:tr w:rsidR="009B5C50" w14:paraId="5BCA4869" w14:textId="77777777">
        <w:tc>
          <w:tcPr>
            <w:tcW w:w="3000" w:type="dxa"/>
            <w:shd w:val="clear" w:color="auto" w:fill="DEEAF1"/>
            <w:tcMar>
              <w:top w:w="60" w:type="dxa"/>
              <w:left w:w="120" w:type="dxa"/>
              <w:bottom w:w="60" w:type="dxa"/>
              <w:right w:w="120" w:type="dxa"/>
            </w:tcMar>
          </w:tcPr>
          <w:p w14:paraId="5BCA4867" w14:textId="77777777" w:rsidR="009B5C50" w:rsidRDefault="00CA5E76">
            <w:pPr>
              <w:spacing w:before="40" w:after="40"/>
            </w:pPr>
            <w:r>
              <w:rPr>
                <w:b/>
                <w:bCs/>
                <w:sz w:val="18"/>
                <w:szCs w:val="18"/>
              </w:rPr>
              <w:t>VALIDATION / OTHER</w:t>
            </w:r>
          </w:p>
        </w:tc>
        <w:tc>
          <w:tcPr>
            <w:tcW w:w="8000" w:type="dxa"/>
            <w:tcMar>
              <w:top w:w="60" w:type="dxa"/>
              <w:left w:w="120" w:type="dxa"/>
              <w:bottom w:w="60" w:type="dxa"/>
              <w:right w:w="120" w:type="dxa"/>
            </w:tcMar>
          </w:tcPr>
          <w:p w14:paraId="5BCA4868" w14:textId="77777777" w:rsidR="009B5C50" w:rsidRDefault="009B5C50">
            <w:pPr>
              <w:spacing w:before="40" w:after="40"/>
            </w:pPr>
          </w:p>
        </w:tc>
      </w:tr>
      <w:tr w:rsidR="009B5C50" w14:paraId="5BCA486C" w14:textId="77777777">
        <w:tc>
          <w:tcPr>
            <w:tcW w:w="3000" w:type="dxa"/>
            <w:shd w:val="clear" w:color="auto" w:fill="DEEAF1"/>
            <w:tcMar>
              <w:top w:w="60" w:type="dxa"/>
              <w:left w:w="120" w:type="dxa"/>
              <w:bottom w:w="60" w:type="dxa"/>
              <w:right w:w="120" w:type="dxa"/>
            </w:tcMar>
          </w:tcPr>
          <w:p w14:paraId="5BCA486A" w14:textId="77777777" w:rsidR="009B5C50" w:rsidRDefault="00CA5E76">
            <w:pPr>
              <w:spacing w:before="40" w:after="40"/>
            </w:pPr>
            <w:r>
              <w:rPr>
                <w:b/>
                <w:bCs/>
                <w:sz w:val="18"/>
                <w:szCs w:val="18"/>
              </w:rPr>
              <w:t>checks</w:t>
            </w:r>
          </w:p>
        </w:tc>
        <w:tc>
          <w:tcPr>
            <w:tcW w:w="8000" w:type="dxa"/>
            <w:tcMar>
              <w:top w:w="60" w:type="dxa"/>
              <w:left w:w="120" w:type="dxa"/>
              <w:bottom w:w="60" w:type="dxa"/>
              <w:right w:w="120" w:type="dxa"/>
            </w:tcMar>
          </w:tcPr>
          <w:p w14:paraId="5BCA486B" w14:textId="77777777" w:rsidR="009B5C50" w:rsidRDefault="00CA5E76">
            <w:pPr>
              <w:spacing w:before="40" w:after="40"/>
            </w:pPr>
            <w:r>
              <w:rPr>
                <w:sz w:val="18"/>
                <w:szCs w:val="18"/>
              </w:rPr>
              <w:t>Flags property-unit-type additions or removals between model updates.</w:t>
            </w:r>
          </w:p>
        </w:tc>
      </w:tr>
      <w:tr w:rsidR="009B5C50" w14:paraId="5BCA486F" w14:textId="77777777">
        <w:tc>
          <w:tcPr>
            <w:tcW w:w="3000" w:type="dxa"/>
            <w:shd w:val="clear" w:color="auto" w:fill="DEEAF1"/>
            <w:tcMar>
              <w:top w:w="60" w:type="dxa"/>
              <w:left w:w="120" w:type="dxa"/>
              <w:bottom w:w="60" w:type="dxa"/>
              <w:right w:w="120" w:type="dxa"/>
            </w:tcMar>
          </w:tcPr>
          <w:p w14:paraId="5BCA486D" w14:textId="77777777" w:rsidR="009B5C50" w:rsidRDefault="00CA5E76">
            <w:pPr>
              <w:spacing w:before="40" w:after="40"/>
            </w:pPr>
            <w:r>
              <w:rPr>
                <w:b/>
                <w:bCs/>
                <w:sz w:val="18"/>
                <w:szCs w:val="18"/>
              </w:rPr>
              <w:t>Portfolio Dash</w:t>
            </w:r>
          </w:p>
        </w:tc>
        <w:tc>
          <w:tcPr>
            <w:tcW w:w="8000" w:type="dxa"/>
            <w:tcMar>
              <w:top w:w="60" w:type="dxa"/>
              <w:left w:w="120" w:type="dxa"/>
              <w:bottom w:w="60" w:type="dxa"/>
              <w:right w:w="120" w:type="dxa"/>
            </w:tcMar>
          </w:tcPr>
          <w:p w14:paraId="5BCA486E" w14:textId="77777777" w:rsidR="009B5C50" w:rsidRDefault="00CA5E76">
            <w:pPr>
              <w:spacing w:before="40" w:after="40"/>
            </w:pPr>
            <w:r>
              <w:rPr>
                <w:sz w:val="18"/>
                <w:szCs w:val="18"/>
              </w:rPr>
              <w:t>Dashboard showing acquisition details, region, and active/sold status per asset.</w:t>
            </w:r>
          </w:p>
        </w:tc>
      </w:tr>
      <w:tr w:rsidR="009B5C50" w14:paraId="5BCA4872" w14:textId="77777777">
        <w:tc>
          <w:tcPr>
            <w:tcW w:w="3000" w:type="dxa"/>
            <w:shd w:val="clear" w:color="auto" w:fill="DEEAF1"/>
            <w:tcMar>
              <w:top w:w="60" w:type="dxa"/>
              <w:left w:w="120" w:type="dxa"/>
              <w:bottom w:w="60" w:type="dxa"/>
              <w:right w:w="120" w:type="dxa"/>
            </w:tcMar>
          </w:tcPr>
          <w:p w14:paraId="5BCA4870" w14:textId="77777777" w:rsidR="009B5C50" w:rsidRDefault="00CA5E76">
            <w:pPr>
              <w:spacing w:before="40" w:after="40"/>
            </w:pPr>
            <w:r>
              <w:rPr>
                <w:b/>
                <w:bCs/>
                <w:sz w:val="18"/>
                <w:szCs w:val="18"/>
              </w:rPr>
              <w:t>Sheet2</w:t>
            </w:r>
          </w:p>
        </w:tc>
        <w:tc>
          <w:tcPr>
            <w:tcW w:w="8000" w:type="dxa"/>
            <w:tcMar>
              <w:top w:w="60" w:type="dxa"/>
              <w:left w:w="120" w:type="dxa"/>
              <w:bottom w:w="60" w:type="dxa"/>
              <w:right w:w="120" w:type="dxa"/>
            </w:tcMar>
          </w:tcPr>
          <w:p w14:paraId="5BCA4871" w14:textId="77777777" w:rsidR="009B5C50" w:rsidRDefault="00CA5E76">
            <w:pPr>
              <w:spacing w:before="40" w:after="40"/>
            </w:pPr>
            <w:r>
              <w:rPr>
                <w:sz w:val="18"/>
                <w:szCs w:val="18"/>
              </w:rPr>
              <w:t>Working/scratch sheet (sorted lists, exclusions). Not used in calculations.</w:t>
            </w:r>
          </w:p>
        </w:tc>
      </w:tr>
    </w:tbl>
    <w:p w14:paraId="5BCA4873" w14:textId="77777777" w:rsidR="009B5C50" w:rsidRDefault="009B5C50">
      <w:pPr>
        <w:spacing w:before="140"/>
      </w:pPr>
    </w:p>
    <w:p w14:paraId="5BCA4874" w14:textId="77777777" w:rsidR="009B5C50" w:rsidRDefault="00CA5E76">
      <w:r>
        <w:br w:type="page"/>
      </w:r>
    </w:p>
    <w:p w14:paraId="5BCA4875" w14:textId="77777777" w:rsidR="009B5C50" w:rsidRDefault="00CA5E76">
      <w:pPr>
        <w:pStyle w:val="Heading1"/>
        <w:spacing w:before="320" w:after="120"/>
      </w:pPr>
      <w:r>
        <w:lastRenderedPageBreak/>
        <w:t>3. Step 1 — Raw Data &amp; Reference Setup</w:t>
      </w:r>
    </w:p>
    <w:p w14:paraId="5BCA4876" w14:textId="77777777" w:rsidR="009B5C50" w:rsidRDefault="00CA5E76">
      <w:pPr>
        <w:pStyle w:val="Heading2"/>
        <w:spacing w:before="200" w:after="80"/>
      </w:pPr>
      <w:r>
        <w:t>3.1 Raw Rent Roll (RRs Sheet)</w:t>
      </w:r>
    </w:p>
    <w:p w14:paraId="5BCA4877" w14:textId="77777777" w:rsidR="009B5C50" w:rsidRDefault="00CA5E76">
      <w:pPr>
        <w:spacing w:before="60" w:after="60"/>
      </w:pPr>
      <w:r>
        <w:t xml:space="preserve">Each year, a December 31 rent roll export is pasted into the </w:t>
      </w:r>
      <w:r>
        <w:rPr>
          <w:b/>
          <w:bCs/>
        </w:rPr>
        <w:t>RRs</w:t>
      </w:r>
      <w:r>
        <w:t xml:space="preserve"> sheet — one row per unit per property. Key columns:</w:t>
      </w:r>
    </w:p>
    <w:p w14:paraId="5BCA4878" w14:textId="77777777" w:rsidR="009B5C50" w:rsidRDefault="00CA5E76">
      <w:pPr>
        <w:pStyle w:val="ListParagraph"/>
        <w:numPr>
          <w:ilvl w:val="0"/>
          <w:numId w:val="2"/>
        </w:numPr>
        <w:spacing w:before="40" w:after="40"/>
      </w:pPr>
      <w:r>
        <w:t>Col A: RR Date (Dec 31 each year, 2018–2024)</w:t>
      </w:r>
    </w:p>
    <w:p w14:paraId="5BCA4879" w14:textId="77777777" w:rsidR="009B5C50" w:rsidRDefault="00CA5E76">
      <w:pPr>
        <w:pStyle w:val="ListParagraph"/>
        <w:numPr>
          <w:ilvl w:val="0"/>
          <w:numId w:val="2"/>
        </w:numPr>
        <w:spacing w:before="40" w:after="40"/>
      </w:pPr>
      <w:r>
        <w:t>Col C: Property (entity name) · Col D: Tenant · Col F: Unit · Col G: Unit Type (e.g., A2-1x1 = Building A, Plan 2, 1 bed/1 bath)</w:t>
      </w:r>
    </w:p>
    <w:p w14:paraId="5BCA487A" w14:textId="77777777" w:rsidR="009B5C50" w:rsidRDefault="00CA5E76">
      <w:pPr>
        <w:pStyle w:val="ListParagraph"/>
        <w:numPr>
          <w:ilvl w:val="0"/>
          <w:numId w:val="2"/>
        </w:numPr>
        <w:spacing w:before="40" w:after="40"/>
      </w:pPr>
      <w:r>
        <w:t>Cols M–AD: Rent charge columns broken out by type (LRR, Conces, RC, S8117, SEC8, S8-HAP, S8-VCH, Model, Office, EMP DS, etc.)</w:t>
      </w:r>
    </w:p>
    <w:p w14:paraId="5BCA487B" w14:textId="77777777" w:rsidR="009B5C50" w:rsidRDefault="00CA5E76">
      <w:pPr>
        <w:pStyle w:val="ListParagraph"/>
        <w:numPr>
          <w:ilvl w:val="0"/>
          <w:numId w:val="2"/>
        </w:numPr>
        <w:spacing w:before="40" w:after="40"/>
      </w:pPr>
      <w:r>
        <w:t>Historical 2011–2012 data uses separate RR checks sheets (same structure, January 1 dates)</w:t>
      </w:r>
    </w:p>
    <w:p w14:paraId="5BCA487C" w14:textId="77777777" w:rsidR="009B5C50" w:rsidRDefault="009B5C50">
      <w:pPr>
        <w:spacing w:before="60"/>
      </w:pPr>
    </w:p>
    <w:p w14:paraId="5BCA487D" w14:textId="77777777" w:rsidR="009B5C50" w:rsidRDefault="00CA5E76">
      <w:pPr>
        <w:spacing w:before="100" w:after="60"/>
        <w:jc w:val="center"/>
      </w:pPr>
      <w:r>
        <w:rPr>
          <w:noProof/>
        </w:rPr>
        <w:drawing>
          <wp:inline distT="0" distB="0" distL="0" distR="0" wp14:anchorId="5BCA498F" wp14:editId="5BCA4990">
            <wp:extent cx="59055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657350"/>
                    </a:xfrm>
                    <a:prstGeom prst="rect">
                      <a:avLst/>
                    </a:prstGeom>
                  </pic:spPr>
                </pic:pic>
              </a:graphicData>
            </a:graphic>
          </wp:inline>
        </w:drawing>
      </w:r>
    </w:p>
    <w:p w14:paraId="5BCA487E" w14:textId="77777777" w:rsidR="009B5C50" w:rsidRDefault="00CA5E76">
      <w:pPr>
        <w:spacing w:after="140"/>
        <w:jc w:val="center"/>
      </w:pPr>
      <w:r>
        <w:rPr>
          <w:i/>
          <w:iCs/>
          <w:color w:val="595959"/>
          <w:sz w:val="18"/>
          <w:szCs w:val="18"/>
        </w:rPr>
        <w:t>Figure 1 — RRs Sheet: Raw rent roll input. Charge types span cols M–AD; effective rent (Rent + S8) is computed in RR Combined from the revenue columns.</w:t>
      </w:r>
    </w:p>
    <w:p w14:paraId="5BCA487F" w14:textId="77777777" w:rsidR="009B5C50" w:rsidRDefault="00CA5E76">
      <w:pPr>
        <w:pStyle w:val="Heading2"/>
        <w:spacing w:before="200" w:after="80"/>
      </w:pPr>
      <w:r>
        <w:t>3.2 Lookup / Reference Table</w:t>
      </w:r>
    </w:p>
    <w:p w14:paraId="5BCA4880" w14:textId="77777777" w:rsidR="009B5C50" w:rsidRDefault="00CA5E76">
      <w:pPr>
        <w:spacing w:before="60" w:after="60"/>
      </w:pPr>
      <w:r>
        <w:t xml:space="preserve">The </w:t>
      </w:r>
      <w:r>
        <w:rPr>
          <w:b/>
          <w:bCs/>
        </w:rPr>
        <w:t>Lookup</w:t>
      </w:r>
      <w:r>
        <w:t xml:space="preserve"> sheet is the master reference. Every other sheet </w:t>
      </w:r>
      <w:proofErr w:type="gramStart"/>
      <w:r>
        <w:t>calls</w:t>
      </w:r>
      <w:proofErr w:type="gramEnd"/>
      <w:r>
        <w:t xml:space="preserve"> VLOOKUP against it to get canonical property names, regions, acquisition/disposition dates, and the stabilized unit list.</w:t>
      </w:r>
    </w:p>
    <w:p w14:paraId="5BCA4881" w14:textId="77777777" w:rsidR="009B5C50" w:rsidRDefault="009B5C50">
      <w:pPr>
        <w:spacing w:before="40"/>
      </w:pPr>
    </w:p>
    <w:p w14:paraId="5BCA4882" w14:textId="77777777" w:rsidR="009B5C50" w:rsidRDefault="00CA5E76">
      <w:pPr>
        <w:spacing w:before="100" w:after="60"/>
        <w:jc w:val="center"/>
      </w:pPr>
      <w:r>
        <w:rPr>
          <w:noProof/>
        </w:rPr>
        <w:drawing>
          <wp:inline distT="0" distB="0" distL="0" distR="0" wp14:anchorId="5BCA4991" wp14:editId="5BCA4992">
            <wp:extent cx="5905500" cy="1657350"/>
            <wp:effectExtent l="0" t="0" r="0" b="0"/>
            <wp:docPr id="678304051" name="Picture 67830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657350"/>
                    </a:xfrm>
                    <a:prstGeom prst="rect">
                      <a:avLst/>
                    </a:prstGeom>
                  </pic:spPr>
                </pic:pic>
              </a:graphicData>
            </a:graphic>
          </wp:inline>
        </w:drawing>
      </w:r>
    </w:p>
    <w:p w14:paraId="5BCA4883" w14:textId="77777777" w:rsidR="009B5C50" w:rsidRDefault="00CA5E76">
      <w:pPr>
        <w:spacing w:after="140"/>
        <w:jc w:val="center"/>
      </w:pPr>
      <w:r>
        <w:rPr>
          <w:i/>
          <w:iCs/>
          <w:color w:val="595959"/>
          <w:sz w:val="18"/>
          <w:szCs w:val="18"/>
        </w:rPr>
        <w:t>Figure 2 — Lookup Sheet: Maps entity legal names → final names, regions, and acquisition dates. Cols Q–T hold the Stabilized Unit List used to flag rent-controlled units in RR Combined.</w:t>
      </w:r>
    </w:p>
    <w:p w14:paraId="5BCA4884" w14:textId="77777777" w:rsidR="009B5C50" w:rsidRDefault="00CA5E76">
      <w:pPr>
        <w:pStyle w:val="ListParagraph"/>
        <w:numPr>
          <w:ilvl w:val="0"/>
          <w:numId w:val="2"/>
        </w:numPr>
        <w:spacing w:before="40" w:after="40"/>
      </w:pPr>
      <w:r>
        <w:t>Col C: Short property code (used by Average Rent system)</w:t>
      </w:r>
    </w:p>
    <w:p w14:paraId="5BCA4885" w14:textId="77777777" w:rsidR="009B5C50" w:rsidRDefault="00CA5E76">
      <w:pPr>
        <w:pStyle w:val="ListParagraph"/>
        <w:numPr>
          <w:ilvl w:val="0"/>
          <w:numId w:val="2"/>
        </w:numPr>
        <w:spacing w:before="40" w:after="40"/>
      </w:pPr>
      <w:r>
        <w:t>Col E: Leasing system name</w:t>
      </w:r>
    </w:p>
    <w:p w14:paraId="5BCA4886" w14:textId="77777777" w:rsidR="009B5C50" w:rsidRDefault="00CA5E76">
      <w:pPr>
        <w:pStyle w:val="ListParagraph"/>
        <w:numPr>
          <w:ilvl w:val="0"/>
          <w:numId w:val="2"/>
        </w:numPr>
        <w:spacing w:before="40" w:after="40"/>
      </w:pPr>
      <w:r>
        <w:t>Col G–H: Entity name (legal LLC) + total unit count — VLOOKUP source for RR Combined</w:t>
      </w:r>
    </w:p>
    <w:p w14:paraId="5BCA4887" w14:textId="77777777" w:rsidR="009B5C50" w:rsidRDefault="00CA5E76">
      <w:pPr>
        <w:pStyle w:val="ListParagraph"/>
        <w:numPr>
          <w:ilvl w:val="0"/>
          <w:numId w:val="2"/>
        </w:numPr>
        <w:spacing w:before="40" w:after="40"/>
      </w:pPr>
      <w:r>
        <w:lastRenderedPageBreak/>
        <w:t>Col K: Final (canonical) name — used across all output sheets</w:t>
      </w:r>
    </w:p>
    <w:p w14:paraId="5BCA4888" w14:textId="77777777" w:rsidR="009B5C50" w:rsidRDefault="00CA5E76">
      <w:pPr>
        <w:pStyle w:val="ListParagraph"/>
        <w:numPr>
          <w:ilvl w:val="0"/>
          <w:numId w:val="2"/>
        </w:numPr>
        <w:spacing w:before="40" w:after="40"/>
      </w:pPr>
      <w:r>
        <w:t>Col L: Region (Region1–Region15)</w:t>
      </w:r>
    </w:p>
    <w:p w14:paraId="5BCA4889" w14:textId="77777777" w:rsidR="009B5C50" w:rsidRDefault="00CA5E76">
      <w:pPr>
        <w:pStyle w:val="ListParagraph"/>
        <w:numPr>
          <w:ilvl w:val="0"/>
          <w:numId w:val="2"/>
        </w:numPr>
        <w:spacing w:before="40" w:after="40"/>
      </w:pPr>
      <w:r>
        <w:t>Col M–N: Acquisition year and disposition date</w:t>
      </w:r>
    </w:p>
    <w:p w14:paraId="5BCA488A" w14:textId="77777777" w:rsidR="009B5C50" w:rsidRDefault="00CA5E76">
      <w:pPr>
        <w:pStyle w:val="ListParagraph"/>
        <w:numPr>
          <w:ilvl w:val="0"/>
          <w:numId w:val="2"/>
        </w:numPr>
        <w:spacing w:before="40" w:after="40"/>
      </w:pPr>
      <w:r>
        <w:t xml:space="preserve">Cols Q–T: Stabilized unit list — unit + property </w:t>
      </w:r>
      <w:proofErr w:type="spellStart"/>
      <w:r>
        <w:t>concat</w:t>
      </w:r>
      <w:proofErr w:type="spellEnd"/>
      <w:r>
        <w:t xml:space="preserve"> keys to flag rent-stabilized units</w:t>
      </w:r>
    </w:p>
    <w:p w14:paraId="5BCA488B" w14:textId="77777777" w:rsidR="009B5C50" w:rsidRDefault="009B5C50">
      <w:pPr>
        <w:spacing w:before="80"/>
      </w:pPr>
    </w:p>
    <w:p w14:paraId="5BCA488C" w14:textId="77777777" w:rsidR="009B5C50" w:rsidRDefault="00CA5E76">
      <w:r>
        <w:br w:type="page"/>
      </w:r>
    </w:p>
    <w:p w14:paraId="5BCA488D" w14:textId="77777777" w:rsidR="009B5C50" w:rsidRDefault="00CA5E76">
      <w:pPr>
        <w:pStyle w:val="Heading1"/>
        <w:spacing w:before="320" w:after="120"/>
      </w:pPr>
      <w:r>
        <w:lastRenderedPageBreak/>
        <w:t>4. Step 2 — Data Processing (RR Combined Sheet)</w:t>
      </w:r>
    </w:p>
    <w:p w14:paraId="5BCA488E" w14:textId="77777777" w:rsidR="009B5C50" w:rsidRDefault="00CA5E76">
      <w:pPr>
        <w:spacing w:before="60" w:after="60"/>
      </w:pPr>
      <w:r>
        <w:t>RR Combined is the model's engine. It takes every row from RRs and derives a set of columns that determine whether a unit qualifies for the trimmed rent average. The qualifying flag (col AN = "x") is what all downstream sheets filter on.</w:t>
      </w:r>
    </w:p>
    <w:p w14:paraId="5BCA488F" w14:textId="77777777" w:rsidR="009B5C50" w:rsidRDefault="009B5C50">
      <w:pPr>
        <w:spacing w:before="40"/>
      </w:pPr>
    </w:p>
    <w:p w14:paraId="5BCA4890" w14:textId="77777777" w:rsidR="009B5C50" w:rsidRDefault="00CA5E76">
      <w:pPr>
        <w:spacing w:before="100" w:after="60"/>
        <w:jc w:val="center"/>
      </w:pPr>
      <w:r>
        <w:rPr>
          <w:noProof/>
        </w:rPr>
        <w:drawing>
          <wp:inline distT="0" distB="0" distL="0" distR="0" wp14:anchorId="5BCA4993" wp14:editId="5BCA4994">
            <wp:extent cx="5905500" cy="1657350"/>
            <wp:effectExtent l="0" t="0" r="0" b="0"/>
            <wp:docPr id="430384259" name="Picture 43038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57350"/>
                    </a:xfrm>
                    <a:prstGeom prst="rect">
                      <a:avLst/>
                    </a:prstGeom>
                  </pic:spPr>
                </pic:pic>
              </a:graphicData>
            </a:graphic>
          </wp:inline>
        </w:drawing>
      </w:r>
    </w:p>
    <w:p w14:paraId="5BCA4891" w14:textId="77777777" w:rsidR="009B5C50" w:rsidRDefault="00CA5E76">
      <w:pPr>
        <w:spacing w:after="140"/>
        <w:jc w:val="center"/>
      </w:pPr>
      <w:r>
        <w:rPr>
          <w:i/>
          <w:iCs/>
          <w:color w:val="595959"/>
          <w:sz w:val="18"/>
          <w:szCs w:val="18"/>
        </w:rPr>
        <w:t>Figure 3 — RR Combined: Derived columns (D, G, I, J, Q, AJ–AO) transform raw rent roll rows into analysis-ready data with effective rent and outlier flags.</w:t>
      </w:r>
    </w:p>
    <w:p w14:paraId="5BCA4892" w14:textId="77777777" w:rsidR="009B5C50" w:rsidRDefault="009B5C50">
      <w:pPr>
        <w:spacing w:before="60"/>
      </w:pPr>
    </w:p>
    <w:p w14:paraId="5BCA4893" w14:textId="77777777" w:rsidR="009B5C50" w:rsidRDefault="00CA5E76">
      <w:pPr>
        <w:pStyle w:val="Heading2"/>
        <w:spacing w:before="200" w:after="80"/>
      </w:pPr>
      <w:r>
        <w:t>4.1 Key Derived Columns and Formulas</w:t>
      </w:r>
    </w:p>
    <w:p w14:paraId="5BCA4894" w14:textId="77777777" w:rsidR="009B5C50" w:rsidRDefault="009B5C50">
      <w:pPr>
        <w:spacing w:before="40"/>
      </w:pPr>
    </w:p>
    <w:p w14:paraId="5BCA4895" w14:textId="77777777" w:rsidR="009B5C50" w:rsidRDefault="00CA5E76">
      <w:pPr>
        <w:pStyle w:val="Heading3"/>
        <w:spacing w:before="140"/>
      </w:pPr>
      <w:r>
        <w:t>Col D — Final Property Name</w:t>
      </w:r>
    </w:p>
    <w:p w14:paraId="5BCA4896" w14:textId="77777777" w:rsidR="009B5C50" w:rsidRDefault="00CA5E76">
      <w:pPr>
        <w:spacing w:before="60" w:after="60"/>
      </w:pPr>
      <w:r>
        <w:t>Looks up the entity's canonical name from the Lookup sheet and appends "- Rent Controlled" if the unit is stabilized:</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99" w14:textId="77777777">
        <w:tc>
          <w:tcPr>
            <w:tcW w:w="2200" w:type="dxa"/>
            <w:shd w:val="clear" w:color="auto" w:fill="E8F0FB"/>
            <w:tcMar>
              <w:top w:w="80" w:type="dxa"/>
              <w:left w:w="120" w:type="dxa"/>
              <w:bottom w:w="80" w:type="dxa"/>
              <w:right w:w="120" w:type="dxa"/>
            </w:tcMar>
          </w:tcPr>
          <w:p w14:paraId="5BCA4897" w14:textId="77777777" w:rsidR="009B5C50" w:rsidRDefault="00CA5E76">
            <w:pPr>
              <w:spacing w:before="40" w:after="40"/>
            </w:pPr>
            <w:r>
              <w:rPr>
                <w:b/>
                <w:bCs/>
                <w:color w:val="1F497D"/>
                <w:sz w:val="18"/>
                <w:szCs w:val="18"/>
              </w:rPr>
              <w:t>Col D</w:t>
            </w:r>
          </w:p>
        </w:tc>
        <w:tc>
          <w:tcPr>
            <w:tcW w:w="8800" w:type="dxa"/>
            <w:shd w:val="clear" w:color="auto" w:fill="F5F8FF"/>
            <w:tcMar>
              <w:top w:w="80" w:type="dxa"/>
              <w:left w:w="140" w:type="dxa"/>
              <w:bottom w:w="80" w:type="dxa"/>
              <w:right w:w="140" w:type="dxa"/>
            </w:tcMar>
          </w:tcPr>
          <w:p w14:paraId="5BCA4898" w14:textId="77777777" w:rsidR="009B5C50" w:rsidRDefault="00CA5E76">
            <w:pPr>
              <w:spacing w:before="40" w:after="40"/>
            </w:pPr>
            <w:r>
              <w:rPr>
                <w:rFonts w:ascii="Courier New" w:eastAsia="Courier New" w:hAnsi="Courier New" w:cs="Courier New"/>
                <w:color w:val="1F3864"/>
                <w:sz w:val="18"/>
                <w:szCs w:val="18"/>
              </w:rPr>
              <w:t xml:space="preserve">=CONCAT(IFERROR(VLOOKUP(TRIM(C4), </w:t>
            </w:r>
            <w:proofErr w:type="gramStart"/>
            <w:r>
              <w:rPr>
                <w:rFonts w:ascii="Courier New" w:eastAsia="Courier New" w:hAnsi="Courier New" w:cs="Courier New"/>
                <w:color w:val="1F3864"/>
                <w:sz w:val="18"/>
                <w:szCs w:val="18"/>
              </w:rPr>
              <w:t>Lookup!$</w:t>
            </w:r>
            <w:proofErr w:type="gramEnd"/>
            <w:r>
              <w:rPr>
                <w:rFonts w:ascii="Courier New" w:eastAsia="Courier New" w:hAnsi="Courier New" w:cs="Courier New"/>
                <w:color w:val="1F3864"/>
                <w:sz w:val="18"/>
                <w:szCs w:val="18"/>
              </w:rPr>
              <w:t>G$</w:t>
            </w:r>
            <w:proofErr w:type="gramStart"/>
            <w:r>
              <w:rPr>
                <w:rFonts w:ascii="Courier New" w:eastAsia="Courier New" w:hAnsi="Courier New" w:cs="Courier New"/>
                <w:color w:val="1F3864"/>
                <w:sz w:val="18"/>
                <w:szCs w:val="18"/>
              </w:rPr>
              <w:t>1:$</w:t>
            </w:r>
            <w:proofErr w:type="gramEnd"/>
            <w:r>
              <w:rPr>
                <w:rFonts w:ascii="Courier New" w:eastAsia="Courier New" w:hAnsi="Courier New" w:cs="Courier New"/>
                <w:color w:val="1F3864"/>
                <w:sz w:val="18"/>
                <w:szCs w:val="18"/>
              </w:rPr>
              <w:t xml:space="preserve">K$87, 5, FALSE), 0),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J4="X", " - Rent Controlled", ""))</w:t>
            </w:r>
          </w:p>
        </w:tc>
      </w:tr>
    </w:tbl>
    <w:p w14:paraId="5BCA489A" w14:textId="77777777" w:rsidR="009B5C50" w:rsidRDefault="009B5C50">
      <w:pPr>
        <w:spacing w:before="60"/>
      </w:pPr>
    </w:p>
    <w:p w14:paraId="5BCA489B" w14:textId="77777777" w:rsidR="009B5C50" w:rsidRDefault="00CA5E76">
      <w:pPr>
        <w:pStyle w:val="Heading3"/>
        <w:spacing w:before="140"/>
      </w:pPr>
      <w:r>
        <w:t xml:space="preserve">Col G — Unit + Property </w:t>
      </w:r>
      <w:proofErr w:type="spellStart"/>
      <w:r>
        <w:t>Concat</w:t>
      </w:r>
      <w:proofErr w:type="spellEnd"/>
      <w:r>
        <w:t xml:space="preserve"> Key</w:t>
      </w:r>
    </w:p>
    <w:p w14:paraId="5BCA489C" w14:textId="77777777" w:rsidR="009B5C50" w:rsidRDefault="00CA5E76">
      <w:pPr>
        <w:spacing w:before="60" w:after="60"/>
      </w:pPr>
      <w:r>
        <w:t xml:space="preserve">Concatenates unit number and property name into a unique identifier. Used to look up the unit in the Stabilized Unit List (Lookup col </w:t>
      </w:r>
      <w:proofErr w:type="gramStart"/>
      <w:r>
        <w:t>S:T</w:t>
      </w:r>
      <w:proofErr w:type="gramEnd"/>
      <w:r>
        <w:t>):</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9F" w14:textId="77777777">
        <w:tc>
          <w:tcPr>
            <w:tcW w:w="2200" w:type="dxa"/>
            <w:shd w:val="clear" w:color="auto" w:fill="E8F0FB"/>
            <w:tcMar>
              <w:top w:w="80" w:type="dxa"/>
              <w:left w:w="120" w:type="dxa"/>
              <w:bottom w:w="80" w:type="dxa"/>
              <w:right w:w="120" w:type="dxa"/>
            </w:tcMar>
          </w:tcPr>
          <w:p w14:paraId="5BCA489D" w14:textId="77777777" w:rsidR="009B5C50" w:rsidRDefault="00CA5E76">
            <w:pPr>
              <w:spacing w:before="40" w:after="40"/>
            </w:pPr>
            <w:r>
              <w:rPr>
                <w:b/>
                <w:bCs/>
                <w:color w:val="1F497D"/>
                <w:sz w:val="18"/>
                <w:szCs w:val="18"/>
              </w:rPr>
              <w:t>Col G</w:t>
            </w:r>
          </w:p>
        </w:tc>
        <w:tc>
          <w:tcPr>
            <w:tcW w:w="8800" w:type="dxa"/>
            <w:shd w:val="clear" w:color="auto" w:fill="F5F8FF"/>
            <w:tcMar>
              <w:top w:w="80" w:type="dxa"/>
              <w:left w:w="140" w:type="dxa"/>
              <w:bottom w:w="80" w:type="dxa"/>
              <w:right w:w="140" w:type="dxa"/>
            </w:tcMar>
          </w:tcPr>
          <w:p w14:paraId="5BCA489E" w14:textId="77777777" w:rsidR="009B5C50" w:rsidRDefault="00CA5E76">
            <w:pPr>
              <w:spacing w:before="40" w:after="40"/>
            </w:pPr>
            <w:r>
              <w:rPr>
                <w:rFonts w:ascii="Courier New" w:eastAsia="Courier New" w:hAnsi="Courier New" w:cs="Courier New"/>
                <w:color w:val="1F3864"/>
                <w:sz w:val="18"/>
                <w:szCs w:val="18"/>
              </w:rPr>
              <w:t>=CONCAT(TRIM(F4), TRIM(C4))</w:t>
            </w:r>
          </w:p>
        </w:tc>
      </w:tr>
    </w:tbl>
    <w:p w14:paraId="5BCA48A0" w14:textId="77777777" w:rsidR="009B5C50" w:rsidRDefault="009B5C50">
      <w:pPr>
        <w:spacing w:before="60"/>
      </w:pPr>
    </w:p>
    <w:p w14:paraId="5BCA48A1" w14:textId="77777777" w:rsidR="009B5C50" w:rsidRDefault="00CA5E76">
      <w:pPr>
        <w:pStyle w:val="Heading3"/>
        <w:spacing w:before="140"/>
      </w:pPr>
      <w:r>
        <w:t>Col I — Property–Unit Type Key</w:t>
      </w:r>
    </w:p>
    <w:p w14:paraId="5BCA48A2" w14:textId="77777777" w:rsidR="009B5C50" w:rsidRDefault="00CA5E76">
      <w:pPr>
        <w:spacing w:before="60" w:after="60"/>
      </w:pPr>
      <w:r>
        <w:t>Creates the primary match key used by all AVERAGEIFS/COUNTIFS downstream (e.g., "Entity1- A2-1x1"):</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A5" w14:textId="77777777">
        <w:tc>
          <w:tcPr>
            <w:tcW w:w="2200" w:type="dxa"/>
            <w:shd w:val="clear" w:color="auto" w:fill="E8F0FB"/>
            <w:tcMar>
              <w:top w:w="80" w:type="dxa"/>
              <w:left w:w="120" w:type="dxa"/>
              <w:bottom w:w="80" w:type="dxa"/>
              <w:right w:w="120" w:type="dxa"/>
            </w:tcMar>
          </w:tcPr>
          <w:p w14:paraId="5BCA48A3" w14:textId="77777777" w:rsidR="009B5C50" w:rsidRDefault="00CA5E76">
            <w:pPr>
              <w:spacing w:before="40" w:after="40"/>
            </w:pPr>
            <w:r>
              <w:rPr>
                <w:b/>
                <w:bCs/>
                <w:color w:val="1F497D"/>
                <w:sz w:val="18"/>
                <w:szCs w:val="18"/>
              </w:rPr>
              <w:t>Col I</w:t>
            </w:r>
          </w:p>
        </w:tc>
        <w:tc>
          <w:tcPr>
            <w:tcW w:w="8800" w:type="dxa"/>
            <w:shd w:val="clear" w:color="auto" w:fill="F5F8FF"/>
            <w:tcMar>
              <w:top w:w="80" w:type="dxa"/>
              <w:left w:w="140" w:type="dxa"/>
              <w:bottom w:w="80" w:type="dxa"/>
              <w:right w:w="140" w:type="dxa"/>
            </w:tcMar>
          </w:tcPr>
          <w:p w14:paraId="5BCA48A4" w14:textId="77777777" w:rsidR="009B5C50" w:rsidRDefault="00CA5E76">
            <w:pPr>
              <w:spacing w:before="40" w:after="40"/>
            </w:pPr>
            <w:r>
              <w:rPr>
                <w:rFonts w:ascii="Courier New" w:eastAsia="Courier New" w:hAnsi="Courier New" w:cs="Courier New"/>
                <w:color w:val="1F3864"/>
                <w:sz w:val="18"/>
                <w:szCs w:val="18"/>
              </w:rPr>
              <w:t>=C4 &amp; "- " &amp; H4</w:t>
            </w:r>
          </w:p>
        </w:tc>
      </w:tr>
    </w:tbl>
    <w:p w14:paraId="5BCA48A6" w14:textId="77777777" w:rsidR="009B5C50" w:rsidRDefault="009B5C50">
      <w:pPr>
        <w:spacing w:before="60"/>
      </w:pPr>
    </w:p>
    <w:p w14:paraId="5BCA48A7" w14:textId="77777777" w:rsidR="009B5C50" w:rsidRDefault="00CA5E76">
      <w:pPr>
        <w:pStyle w:val="Heading3"/>
        <w:spacing w:before="140"/>
      </w:pPr>
      <w:r>
        <w:t>Col J — Stabilized Flag</w:t>
      </w:r>
    </w:p>
    <w:p w14:paraId="5BCA48A8" w14:textId="77777777" w:rsidR="009B5C50" w:rsidRDefault="00CA5E76">
      <w:pPr>
        <w:spacing w:before="60" w:after="60"/>
      </w:pPr>
      <w:r>
        <w:lastRenderedPageBreak/>
        <w:t xml:space="preserve">Flags rent-stabilized units by checking if the unit's </w:t>
      </w:r>
      <w:proofErr w:type="spellStart"/>
      <w:r>
        <w:t>concat</w:t>
      </w:r>
      <w:proofErr w:type="spellEnd"/>
      <w:r>
        <w:t xml:space="preserve"> key (col G) exists in the Stabilized Unit List. Stabilized units bypass the variance filter and are always included:</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AB" w14:textId="77777777">
        <w:tc>
          <w:tcPr>
            <w:tcW w:w="2200" w:type="dxa"/>
            <w:shd w:val="clear" w:color="auto" w:fill="E8F0FB"/>
            <w:tcMar>
              <w:top w:w="80" w:type="dxa"/>
              <w:left w:w="120" w:type="dxa"/>
              <w:bottom w:w="80" w:type="dxa"/>
              <w:right w:w="120" w:type="dxa"/>
            </w:tcMar>
          </w:tcPr>
          <w:p w14:paraId="5BCA48A9" w14:textId="77777777" w:rsidR="009B5C50" w:rsidRDefault="00CA5E76">
            <w:pPr>
              <w:spacing w:before="40" w:after="40"/>
            </w:pPr>
            <w:r>
              <w:rPr>
                <w:b/>
                <w:bCs/>
                <w:color w:val="1F497D"/>
                <w:sz w:val="18"/>
                <w:szCs w:val="18"/>
              </w:rPr>
              <w:t>Col J</w:t>
            </w:r>
          </w:p>
        </w:tc>
        <w:tc>
          <w:tcPr>
            <w:tcW w:w="8800" w:type="dxa"/>
            <w:shd w:val="clear" w:color="auto" w:fill="F5F8FF"/>
            <w:tcMar>
              <w:top w:w="80" w:type="dxa"/>
              <w:left w:w="140" w:type="dxa"/>
              <w:bottom w:w="80" w:type="dxa"/>
              <w:right w:w="140" w:type="dxa"/>
            </w:tcMar>
          </w:tcPr>
          <w:p w14:paraId="5BCA48AA"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IF(ISNA(VLOOKUP(</w:t>
            </w:r>
            <w:proofErr w:type="gramEnd"/>
            <w:r>
              <w:rPr>
                <w:rFonts w:ascii="Courier New" w:eastAsia="Courier New" w:hAnsi="Courier New" w:cs="Courier New"/>
                <w:color w:val="1F3864"/>
                <w:sz w:val="18"/>
                <w:szCs w:val="18"/>
              </w:rPr>
              <w:t xml:space="preserve">G4, </w:t>
            </w:r>
            <w:proofErr w:type="gramStart"/>
            <w:r>
              <w:rPr>
                <w:rFonts w:ascii="Courier New" w:eastAsia="Courier New" w:hAnsi="Courier New" w:cs="Courier New"/>
                <w:color w:val="1F3864"/>
                <w:sz w:val="18"/>
                <w:szCs w:val="18"/>
              </w:rPr>
              <w:t>Lookup!$</w:t>
            </w:r>
            <w:proofErr w:type="gram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2:$</w:t>
            </w:r>
            <w:proofErr w:type="gramEnd"/>
            <w:r>
              <w:rPr>
                <w:rFonts w:ascii="Courier New" w:eastAsia="Courier New" w:hAnsi="Courier New" w:cs="Courier New"/>
                <w:color w:val="1F3864"/>
                <w:sz w:val="18"/>
                <w:szCs w:val="18"/>
              </w:rPr>
              <w:t>T$301, 2, FALSE)), "0", "x")</w:t>
            </w:r>
          </w:p>
        </w:tc>
      </w:tr>
    </w:tbl>
    <w:p w14:paraId="5BCA48AC" w14:textId="77777777" w:rsidR="009B5C50" w:rsidRDefault="009B5C50">
      <w:pPr>
        <w:spacing w:before="60"/>
      </w:pPr>
    </w:p>
    <w:p w14:paraId="5BCA48AD" w14:textId="77777777" w:rsidR="009B5C50" w:rsidRDefault="00CA5E76">
      <w:pPr>
        <w:pStyle w:val="Heading3"/>
        <w:spacing w:before="140"/>
      </w:pPr>
      <w:r>
        <w:t>Col Q — Lease Term (months)</w:t>
      </w:r>
    </w:p>
    <w:p w14:paraId="5BCA48AE" w14:textId="77777777" w:rsidR="009B5C50" w:rsidRDefault="00CA5E76">
      <w:pPr>
        <w:spacing w:before="60" w:after="60"/>
      </w:pPr>
      <w:r>
        <w:t>Calculates lease duration in months. Units with ≤ 6 months are excluded (short-term/transitional leases):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B1" w14:textId="77777777">
        <w:tc>
          <w:tcPr>
            <w:tcW w:w="2200" w:type="dxa"/>
            <w:shd w:val="clear" w:color="auto" w:fill="E8F0FB"/>
            <w:tcMar>
              <w:top w:w="80" w:type="dxa"/>
              <w:left w:w="120" w:type="dxa"/>
              <w:bottom w:w="80" w:type="dxa"/>
              <w:right w:w="120" w:type="dxa"/>
            </w:tcMar>
          </w:tcPr>
          <w:p w14:paraId="5BCA48AF" w14:textId="77777777" w:rsidR="009B5C50" w:rsidRDefault="00CA5E76">
            <w:pPr>
              <w:spacing w:before="40" w:after="40"/>
            </w:pPr>
            <w:r>
              <w:rPr>
                <w:b/>
                <w:bCs/>
                <w:color w:val="1F497D"/>
                <w:sz w:val="18"/>
                <w:szCs w:val="18"/>
              </w:rPr>
              <w:t>Col Q</w:t>
            </w:r>
          </w:p>
        </w:tc>
        <w:tc>
          <w:tcPr>
            <w:tcW w:w="8800" w:type="dxa"/>
            <w:shd w:val="clear" w:color="auto" w:fill="F5F8FF"/>
            <w:tcMar>
              <w:top w:w="80" w:type="dxa"/>
              <w:left w:w="140" w:type="dxa"/>
              <w:bottom w:w="80" w:type="dxa"/>
              <w:right w:w="140" w:type="dxa"/>
            </w:tcMar>
          </w:tcPr>
          <w:p w14:paraId="5BCA48B0"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IFERROR(ROUND(</w:t>
            </w:r>
            <w:proofErr w:type="gramEnd"/>
            <w:r>
              <w:rPr>
                <w:rFonts w:ascii="Courier New" w:eastAsia="Courier New" w:hAnsi="Courier New" w:cs="Courier New"/>
                <w:color w:val="1F3864"/>
                <w:sz w:val="18"/>
                <w:szCs w:val="18"/>
              </w:rPr>
              <w:t>(N4 - M4) / 30.42, 0), 0)</w:t>
            </w:r>
          </w:p>
        </w:tc>
      </w:tr>
    </w:tbl>
    <w:p w14:paraId="5BCA48B2" w14:textId="77777777" w:rsidR="009B5C50" w:rsidRDefault="009B5C50">
      <w:pPr>
        <w:spacing w:before="60"/>
      </w:pPr>
    </w:p>
    <w:p w14:paraId="5BCA48B3" w14:textId="77777777" w:rsidR="009B5C50" w:rsidRDefault="00CA5E76">
      <w:pPr>
        <w:pStyle w:val="Heading3"/>
        <w:spacing w:before="140"/>
      </w:pPr>
      <w:r>
        <w:t>Col AJ — Non-Revenue Flag</w:t>
      </w:r>
    </w:p>
    <w:p w14:paraId="5BCA48B4" w14:textId="77777777" w:rsidR="009B5C50" w:rsidRDefault="00CA5E76">
      <w:pPr>
        <w:spacing w:before="60" w:after="60"/>
      </w:pPr>
      <w:r>
        <w:t>Sums Model (AE) + Office (AF) + EMP DS (AG) unit flags. A value &gt; 0 means the unit is non-revenue and is excluded:</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B7" w14:textId="77777777">
        <w:tc>
          <w:tcPr>
            <w:tcW w:w="2200" w:type="dxa"/>
            <w:shd w:val="clear" w:color="auto" w:fill="E8F0FB"/>
            <w:tcMar>
              <w:top w:w="80" w:type="dxa"/>
              <w:left w:w="120" w:type="dxa"/>
              <w:bottom w:w="80" w:type="dxa"/>
              <w:right w:w="120" w:type="dxa"/>
            </w:tcMar>
          </w:tcPr>
          <w:p w14:paraId="5BCA48B5" w14:textId="77777777" w:rsidR="009B5C50" w:rsidRDefault="00CA5E76">
            <w:pPr>
              <w:spacing w:before="40" w:after="40"/>
            </w:pPr>
            <w:r>
              <w:rPr>
                <w:b/>
                <w:bCs/>
                <w:color w:val="1F497D"/>
                <w:sz w:val="18"/>
                <w:szCs w:val="18"/>
              </w:rPr>
              <w:t>Col AJ</w:t>
            </w:r>
          </w:p>
        </w:tc>
        <w:tc>
          <w:tcPr>
            <w:tcW w:w="8800" w:type="dxa"/>
            <w:shd w:val="clear" w:color="auto" w:fill="F5F8FF"/>
            <w:tcMar>
              <w:top w:w="80" w:type="dxa"/>
              <w:left w:w="140" w:type="dxa"/>
              <w:bottom w:w="80" w:type="dxa"/>
              <w:right w:w="140" w:type="dxa"/>
            </w:tcMar>
          </w:tcPr>
          <w:p w14:paraId="5BCA48B6" w14:textId="77777777" w:rsidR="009B5C50" w:rsidRDefault="00CA5E76">
            <w:pPr>
              <w:spacing w:before="40" w:after="40"/>
            </w:pPr>
            <w:r>
              <w:rPr>
                <w:rFonts w:ascii="Courier New" w:eastAsia="Courier New" w:hAnsi="Courier New" w:cs="Courier New"/>
                <w:color w:val="1F3864"/>
                <w:sz w:val="18"/>
                <w:szCs w:val="18"/>
              </w:rPr>
              <w:t>=IFERROR(</w:t>
            </w:r>
            <w:proofErr w:type="gramStart"/>
            <w:r>
              <w:rPr>
                <w:rFonts w:ascii="Courier New" w:eastAsia="Courier New" w:hAnsi="Courier New" w:cs="Courier New"/>
                <w:color w:val="1F3864"/>
                <w:sz w:val="18"/>
                <w:szCs w:val="18"/>
              </w:rPr>
              <w:t>SUM(</w:t>
            </w:r>
            <w:proofErr w:type="gramEnd"/>
            <w:r>
              <w:rPr>
                <w:rFonts w:ascii="Courier New" w:eastAsia="Courier New" w:hAnsi="Courier New" w:cs="Courier New"/>
                <w:color w:val="1F3864"/>
                <w:sz w:val="18"/>
                <w:szCs w:val="18"/>
              </w:rPr>
              <w:t>AE4:AG4), "0")</w:t>
            </w:r>
          </w:p>
        </w:tc>
      </w:tr>
    </w:tbl>
    <w:p w14:paraId="5BCA48B8" w14:textId="77777777" w:rsidR="009B5C50" w:rsidRDefault="009B5C50">
      <w:pPr>
        <w:spacing w:before="60"/>
      </w:pPr>
    </w:p>
    <w:p w14:paraId="5BCA48B9" w14:textId="77777777" w:rsidR="009B5C50" w:rsidRDefault="00CA5E76">
      <w:pPr>
        <w:pStyle w:val="Heading3"/>
        <w:spacing w:before="140"/>
      </w:pPr>
      <w:r>
        <w:t>Col AK — Effective Rent (Rent + S8)</w:t>
      </w:r>
    </w:p>
    <w:p w14:paraId="5BCA48BA" w14:textId="77777777" w:rsidR="009B5C50" w:rsidRDefault="00CA5E76">
      <w:pPr>
        <w:spacing w:before="60" w:after="60"/>
      </w:pPr>
      <w:r>
        <w:t>Total effective rent = base rent + all Section 8 subsidy types. Concessions are included (typically negative, reducing the total):</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BD" w14:textId="77777777">
        <w:tc>
          <w:tcPr>
            <w:tcW w:w="2200" w:type="dxa"/>
            <w:shd w:val="clear" w:color="auto" w:fill="E8F0FB"/>
            <w:tcMar>
              <w:top w:w="80" w:type="dxa"/>
              <w:left w:w="120" w:type="dxa"/>
              <w:bottom w:w="80" w:type="dxa"/>
              <w:right w:w="120" w:type="dxa"/>
            </w:tcMar>
          </w:tcPr>
          <w:p w14:paraId="5BCA48BB" w14:textId="77777777" w:rsidR="009B5C50" w:rsidRDefault="00CA5E76">
            <w:pPr>
              <w:spacing w:before="40" w:after="40"/>
            </w:pPr>
            <w:r>
              <w:rPr>
                <w:b/>
                <w:bCs/>
                <w:color w:val="1F497D"/>
                <w:sz w:val="18"/>
                <w:szCs w:val="18"/>
              </w:rPr>
              <w:t>Col AK</w:t>
            </w:r>
          </w:p>
        </w:tc>
        <w:tc>
          <w:tcPr>
            <w:tcW w:w="8800" w:type="dxa"/>
            <w:shd w:val="clear" w:color="auto" w:fill="F5F8FF"/>
            <w:tcMar>
              <w:top w:w="80" w:type="dxa"/>
              <w:left w:w="140" w:type="dxa"/>
              <w:bottom w:w="80" w:type="dxa"/>
              <w:right w:w="140" w:type="dxa"/>
            </w:tcMar>
          </w:tcPr>
          <w:p w14:paraId="5BCA48BC"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IFERROR(SUM(</w:t>
            </w:r>
            <w:proofErr w:type="gramEnd"/>
            <w:r>
              <w:rPr>
                <w:rFonts w:ascii="Courier New" w:eastAsia="Courier New" w:hAnsi="Courier New" w:cs="Courier New"/>
                <w:color w:val="1F3864"/>
                <w:sz w:val="18"/>
                <w:szCs w:val="18"/>
              </w:rPr>
              <w:t>R4:U4, X4:AD4), "0")</w:t>
            </w:r>
          </w:p>
        </w:tc>
      </w:tr>
    </w:tbl>
    <w:p w14:paraId="5BCA48BE" w14:textId="77777777" w:rsidR="009B5C50" w:rsidRDefault="009B5C50">
      <w:pPr>
        <w:spacing w:before="60"/>
      </w:pPr>
    </w:p>
    <w:p w14:paraId="5BCA48BF" w14:textId="77777777" w:rsidR="009B5C50" w:rsidRDefault="00CA5E76">
      <w:pPr>
        <w:pStyle w:val="Heading3"/>
        <w:spacing w:before="140"/>
      </w:pPr>
      <w:r>
        <w:t>Col AL — Period Average Rent (Broad, for Variance Calculation)</w:t>
      </w:r>
    </w:p>
    <w:p w14:paraId="5BCA48C0" w14:textId="77777777" w:rsidR="009B5C50" w:rsidRDefault="00CA5E76">
      <w:pPr>
        <w:spacing w:before="60" w:after="60"/>
      </w:pPr>
      <w:r>
        <w:t>Unfiltered average effective rent across all qualifying units for the same date — used only to compute the variance in col AM:</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C3" w14:textId="77777777">
        <w:tc>
          <w:tcPr>
            <w:tcW w:w="2200" w:type="dxa"/>
            <w:shd w:val="clear" w:color="auto" w:fill="E8F0FB"/>
            <w:tcMar>
              <w:top w:w="80" w:type="dxa"/>
              <w:left w:w="120" w:type="dxa"/>
              <w:bottom w:w="80" w:type="dxa"/>
              <w:right w:w="120" w:type="dxa"/>
            </w:tcMar>
          </w:tcPr>
          <w:p w14:paraId="5BCA48C1" w14:textId="77777777" w:rsidR="009B5C50" w:rsidRDefault="00CA5E76">
            <w:pPr>
              <w:spacing w:before="40" w:after="40"/>
            </w:pPr>
            <w:r>
              <w:rPr>
                <w:b/>
                <w:bCs/>
                <w:color w:val="1F497D"/>
                <w:sz w:val="18"/>
                <w:szCs w:val="18"/>
              </w:rPr>
              <w:t>Col AL</w:t>
            </w:r>
          </w:p>
        </w:tc>
        <w:tc>
          <w:tcPr>
            <w:tcW w:w="8800" w:type="dxa"/>
            <w:shd w:val="clear" w:color="auto" w:fill="F5F8FF"/>
            <w:tcMar>
              <w:top w:w="80" w:type="dxa"/>
              <w:left w:w="140" w:type="dxa"/>
              <w:bottom w:w="80" w:type="dxa"/>
              <w:right w:w="140" w:type="dxa"/>
            </w:tcMar>
          </w:tcPr>
          <w:p w14:paraId="5BCA48C2"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IFERROR(AVERAGEIFS(</w:t>
            </w:r>
            <w:proofErr w:type="gramEnd"/>
            <w:r>
              <w:rPr>
                <w:rFonts w:ascii="Courier New" w:eastAsia="Courier New" w:hAnsi="Courier New" w:cs="Courier New"/>
                <w:color w:val="1F3864"/>
                <w:sz w:val="18"/>
                <w:szCs w:val="18"/>
              </w:rPr>
              <w:t>$AK$</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AK$164715, $B$</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B$164715, $B4, $Q$</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Q$164715, "&gt;6", $AJ$</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AJ$164715, 0, $AK$</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AK$164715, "&gt;0"), 0)</w:t>
            </w:r>
          </w:p>
        </w:tc>
      </w:tr>
    </w:tbl>
    <w:p w14:paraId="5BCA48C4" w14:textId="77777777" w:rsidR="009B5C50" w:rsidRDefault="009B5C50">
      <w:pPr>
        <w:spacing w:before="60"/>
      </w:pPr>
    </w:p>
    <w:p w14:paraId="5BCA48C5" w14:textId="77777777" w:rsidR="009B5C50" w:rsidRDefault="00CA5E76">
      <w:pPr>
        <w:pStyle w:val="Heading3"/>
        <w:spacing w:before="140"/>
      </w:pPr>
      <w:r>
        <w:t>Col AM — Variance from Period Average</w:t>
      </w:r>
    </w:p>
    <w:p w14:paraId="5BCA48C6" w14:textId="77777777" w:rsidR="009B5C50" w:rsidRDefault="00CA5E76">
      <w:pPr>
        <w:spacing w:before="60" w:after="60"/>
      </w:pPr>
      <w:r>
        <w:t>Measures how far a unit's rent deviates from the broad average. Units &gt; 40% away are outliers (likely renovated units at premium rents) and are excluded from the trimmed average: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C9" w14:textId="77777777">
        <w:tc>
          <w:tcPr>
            <w:tcW w:w="2200" w:type="dxa"/>
            <w:shd w:val="clear" w:color="auto" w:fill="E8F0FB"/>
            <w:tcMar>
              <w:top w:w="80" w:type="dxa"/>
              <w:left w:w="120" w:type="dxa"/>
              <w:bottom w:w="80" w:type="dxa"/>
              <w:right w:w="120" w:type="dxa"/>
            </w:tcMar>
          </w:tcPr>
          <w:p w14:paraId="5BCA48C7" w14:textId="77777777" w:rsidR="009B5C50" w:rsidRDefault="00CA5E76">
            <w:pPr>
              <w:spacing w:before="40" w:after="40"/>
            </w:pPr>
            <w:r>
              <w:rPr>
                <w:b/>
                <w:bCs/>
                <w:color w:val="1F497D"/>
                <w:sz w:val="18"/>
                <w:szCs w:val="18"/>
              </w:rPr>
              <w:t>Col AM</w:t>
            </w:r>
          </w:p>
        </w:tc>
        <w:tc>
          <w:tcPr>
            <w:tcW w:w="8800" w:type="dxa"/>
            <w:shd w:val="clear" w:color="auto" w:fill="F5F8FF"/>
            <w:tcMar>
              <w:top w:w="80" w:type="dxa"/>
              <w:left w:w="140" w:type="dxa"/>
              <w:bottom w:w="80" w:type="dxa"/>
              <w:right w:w="140" w:type="dxa"/>
            </w:tcMar>
          </w:tcPr>
          <w:p w14:paraId="5BCA48C8"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AK4 * AL4 &gt; 0, </w:t>
            </w:r>
            <w:proofErr w:type="gramStart"/>
            <w:r>
              <w:rPr>
                <w:rFonts w:ascii="Courier New" w:eastAsia="Courier New" w:hAnsi="Courier New" w:cs="Courier New"/>
                <w:color w:val="1F3864"/>
                <w:sz w:val="18"/>
                <w:szCs w:val="18"/>
              </w:rPr>
              <w:t>ABS(</w:t>
            </w:r>
            <w:proofErr w:type="gramEnd"/>
            <w:r>
              <w:rPr>
                <w:rFonts w:ascii="Courier New" w:eastAsia="Courier New" w:hAnsi="Courier New" w:cs="Courier New"/>
                <w:color w:val="1F3864"/>
                <w:sz w:val="18"/>
                <w:szCs w:val="18"/>
              </w:rPr>
              <w:t>(AL4 - AK4) / AK4), 0)</w:t>
            </w:r>
          </w:p>
        </w:tc>
      </w:tr>
    </w:tbl>
    <w:p w14:paraId="5BCA48CA" w14:textId="77777777" w:rsidR="009B5C50" w:rsidRDefault="009B5C50">
      <w:pPr>
        <w:spacing w:before="60"/>
      </w:pPr>
    </w:p>
    <w:p w14:paraId="5BCA48CB" w14:textId="77777777" w:rsidR="009B5C50" w:rsidRDefault="00CA5E76">
      <w:pPr>
        <w:pStyle w:val="Heading3"/>
        <w:spacing w:before="140"/>
      </w:pPr>
      <w:r>
        <w:t>Col AN — Count / Qualifying Flag ← Core Filter</w:t>
      </w:r>
    </w:p>
    <w:p w14:paraId="5BCA48CC" w14:textId="77777777" w:rsidR="009B5C50" w:rsidRDefault="00CA5E76">
      <w:pPr>
        <w:spacing w:before="60" w:after="60"/>
      </w:pPr>
      <w:r>
        <w:t>The most critical column. Set to "x" when the unit qualifies for inclusion. A unit qualifies if it meets Condition 1 OR Condition 2:</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CF" w14:textId="77777777">
        <w:tc>
          <w:tcPr>
            <w:tcW w:w="2200" w:type="dxa"/>
            <w:shd w:val="clear" w:color="auto" w:fill="E8F0FB"/>
            <w:tcMar>
              <w:top w:w="80" w:type="dxa"/>
              <w:left w:w="120" w:type="dxa"/>
              <w:bottom w:w="80" w:type="dxa"/>
              <w:right w:w="120" w:type="dxa"/>
            </w:tcMar>
          </w:tcPr>
          <w:p w14:paraId="5BCA48CD" w14:textId="77777777" w:rsidR="009B5C50" w:rsidRDefault="00CA5E76">
            <w:pPr>
              <w:spacing w:before="40" w:after="40"/>
            </w:pPr>
            <w:r>
              <w:rPr>
                <w:b/>
                <w:bCs/>
                <w:color w:val="1F497D"/>
                <w:sz w:val="18"/>
                <w:szCs w:val="18"/>
              </w:rPr>
              <w:lastRenderedPageBreak/>
              <w:t>Col AN</w:t>
            </w:r>
          </w:p>
        </w:tc>
        <w:tc>
          <w:tcPr>
            <w:tcW w:w="8800" w:type="dxa"/>
            <w:shd w:val="clear" w:color="auto" w:fill="F5F8FF"/>
            <w:tcMar>
              <w:top w:w="80" w:type="dxa"/>
              <w:left w:w="140" w:type="dxa"/>
              <w:bottom w:w="80" w:type="dxa"/>
              <w:right w:w="140" w:type="dxa"/>
            </w:tcMar>
          </w:tcPr>
          <w:p w14:paraId="5BCA48CE" w14:textId="77777777" w:rsidR="009B5C50" w:rsidRDefault="00CA5E76">
            <w:pPr>
              <w:spacing w:before="40" w:after="40"/>
            </w:pPr>
            <w:r>
              <w:rPr>
                <w:rFonts w:ascii="Courier New" w:eastAsia="Courier New" w:hAnsi="Courier New" w:cs="Courier New"/>
                <w:color w:val="1F3864"/>
                <w:sz w:val="18"/>
                <w:szCs w:val="18"/>
              </w:rPr>
              <w:t>=IFERROR(IF(OR(AND(Q4&gt;6, AJ4=0, AK4&gt;0, AM4&lt;0.4), AND(Q4&gt;6, AJ4=0, AK4&gt;0, J4="x")), "x", 0), "")</w:t>
            </w:r>
          </w:p>
        </w:tc>
      </w:tr>
    </w:tbl>
    <w:p w14:paraId="5BCA48D0" w14:textId="77777777" w:rsidR="009B5C50" w:rsidRDefault="00CA5E76">
      <w:pPr>
        <w:pStyle w:val="ListParagraph"/>
        <w:numPr>
          <w:ilvl w:val="0"/>
          <w:numId w:val="2"/>
        </w:numPr>
        <w:spacing w:before="40" w:after="40"/>
      </w:pPr>
      <w:r>
        <w:t>Condition 1 (market-rate): Lease &gt; 6 months AND not non-revenue AND Rent+S8 &gt; 0 AND variance &lt; 40%</w:t>
      </w:r>
    </w:p>
    <w:p w14:paraId="5BCA48D1" w14:textId="77777777" w:rsidR="009B5C50" w:rsidRDefault="00CA5E76">
      <w:pPr>
        <w:pStyle w:val="ListParagraph"/>
        <w:numPr>
          <w:ilvl w:val="0"/>
          <w:numId w:val="2"/>
        </w:numPr>
        <w:spacing w:before="40" w:after="40"/>
      </w:pPr>
      <w:r>
        <w:t>Condition 2 (stabilized): Lease &gt; 6 months AND not non-revenue AND Rent+S8 &gt; 0 AND unit is rent-stabilized</w:t>
      </w:r>
    </w:p>
    <w:p w14:paraId="5BCA48D2" w14:textId="77777777" w:rsidR="009B5C50" w:rsidRDefault="00CA5E76">
      <w:pPr>
        <w:spacing w:before="60" w:after="60"/>
      </w:pPr>
      <w:r>
        <w:t>Only units with AN = "x" are included in the rent growth calculation.</w:t>
      </w:r>
    </w:p>
    <w:p w14:paraId="5BCA48D3" w14:textId="77777777" w:rsidR="009B5C50" w:rsidRDefault="009B5C50">
      <w:pPr>
        <w:spacing w:before="60"/>
      </w:pPr>
    </w:p>
    <w:p w14:paraId="5BCA48D4" w14:textId="77777777" w:rsidR="009B5C50" w:rsidRDefault="00CA5E76">
      <w:pPr>
        <w:pStyle w:val="Heading3"/>
        <w:spacing w:before="140"/>
      </w:pPr>
      <w:r>
        <w:t>Col AO — Trimmed Average Rent</w:t>
      </w:r>
    </w:p>
    <w:p w14:paraId="5BCA48D5" w14:textId="77777777" w:rsidR="009B5C50" w:rsidRDefault="00CA5E76">
      <w:pPr>
        <w:spacing w:before="60" w:after="60"/>
      </w:pPr>
      <w:r>
        <w:t>The clean average rent for this property/unit-type/date, computed only over qualifying units (AN = "x"):</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D8" w14:textId="77777777">
        <w:tc>
          <w:tcPr>
            <w:tcW w:w="2200" w:type="dxa"/>
            <w:shd w:val="clear" w:color="auto" w:fill="E8F0FB"/>
            <w:tcMar>
              <w:top w:w="80" w:type="dxa"/>
              <w:left w:w="120" w:type="dxa"/>
              <w:bottom w:w="80" w:type="dxa"/>
              <w:right w:w="120" w:type="dxa"/>
            </w:tcMar>
          </w:tcPr>
          <w:p w14:paraId="5BCA48D6" w14:textId="77777777" w:rsidR="009B5C50" w:rsidRDefault="00CA5E76">
            <w:pPr>
              <w:spacing w:before="40" w:after="40"/>
            </w:pPr>
            <w:r>
              <w:rPr>
                <w:b/>
                <w:bCs/>
                <w:color w:val="1F497D"/>
                <w:sz w:val="18"/>
                <w:szCs w:val="18"/>
              </w:rPr>
              <w:t>Col AO</w:t>
            </w:r>
          </w:p>
        </w:tc>
        <w:tc>
          <w:tcPr>
            <w:tcW w:w="8800" w:type="dxa"/>
            <w:shd w:val="clear" w:color="auto" w:fill="F5F8FF"/>
            <w:tcMar>
              <w:top w:w="80" w:type="dxa"/>
              <w:left w:w="140" w:type="dxa"/>
              <w:bottom w:w="80" w:type="dxa"/>
              <w:right w:w="140" w:type="dxa"/>
            </w:tcMar>
          </w:tcPr>
          <w:p w14:paraId="5BCA48D7"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IFERROR(AVERAGEIFS(</w:t>
            </w:r>
            <w:proofErr w:type="gramEnd"/>
            <w:r>
              <w:rPr>
                <w:rFonts w:ascii="Courier New" w:eastAsia="Courier New" w:hAnsi="Courier New" w:cs="Courier New"/>
                <w:color w:val="1F3864"/>
                <w:sz w:val="18"/>
                <w:szCs w:val="18"/>
              </w:rPr>
              <w:t>$AK$</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AK$164715, $AN$</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AN$164715, "x", $B$</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B$164715, $B4, $C$</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C$164715, $C4, $H$</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H$164715, $H4), 0)</w:t>
            </w:r>
          </w:p>
        </w:tc>
      </w:tr>
    </w:tbl>
    <w:p w14:paraId="5BCA48D9" w14:textId="77777777" w:rsidR="009B5C50" w:rsidRDefault="009B5C50">
      <w:pPr>
        <w:spacing w:before="100"/>
      </w:pPr>
    </w:p>
    <w:p w14:paraId="5BCA48DA" w14:textId="77777777" w:rsidR="009B5C50" w:rsidRDefault="00CA5E76">
      <w:r>
        <w:br w:type="page"/>
      </w:r>
    </w:p>
    <w:p w14:paraId="5BCA48DB" w14:textId="77777777" w:rsidR="009B5C50" w:rsidRDefault="00CA5E76">
      <w:pPr>
        <w:pStyle w:val="Heading1"/>
        <w:spacing w:before="320" w:after="120"/>
      </w:pPr>
      <w:r>
        <w:lastRenderedPageBreak/>
        <w:t>5. Step 3 — Rent Growth Calculation (RG Annual Sheet)</w:t>
      </w:r>
    </w:p>
    <w:p w14:paraId="5BCA48DC" w14:textId="77777777" w:rsidR="009B5C50" w:rsidRDefault="00CA5E76">
      <w:pPr>
        <w:spacing w:before="60" w:after="60"/>
      </w:pPr>
      <w:r>
        <w:rPr>
          <w:b/>
          <w:bCs/>
        </w:rPr>
        <w:t>RG Annual</w:t>
      </w:r>
      <w:r>
        <w:t xml:space="preserve"> is the core output: one row per Property × Unit Type (~640 rows), with 4 columns per year (2011–2024):</w:t>
      </w:r>
    </w:p>
    <w:p w14:paraId="5BCA48DD" w14:textId="77777777" w:rsidR="009B5C50" w:rsidRDefault="00CA5E76">
      <w:pPr>
        <w:pStyle w:val="ListParagraph"/>
        <w:numPr>
          <w:ilvl w:val="0"/>
          <w:numId w:val="2"/>
        </w:numPr>
        <w:spacing w:before="40" w:after="40"/>
      </w:pPr>
      <w:r>
        <w:t>Total Units — raw count of rows for that property/unit-type/date</w:t>
      </w:r>
    </w:p>
    <w:p w14:paraId="5BCA48DE" w14:textId="77777777" w:rsidR="009B5C50" w:rsidRDefault="00CA5E76">
      <w:pPr>
        <w:pStyle w:val="ListParagraph"/>
        <w:numPr>
          <w:ilvl w:val="0"/>
          <w:numId w:val="2"/>
        </w:numPr>
        <w:spacing w:before="40" w:after="40"/>
      </w:pPr>
      <w:proofErr w:type="spellStart"/>
      <w:r>
        <w:t>Avg</w:t>
      </w:r>
      <w:proofErr w:type="spellEnd"/>
      <w:r>
        <w:t xml:space="preserve"> Rent — trimmed average effective rent (units with AN = "x" only)</w:t>
      </w:r>
    </w:p>
    <w:p w14:paraId="5BCA48DF" w14:textId="77777777" w:rsidR="009B5C50" w:rsidRDefault="00CA5E76">
      <w:pPr>
        <w:pStyle w:val="ListParagraph"/>
        <w:numPr>
          <w:ilvl w:val="0"/>
          <w:numId w:val="2"/>
        </w:numPr>
        <w:spacing w:before="40" w:after="40"/>
      </w:pPr>
      <w:r>
        <w:t>Rent Growth % — year-over-year change</w:t>
      </w:r>
    </w:p>
    <w:p w14:paraId="5BCA48E0" w14:textId="77777777" w:rsidR="009B5C50" w:rsidRDefault="00CA5E76">
      <w:pPr>
        <w:pStyle w:val="ListParagraph"/>
        <w:numPr>
          <w:ilvl w:val="0"/>
          <w:numId w:val="2"/>
        </w:numPr>
        <w:spacing w:before="40" w:after="40"/>
      </w:pPr>
      <w:r>
        <w:t>Active Units — unit count shown only if property was held that year (blank otherwise)</w:t>
      </w:r>
    </w:p>
    <w:p w14:paraId="5BCA48E1" w14:textId="77777777" w:rsidR="009B5C50" w:rsidRDefault="009B5C50">
      <w:pPr>
        <w:spacing w:before="60"/>
      </w:pPr>
    </w:p>
    <w:p w14:paraId="5BCA48E2" w14:textId="77777777" w:rsidR="009B5C50" w:rsidRDefault="00CA5E76">
      <w:pPr>
        <w:spacing w:before="100" w:after="60"/>
        <w:jc w:val="center"/>
      </w:pPr>
      <w:r>
        <w:rPr>
          <w:noProof/>
        </w:rPr>
        <w:drawing>
          <wp:inline distT="0" distB="0" distL="0" distR="0" wp14:anchorId="5BCA4995" wp14:editId="5BCA4996">
            <wp:extent cx="5905500" cy="1657350"/>
            <wp:effectExtent l="0" t="0" r="0" b="0"/>
            <wp:docPr id="911333215" name="Picture 91133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657350"/>
                    </a:xfrm>
                    <a:prstGeom prst="rect">
                      <a:avLst/>
                    </a:prstGeom>
                  </pic:spPr>
                </pic:pic>
              </a:graphicData>
            </a:graphic>
          </wp:inline>
        </w:drawing>
      </w:r>
    </w:p>
    <w:p w14:paraId="5BCA48E3" w14:textId="77777777" w:rsidR="009B5C50" w:rsidRDefault="00CA5E76">
      <w:pPr>
        <w:spacing w:after="140"/>
        <w:jc w:val="center"/>
      </w:pPr>
      <w:r>
        <w:rPr>
          <w:i/>
          <w:iCs/>
          <w:color w:val="595959"/>
          <w:sz w:val="18"/>
          <w:szCs w:val="18"/>
        </w:rPr>
        <w:t>Figure 4 — RG Annual: Each row = one property × unit type. Columns repeat per year. Row 5 is the Portfolio Total. A blank Active Units cell means the property was not held in that period.</w:t>
      </w:r>
    </w:p>
    <w:p w14:paraId="5BCA48E4" w14:textId="77777777" w:rsidR="009B5C50" w:rsidRDefault="009B5C50">
      <w:pPr>
        <w:spacing w:before="60"/>
      </w:pPr>
    </w:p>
    <w:p w14:paraId="5BCA48E5" w14:textId="77777777" w:rsidR="009B5C50" w:rsidRDefault="00CA5E76">
      <w:pPr>
        <w:pStyle w:val="Heading2"/>
        <w:spacing w:before="200" w:after="80"/>
      </w:pPr>
      <w:r>
        <w:t>5.1 Row Setup Formulas (Cols A–F)</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E8" w14:textId="77777777">
        <w:tc>
          <w:tcPr>
            <w:tcW w:w="2200" w:type="dxa"/>
            <w:shd w:val="clear" w:color="auto" w:fill="E8F0FB"/>
            <w:tcMar>
              <w:top w:w="80" w:type="dxa"/>
              <w:left w:w="120" w:type="dxa"/>
              <w:bottom w:w="80" w:type="dxa"/>
              <w:right w:w="120" w:type="dxa"/>
            </w:tcMar>
          </w:tcPr>
          <w:p w14:paraId="5BCA48E6" w14:textId="77777777" w:rsidR="009B5C50" w:rsidRDefault="00CA5E76">
            <w:pPr>
              <w:spacing w:before="40" w:after="40"/>
            </w:pPr>
            <w:proofErr w:type="spellStart"/>
            <w:r>
              <w:rPr>
                <w:b/>
                <w:bCs/>
                <w:color w:val="1F497D"/>
                <w:sz w:val="18"/>
                <w:szCs w:val="18"/>
              </w:rPr>
              <w:t>Acq</w:t>
            </w:r>
            <w:proofErr w:type="spellEnd"/>
            <w:r>
              <w:rPr>
                <w:b/>
                <w:bCs/>
                <w:color w:val="1F497D"/>
                <w:sz w:val="18"/>
                <w:szCs w:val="18"/>
              </w:rPr>
              <w:t xml:space="preserve"> Date (A)</w:t>
            </w:r>
          </w:p>
        </w:tc>
        <w:tc>
          <w:tcPr>
            <w:tcW w:w="8800" w:type="dxa"/>
            <w:shd w:val="clear" w:color="auto" w:fill="F5F8FF"/>
            <w:tcMar>
              <w:top w:w="80" w:type="dxa"/>
              <w:left w:w="140" w:type="dxa"/>
              <w:bottom w:w="80" w:type="dxa"/>
              <w:right w:w="140" w:type="dxa"/>
            </w:tcMar>
          </w:tcPr>
          <w:p w14:paraId="5BCA48E7"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VLOOKUP(</w:t>
            </w:r>
            <w:proofErr w:type="gramEnd"/>
            <w:r>
              <w:rPr>
                <w:rFonts w:ascii="Courier New" w:eastAsia="Courier New" w:hAnsi="Courier New" w:cs="Courier New"/>
                <w:color w:val="1F3864"/>
                <w:sz w:val="18"/>
                <w:szCs w:val="18"/>
              </w:rPr>
              <w:t xml:space="preserve">$C6, </w:t>
            </w:r>
            <w:proofErr w:type="gramStart"/>
            <w:r>
              <w:rPr>
                <w:rFonts w:ascii="Courier New" w:eastAsia="Courier New" w:hAnsi="Courier New" w:cs="Courier New"/>
                <w:color w:val="1F3864"/>
                <w:sz w:val="18"/>
                <w:szCs w:val="18"/>
              </w:rPr>
              <w:t>Lookup!$</w:t>
            </w:r>
            <w:proofErr w:type="gramEnd"/>
            <w:r>
              <w:rPr>
                <w:rFonts w:ascii="Courier New" w:eastAsia="Courier New" w:hAnsi="Courier New" w:cs="Courier New"/>
                <w:color w:val="1F3864"/>
                <w:sz w:val="18"/>
                <w:szCs w:val="18"/>
              </w:rPr>
              <w:t>K$</w:t>
            </w:r>
            <w:proofErr w:type="gramStart"/>
            <w:r>
              <w:rPr>
                <w:rFonts w:ascii="Courier New" w:eastAsia="Courier New" w:hAnsi="Courier New" w:cs="Courier New"/>
                <w:color w:val="1F3864"/>
                <w:sz w:val="18"/>
                <w:szCs w:val="18"/>
              </w:rPr>
              <w:t>1:$</w:t>
            </w:r>
            <w:proofErr w:type="gramEnd"/>
            <w:r>
              <w:rPr>
                <w:rFonts w:ascii="Courier New" w:eastAsia="Courier New" w:hAnsi="Courier New" w:cs="Courier New"/>
                <w:color w:val="1F3864"/>
                <w:sz w:val="18"/>
                <w:szCs w:val="18"/>
              </w:rPr>
              <w:t>M$95, 3, FALSE)</w:t>
            </w:r>
          </w:p>
        </w:tc>
      </w:tr>
    </w:tbl>
    <w:p w14:paraId="5BCA48E9"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EC" w14:textId="77777777">
        <w:tc>
          <w:tcPr>
            <w:tcW w:w="2200" w:type="dxa"/>
            <w:shd w:val="clear" w:color="auto" w:fill="E8F0FB"/>
            <w:tcMar>
              <w:top w:w="80" w:type="dxa"/>
              <w:left w:w="120" w:type="dxa"/>
              <w:bottom w:w="80" w:type="dxa"/>
              <w:right w:w="120" w:type="dxa"/>
            </w:tcMar>
          </w:tcPr>
          <w:p w14:paraId="5BCA48EA" w14:textId="77777777" w:rsidR="009B5C50" w:rsidRDefault="00CA5E76">
            <w:pPr>
              <w:spacing w:before="40" w:after="40"/>
            </w:pPr>
            <w:proofErr w:type="spellStart"/>
            <w:r>
              <w:rPr>
                <w:b/>
                <w:bCs/>
                <w:color w:val="1F497D"/>
                <w:sz w:val="18"/>
                <w:szCs w:val="18"/>
              </w:rPr>
              <w:t>Disp</w:t>
            </w:r>
            <w:proofErr w:type="spellEnd"/>
            <w:r>
              <w:rPr>
                <w:b/>
                <w:bCs/>
                <w:color w:val="1F497D"/>
                <w:sz w:val="18"/>
                <w:szCs w:val="18"/>
              </w:rPr>
              <w:t xml:space="preserve"> Date (B)</w:t>
            </w:r>
          </w:p>
        </w:tc>
        <w:tc>
          <w:tcPr>
            <w:tcW w:w="8800" w:type="dxa"/>
            <w:shd w:val="clear" w:color="auto" w:fill="F5F8FF"/>
            <w:tcMar>
              <w:top w:w="80" w:type="dxa"/>
              <w:left w:w="140" w:type="dxa"/>
              <w:bottom w:w="80" w:type="dxa"/>
              <w:right w:w="140" w:type="dxa"/>
            </w:tcMar>
          </w:tcPr>
          <w:p w14:paraId="5BCA48EB"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VLOOKUP(</w:t>
            </w:r>
            <w:proofErr w:type="gramEnd"/>
            <w:r>
              <w:rPr>
                <w:rFonts w:ascii="Courier New" w:eastAsia="Courier New" w:hAnsi="Courier New" w:cs="Courier New"/>
                <w:color w:val="1F3864"/>
                <w:sz w:val="18"/>
                <w:szCs w:val="18"/>
              </w:rPr>
              <w:t xml:space="preserve">$C6, </w:t>
            </w:r>
            <w:proofErr w:type="gramStart"/>
            <w:r>
              <w:rPr>
                <w:rFonts w:ascii="Courier New" w:eastAsia="Courier New" w:hAnsi="Courier New" w:cs="Courier New"/>
                <w:color w:val="1F3864"/>
                <w:sz w:val="18"/>
                <w:szCs w:val="18"/>
              </w:rPr>
              <w:t>Lookup!$</w:t>
            </w:r>
            <w:proofErr w:type="gramEnd"/>
            <w:r>
              <w:rPr>
                <w:rFonts w:ascii="Courier New" w:eastAsia="Courier New" w:hAnsi="Courier New" w:cs="Courier New"/>
                <w:color w:val="1F3864"/>
                <w:sz w:val="18"/>
                <w:szCs w:val="18"/>
              </w:rPr>
              <w:t>K$</w:t>
            </w:r>
            <w:proofErr w:type="gramStart"/>
            <w:r>
              <w:rPr>
                <w:rFonts w:ascii="Courier New" w:eastAsia="Courier New" w:hAnsi="Courier New" w:cs="Courier New"/>
                <w:color w:val="1F3864"/>
                <w:sz w:val="18"/>
                <w:szCs w:val="18"/>
              </w:rPr>
              <w:t>1:$</w:t>
            </w:r>
            <w:proofErr w:type="gramEnd"/>
            <w:r>
              <w:rPr>
                <w:rFonts w:ascii="Courier New" w:eastAsia="Courier New" w:hAnsi="Courier New" w:cs="Courier New"/>
                <w:color w:val="1F3864"/>
                <w:sz w:val="18"/>
                <w:szCs w:val="18"/>
              </w:rPr>
              <w:t>N$95, 4, FALSE)</w:t>
            </w:r>
          </w:p>
        </w:tc>
      </w:tr>
    </w:tbl>
    <w:p w14:paraId="5BCA48ED" w14:textId="77777777" w:rsidR="009B5C50" w:rsidRDefault="00CA5E76">
      <w:pPr>
        <w:spacing w:before="60" w:after="60"/>
      </w:pPr>
      <w:r>
        <w:rPr>
          <w:i/>
          <w:iCs/>
        </w:rPr>
        <w:t>Col F holds the hardcoded key "</w:t>
      </w:r>
      <w:proofErr w:type="spellStart"/>
      <w:r>
        <w:rPr>
          <w:i/>
          <w:iCs/>
        </w:rPr>
        <w:t>EntityName</w:t>
      </w:r>
      <w:proofErr w:type="spellEnd"/>
      <w:r>
        <w:rPr>
          <w:i/>
          <w:iCs/>
        </w:rPr>
        <w:t xml:space="preserve">- </w:t>
      </w:r>
      <w:proofErr w:type="spellStart"/>
      <w:r>
        <w:rPr>
          <w:i/>
          <w:iCs/>
        </w:rPr>
        <w:t>UnitType</w:t>
      </w:r>
      <w:proofErr w:type="spellEnd"/>
      <w:r>
        <w:rPr>
          <w:i/>
          <w:iCs/>
        </w:rPr>
        <w:t>". Cols C, D, E are derived from it via LEFT/RIGHT/FIND formulas.</w:t>
      </w:r>
    </w:p>
    <w:p w14:paraId="5BCA48EE" w14:textId="77777777" w:rsidR="009B5C50" w:rsidRDefault="009B5C50">
      <w:pPr>
        <w:spacing w:before="60"/>
      </w:pPr>
    </w:p>
    <w:p w14:paraId="5BCA48EF" w14:textId="77777777" w:rsidR="009B5C50" w:rsidRDefault="00CA5E76">
      <w:pPr>
        <w:pStyle w:val="Heading2"/>
        <w:spacing w:before="200" w:after="80"/>
      </w:pPr>
      <w:r>
        <w:t>5.2 Per-Year Formulas (repeated for each year column group)</w:t>
      </w:r>
    </w:p>
    <w:p w14:paraId="5BCA48F0"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F3" w14:textId="77777777">
        <w:tc>
          <w:tcPr>
            <w:tcW w:w="2200" w:type="dxa"/>
            <w:shd w:val="clear" w:color="auto" w:fill="E8F0FB"/>
            <w:tcMar>
              <w:top w:w="80" w:type="dxa"/>
              <w:left w:w="120" w:type="dxa"/>
              <w:bottom w:w="80" w:type="dxa"/>
              <w:right w:w="120" w:type="dxa"/>
            </w:tcMar>
          </w:tcPr>
          <w:p w14:paraId="5BCA48F1" w14:textId="77777777" w:rsidR="009B5C50" w:rsidRDefault="00CA5E76">
            <w:pPr>
              <w:spacing w:before="40" w:after="40"/>
            </w:pPr>
            <w:r>
              <w:rPr>
                <w:b/>
                <w:bCs/>
                <w:color w:val="1F497D"/>
                <w:sz w:val="18"/>
                <w:szCs w:val="18"/>
              </w:rPr>
              <w:t>Total Units</w:t>
            </w:r>
          </w:p>
        </w:tc>
        <w:tc>
          <w:tcPr>
            <w:tcW w:w="8800" w:type="dxa"/>
            <w:shd w:val="clear" w:color="auto" w:fill="F5F8FF"/>
            <w:tcMar>
              <w:top w:w="80" w:type="dxa"/>
              <w:left w:w="140" w:type="dxa"/>
              <w:bottom w:w="80" w:type="dxa"/>
              <w:right w:w="140" w:type="dxa"/>
            </w:tcMar>
          </w:tcPr>
          <w:p w14:paraId="5BCA48F2"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COUNTIFS(</w:t>
            </w:r>
            <w:proofErr w:type="gramEnd"/>
            <w:r>
              <w:rPr>
                <w:rFonts w:ascii="Courier New" w:eastAsia="Courier New" w:hAnsi="Courier New" w:cs="Courier New"/>
                <w:color w:val="1F3864"/>
                <w:sz w:val="18"/>
                <w:szCs w:val="18"/>
              </w:rPr>
              <w:t>'RR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B$1048576, G$3, 'RR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I$</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I$1048576, $F6)</w:t>
            </w:r>
          </w:p>
        </w:tc>
      </w:tr>
    </w:tbl>
    <w:p w14:paraId="5BCA48F4"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F7" w14:textId="77777777">
        <w:tc>
          <w:tcPr>
            <w:tcW w:w="2200" w:type="dxa"/>
            <w:shd w:val="clear" w:color="auto" w:fill="E8F0FB"/>
            <w:tcMar>
              <w:top w:w="80" w:type="dxa"/>
              <w:left w:w="120" w:type="dxa"/>
              <w:bottom w:w="80" w:type="dxa"/>
              <w:right w:w="120" w:type="dxa"/>
            </w:tcMar>
          </w:tcPr>
          <w:p w14:paraId="5BCA48F5" w14:textId="77777777" w:rsidR="009B5C50" w:rsidRDefault="00CA5E76">
            <w:pPr>
              <w:spacing w:before="40" w:after="40"/>
            </w:pPr>
            <w:proofErr w:type="spellStart"/>
            <w:r>
              <w:rPr>
                <w:b/>
                <w:bCs/>
                <w:color w:val="1F497D"/>
                <w:sz w:val="18"/>
                <w:szCs w:val="18"/>
              </w:rPr>
              <w:t>Avg</w:t>
            </w:r>
            <w:proofErr w:type="spellEnd"/>
            <w:r>
              <w:rPr>
                <w:b/>
                <w:bCs/>
                <w:color w:val="1F497D"/>
                <w:sz w:val="18"/>
                <w:szCs w:val="18"/>
              </w:rPr>
              <w:t xml:space="preserve"> Rent</w:t>
            </w:r>
          </w:p>
        </w:tc>
        <w:tc>
          <w:tcPr>
            <w:tcW w:w="8800" w:type="dxa"/>
            <w:shd w:val="clear" w:color="auto" w:fill="F5F8FF"/>
            <w:tcMar>
              <w:top w:w="80" w:type="dxa"/>
              <w:left w:w="140" w:type="dxa"/>
              <w:bottom w:w="80" w:type="dxa"/>
              <w:right w:w="140" w:type="dxa"/>
            </w:tcMar>
          </w:tcPr>
          <w:p w14:paraId="5BCA48F6"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IFERROR(AVERAGEIFS(</w:t>
            </w:r>
            <w:proofErr w:type="gramEnd"/>
            <w:r>
              <w:rPr>
                <w:rFonts w:ascii="Courier New" w:eastAsia="Courier New" w:hAnsi="Courier New" w:cs="Courier New"/>
                <w:color w:val="1F3864"/>
                <w:sz w:val="18"/>
                <w:szCs w:val="18"/>
              </w:rPr>
              <w:t>'RR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AK$</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AK$200000, 'RR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I$</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I$200000, $F6, 'RR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AN$</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AN$200000, "x", 'RR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B$200000, G$3), "")</w:t>
            </w:r>
          </w:p>
        </w:tc>
      </w:tr>
    </w:tbl>
    <w:p w14:paraId="5BCA48F8"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8FB" w14:textId="77777777">
        <w:tc>
          <w:tcPr>
            <w:tcW w:w="2200" w:type="dxa"/>
            <w:shd w:val="clear" w:color="auto" w:fill="E8F0FB"/>
            <w:tcMar>
              <w:top w:w="80" w:type="dxa"/>
              <w:left w:w="120" w:type="dxa"/>
              <w:bottom w:w="80" w:type="dxa"/>
              <w:right w:w="120" w:type="dxa"/>
            </w:tcMar>
          </w:tcPr>
          <w:p w14:paraId="5BCA48F9" w14:textId="77777777" w:rsidR="009B5C50" w:rsidRDefault="00CA5E76">
            <w:pPr>
              <w:spacing w:before="40" w:after="40"/>
            </w:pPr>
            <w:r>
              <w:rPr>
                <w:b/>
                <w:bCs/>
                <w:color w:val="1F497D"/>
                <w:sz w:val="18"/>
                <w:szCs w:val="18"/>
              </w:rPr>
              <w:lastRenderedPageBreak/>
              <w:t>Rent Growth %</w:t>
            </w:r>
          </w:p>
        </w:tc>
        <w:tc>
          <w:tcPr>
            <w:tcW w:w="8800" w:type="dxa"/>
            <w:shd w:val="clear" w:color="auto" w:fill="F5F8FF"/>
            <w:tcMar>
              <w:top w:w="80" w:type="dxa"/>
              <w:left w:w="140" w:type="dxa"/>
              <w:bottom w:w="80" w:type="dxa"/>
              <w:right w:w="140" w:type="dxa"/>
            </w:tcMar>
          </w:tcPr>
          <w:p w14:paraId="5BCA48FA" w14:textId="77777777" w:rsidR="009B5C50" w:rsidRDefault="00CA5E76">
            <w:pPr>
              <w:spacing w:before="40" w:after="40"/>
            </w:pPr>
            <w:r>
              <w:rPr>
                <w:rFonts w:ascii="Courier New" w:eastAsia="Courier New" w:hAnsi="Courier New" w:cs="Courier New"/>
                <w:color w:val="1F3864"/>
                <w:sz w:val="18"/>
                <w:szCs w:val="18"/>
              </w:rPr>
              <w:t>=IFERROR(IF(AND(J6&gt;0, G6&gt;0), (K6/H6) - 1, ""), "")</w:t>
            </w:r>
          </w:p>
        </w:tc>
      </w:tr>
    </w:tbl>
    <w:p w14:paraId="5BCA48FC" w14:textId="77777777" w:rsidR="009B5C50" w:rsidRDefault="00CA5E76">
      <w:pPr>
        <w:spacing w:before="60" w:after="60"/>
      </w:pPr>
      <w:r>
        <w:t xml:space="preserve">Divides current-year </w:t>
      </w:r>
      <w:proofErr w:type="spellStart"/>
      <w:r>
        <w:t>Avg</w:t>
      </w:r>
      <w:proofErr w:type="spellEnd"/>
      <w:r>
        <w:t xml:space="preserve"> Rent by prior-year </w:t>
      </w:r>
      <w:proofErr w:type="spellStart"/>
      <w:r>
        <w:t>Avg</w:t>
      </w:r>
      <w:proofErr w:type="spellEnd"/>
      <w:r>
        <w:t xml:space="preserve"> Rent minus 1. Returns blank if either year has zero units.</w:t>
      </w:r>
    </w:p>
    <w:p w14:paraId="5BCA48FD"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900" w14:textId="77777777">
        <w:tc>
          <w:tcPr>
            <w:tcW w:w="2200" w:type="dxa"/>
            <w:shd w:val="clear" w:color="auto" w:fill="E8F0FB"/>
            <w:tcMar>
              <w:top w:w="80" w:type="dxa"/>
              <w:left w:w="120" w:type="dxa"/>
              <w:bottom w:w="80" w:type="dxa"/>
              <w:right w:w="120" w:type="dxa"/>
            </w:tcMar>
          </w:tcPr>
          <w:p w14:paraId="5BCA48FE" w14:textId="77777777" w:rsidR="009B5C50" w:rsidRDefault="00CA5E76">
            <w:pPr>
              <w:spacing w:before="40" w:after="40"/>
            </w:pPr>
            <w:r>
              <w:rPr>
                <w:b/>
                <w:bCs/>
                <w:color w:val="1F497D"/>
                <w:sz w:val="18"/>
                <w:szCs w:val="18"/>
              </w:rPr>
              <w:t>Active Units</w:t>
            </w:r>
          </w:p>
        </w:tc>
        <w:tc>
          <w:tcPr>
            <w:tcW w:w="8800" w:type="dxa"/>
            <w:shd w:val="clear" w:color="auto" w:fill="F5F8FF"/>
            <w:tcMar>
              <w:top w:w="80" w:type="dxa"/>
              <w:left w:w="140" w:type="dxa"/>
              <w:bottom w:w="80" w:type="dxa"/>
              <w:right w:w="140" w:type="dxa"/>
            </w:tcMar>
          </w:tcPr>
          <w:p w14:paraId="5BCA48FF"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IFERROR(IF(AND(</w:t>
            </w:r>
            <w:proofErr w:type="gramEnd"/>
            <w:r>
              <w:rPr>
                <w:rFonts w:ascii="Courier New" w:eastAsia="Courier New" w:hAnsi="Courier New" w:cs="Courier New"/>
                <w:color w:val="1F3864"/>
                <w:sz w:val="18"/>
                <w:szCs w:val="18"/>
              </w:rPr>
              <w:t xml:space="preserve">$A6 &lt; EDATE(DATE(YEAR(G$3),12,31),0), </w:t>
            </w:r>
            <w:proofErr w:type="gramStart"/>
            <w:r>
              <w:rPr>
                <w:rFonts w:ascii="Courier New" w:eastAsia="Courier New" w:hAnsi="Courier New" w:cs="Courier New"/>
                <w:color w:val="1F3864"/>
                <w:sz w:val="18"/>
                <w:szCs w:val="18"/>
              </w:rPr>
              <w:t>OR(</w:t>
            </w:r>
            <w:proofErr w:type="gramEnd"/>
            <w:r>
              <w:rPr>
                <w:rFonts w:ascii="Courier New" w:eastAsia="Courier New" w:hAnsi="Courier New" w:cs="Courier New"/>
                <w:color w:val="1F3864"/>
                <w:sz w:val="18"/>
                <w:szCs w:val="18"/>
              </w:rPr>
              <w:t>$B6 &gt; J$3, $B6 = "")), J6, ""), "")</w:t>
            </w:r>
          </w:p>
        </w:tc>
      </w:tr>
    </w:tbl>
    <w:p w14:paraId="5BCA4901" w14:textId="77777777" w:rsidR="009B5C50" w:rsidRDefault="00CA5E76">
      <w:pPr>
        <w:spacing w:before="60" w:after="60"/>
      </w:pPr>
      <w:r>
        <w:t>Returns the unit count only if: (1) property was acquired before year-end, AND (2) property was not yet disposed. Blank = not held.</w:t>
      </w:r>
    </w:p>
    <w:p w14:paraId="5BCA4902" w14:textId="77777777" w:rsidR="009B5C50" w:rsidRDefault="009B5C50">
      <w:pPr>
        <w:spacing w:before="60"/>
      </w:pPr>
    </w:p>
    <w:p w14:paraId="5BCA4903" w14:textId="77777777" w:rsidR="009B5C50" w:rsidRDefault="00CA5E76">
      <w:pPr>
        <w:pStyle w:val="Heading2"/>
        <w:spacing w:before="200" w:after="80"/>
      </w:pPr>
      <w:r>
        <w:t>5.3 Portfolio Total (Row 5)</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906" w14:textId="77777777">
        <w:tc>
          <w:tcPr>
            <w:tcW w:w="2200" w:type="dxa"/>
            <w:shd w:val="clear" w:color="auto" w:fill="E8F0FB"/>
            <w:tcMar>
              <w:top w:w="80" w:type="dxa"/>
              <w:left w:w="120" w:type="dxa"/>
              <w:bottom w:w="80" w:type="dxa"/>
              <w:right w:w="120" w:type="dxa"/>
            </w:tcMar>
          </w:tcPr>
          <w:p w14:paraId="5BCA4904" w14:textId="77777777" w:rsidR="009B5C50" w:rsidRDefault="00CA5E76">
            <w:pPr>
              <w:spacing w:before="40" w:after="40"/>
            </w:pPr>
            <w:r>
              <w:rPr>
                <w:b/>
                <w:bCs/>
                <w:color w:val="1F497D"/>
                <w:sz w:val="18"/>
                <w:szCs w:val="18"/>
              </w:rPr>
              <w:t>Sum Units</w:t>
            </w:r>
          </w:p>
        </w:tc>
        <w:tc>
          <w:tcPr>
            <w:tcW w:w="8800" w:type="dxa"/>
            <w:shd w:val="clear" w:color="auto" w:fill="F5F8FF"/>
            <w:tcMar>
              <w:top w:w="80" w:type="dxa"/>
              <w:left w:w="140" w:type="dxa"/>
              <w:bottom w:w="80" w:type="dxa"/>
              <w:right w:w="140" w:type="dxa"/>
            </w:tcMar>
          </w:tcPr>
          <w:p w14:paraId="5BCA4905"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SUMIF(</w:t>
            </w:r>
            <w:proofErr w:type="gramEnd"/>
            <w:r>
              <w:rPr>
                <w:rFonts w:ascii="Courier New" w:eastAsia="Courier New" w:hAnsi="Courier New" w:cs="Courier New"/>
                <w:color w:val="1F3864"/>
                <w:sz w:val="18"/>
                <w:szCs w:val="18"/>
              </w:rPr>
              <w:t>G$</w:t>
            </w:r>
            <w:proofErr w:type="gramStart"/>
            <w:r>
              <w:rPr>
                <w:rFonts w:ascii="Courier New" w:eastAsia="Courier New" w:hAnsi="Courier New" w:cs="Courier New"/>
                <w:color w:val="1F3864"/>
                <w:sz w:val="18"/>
                <w:szCs w:val="18"/>
              </w:rPr>
              <w:t>6:G</w:t>
            </w:r>
            <w:proofErr w:type="gramEnd"/>
            <w:r>
              <w:rPr>
                <w:rFonts w:ascii="Courier New" w:eastAsia="Courier New" w:hAnsi="Courier New" w:cs="Courier New"/>
                <w:color w:val="1F3864"/>
                <w:sz w:val="18"/>
                <w:szCs w:val="18"/>
              </w:rPr>
              <w:t>$645, "&lt;&gt;0", G$</w:t>
            </w:r>
            <w:proofErr w:type="gramStart"/>
            <w:r>
              <w:rPr>
                <w:rFonts w:ascii="Courier New" w:eastAsia="Courier New" w:hAnsi="Courier New" w:cs="Courier New"/>
                <w:color w:val="1F3864"/>
                <w:sz w:val="18"/>
                <w:szCs w:val="18"/>
              </w:rPr>
              <w:t>6:G</w:t>
            </w:r>
            <w:proofErr w:type="gramEnd"/>
            <w:r>
              <w:rPr>
                <w:rFonts w:ascii="Courier New" w:eastAsia="Courier New" w:hAnsi="Courier New" w:cs="Courier New"/>
                <w:color w:val="1F3864"/>
                <w:sz w:val="18"/>
                <w:szCs w:val="18"/>
              </w:rPr>
              <w:t>$645)</w:t>
            </w:r>
          </w:p>
        </w:tc>
      </w:tr>
    </w:tbl>
    <w:p w14:paraId="5BCA4907" w14:textId="77777777" w:rsidR="009B5C50" w:rsidRDefault="00CA5E76">
      <w:pPr>
        <w:spacing w:before="60" w:after="60"/>
      </w:pPr>
      <w:r>
        <w:t xml:space="preserve">Sums units across all rows, excluding zeros. </w:t>
      </w:r>
      <w:proofErr w:type="spellStart"/>
      <w:r>
        <w:t>Avg</w:t>
      </w:r>
      <w:proofErr w:type="spellEnd"/>
      <w:r>
        <w:t xml:space="preserve"> Rent for the total row uses an </w:t>
      </w:r>
      <w:proofErr w:type="spellStart"/>
      <w:r>
        <w:t>ArrayFormula</w:t>
      </w:r>
      <w:proofErr w:type="spellEnd"/>
      <w:r>
        <w:t xml:space="preserve"> AVERAGEIFS across all qualifying units.</w:t>
      </w:r>
    </w:p>
    <w:p w14:paraId="5BCA4908" w14:textId="77777777" w:rsidR="009B5C50" w:rsidRDefault="009B5C50">
      <w:pPr>
        <w:spacing w:before="80"/>
      </w:pPr>
    </w:p>
    <w:p w14:paraId="5BCA4909" w14:textId="77777777" w:rsidR="009B5C50" w:rsidRDefault="00CA5E76">
      <w:pPr>
        <w:spacing w:before="100" w:after="60"/>
        <w:jc w:val="center"/>
      </w:pPr>
      <w:r>
        <w:rPr>
          <w:noProof/>
        </w:rPr>
        <w:drawing>
          <wp:inline distT="0" distB="0" distL="0" distR="0" wp14:anchorId="5BCA4997" wp14:editId="5BCA4998">
            <wp:extent cx="5905500" cy="1657350"/>
            <wp:effectExtent l="0" t="0" r="0" b="0"/>
            <wp:docPr id="19925477" name="Picture 1992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57350"/>
                    </a:xfrm>
                    <a:prstGeom prst="rect">
                      <a:avLst/>
                    </a:prstGeom>
                  </pic:spPr>
                </pic:pic>
              </a:graphicData>
            </a:graphic>
          </wp:inline>
        </w:drawing>
      </w:r>
    </w:p>
    <w:p w14:paraId="5BCA490A" w14:textId="77777777" w:rsidR="009B5C50" w:rsidRDefault="00CA5E76">
      <w:pPr>
        <w:spacing w:after="140"/>
        <w:jc w:val="center"/>
      </w:pPr>
      <w:r>
        <w:rPr>
          <w:i/>
          <w:iCs/>
          <w:color w:val="595959"/>
          <w:sz w:val="18"/>
          <w:szCs w:val="18"/>
        </w:rPr>
        <w:t>Figure 5 — RR Checks 2011 &amp; 2012: Historical rent rolls providing the January 1 baseline for 2011–2018 Template 1 calculations. Col A (Prop - Unit Type) is used as the VLOOKUP key.</w:t>
      </w:r>
    </w:p>
    <w:p w14:paraId="5BCA490B" w14:textId="77777777" w:rsidR="009B5C50" w:rsidRDefault="009B5C50">
      <w:pPr>
        <w:spacing w:before="80"/>
      </w:pPr>
    </w:p>
    <w:p w14:paraId="5BCA490C" w14:textId="77777777" w:rsidR="009B5C50" w:rsidRDefault="00CA5E76">
      <w:r>
        <w:br w:type="page"/>
      </w:r>
    </w:p>
    <w:p w14:paraId="5BCA490D" w14:textId="77777777" w:rsidR="009B5C50" w:rsidRDefault="00CA5E76">
      <w:pPr>
        <w:pStyle w:val="Heading1"/>
        <w:spacing w:before="320" w:after="120"/>
      </w:pPr>
      <w:r>
        <w:lastRenderedPageBreak/>
        <w:t>6. Steps 4 &amp; 5 — Property and Fund Aggregation</w:t>
      </w:r>
    </w:p>
    <w:p w14:paraId="5BCA490E" w14:textId="77777777" w:rsidR="009B5C50" w:rsidRDefault="00CA5E76">
      <w:pPr>
        <w:pStyle w:val="Heading2"/>
        <w:spacing w:before="200" w:after="80"/>
      </w:pPr>
      <w:r>
        <w:t>6.1 Summary Sheet — Property-Level</w:t>
      </w:r>
    </w:p>
    <w:p w14:paraId="5BCA490F" w14:textId="77777777" w:rsidR="009B5C50" w:rsidRDefault="00CA5E76">
      <w:pPr>
        <w:spacing w:before="60" w:after="60"/>
      </w:pPr>
      <w:r>
        <w:rPr>
          <w:b/>
          <w:bCs/>
        </w:rPr>
        <w:t>Summary</w:t>
      </w:r>
      <w:r>
        <w:t xml:space="preserve"> collapses unit-type level data into one rent growth figure per property per year. It uses </w:t>
      </w:r>
      <w:proofErr w:type="spellStart"/>
      <w:r>
        <w:t>ArrayFormulas</w:t>
      </w:r>
      <w:proofErr w:type="spellEnd"/>
      <w:r>
        <w:t xml:space="preserve"> that pull directly from RR Combined (not from RG Annual), computing weighted averages across all qualifying units at the property level.</w:t>
      </w:r>
    </w:p>
    <w:p w14:paraId="5BCA4910" w14:textId="77777777" w:rsidR="009B5C50" w:rsidRDefault="009B5C50">
      <w:pPr>
        <w:spacing w:before="40"/>
      </w:pPr>
    </w:p>
    <w:p w14:paraId="5BCA4911" w14:textId="77777777" w:rsidR="009B5C50" w:rsidRDefault="00CA5E76">
      <w:pPr>
        <w:spacing w:before="100" w:after="60"/>
        <w:jc w:val="center"/>
      </w:pPr>
      <w:r>
        <w:rPr>
          <w:noProof/>
        </w:rPr>
        <w:drawing>
          <wp:inline distT="0" distB="0" distL="0" distR="0" wp14:anchorId="5BCA4999" wp14:editId="5BCA499A">
            <wp:extent cx="5905500" cy="1657350"/>
            <wp:effectExtent l="0" t="0" r="0" b="0"/>
            <wp:docPr id="1262513583" name="Picture 126251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657350"/>
                    </a:xfrm>
                    <a:prstGeom prst="rect">
                      <a:avLst/>
                    </a:prstGeom>
                  </pic:spPr>
                </pic:pic>
              </a:graphicData>
            </a:graphic>
          </wp:inline>
        </w:drawing>
      </w:r>
    </w:p>
    <w:p w14:paraId="5BCA4912" w14:textId="77777777" w:rsidR="009B5C50" w:rsidRDefault="00CA5E76">
      <w:pPr>
        <w:spacing w:after="140"/>
        <w:jc w:val="center"/>
      </w:pPr>
      <w:r>
        <w:rPr>
          <w:i/>
          <w:iCs/>
          <w:color w:val="595959"/>
          <w:sz w:val="18"/>
          <w:szCs w:val="18"/>
        </w:rPr>
        <w:t>Figure 6 — Summary Sheet: One row per property. Annual rent growth from 2018–2019 onward. Acquisition/disposition dates and fund shown. Blank cells = property not held that year.</w:t>
      </w:r>
    </w:p>
    <w:p w14:paraId="5BCA4913" w14:textId="77777777" w:rsidR="009B5C50" w:rsidRDefault="009B5C50">
      <w:pPr>
        <w:spacing w:before="60"/>
      </w:pPr>
    </w:p>
    <w:p w14:paraId="5BCA4914" w14:textId="77777777" w:rsidR="009B5C50" w:rsidRDefault="00CA5E76">
      <w:pPr>
        <w:pStyle w:val="Heading2"/>
        <w:spacing w:before="200" w:after="80"/>
      </w:pPr>
      <w:r>
        <w:t>6.2 Summary-Fund Wise Sheet — Fund &amp; Portfolio Level</w:t>
      </w:r>
    </w:p>
    <w:p w14:paraId="5BCA4915" w14:textId="77777777" w:rsidR="009B5C50" w:rsidRDefault="00CA5E76">
      <w:pPr>
        <w:spacing w:before="60" w:after="60"/>
      </w:pPr>
      <w:r>
        <w:rPr>
          <w:b/>
          <w:bCs/>
        </w:rPr>
        <w:t>Summary-Fund Wise</w:t>
      </w:r>
      <w:r>
        <w:t xml:space="preserve"> is the final output, covering 2011–2024 across all funds. It has two key comparison rows: Published Values (hardcoded benchmark) and Variance (calculated vs. published).</w:t>
      </w:r>
    </w:p>
    <w:p w14:paraId="5BCA4916" w14:textId="77777777" w:rsidR="009B5C50" w:rsidRDefault="009B5C50">
      <w:pPr>
        <w:spacing w:before="40"/>
      </w:pPr>
    </w:p>
    <w:p w14:paraId="5BCA4917" w14:textId="77777777" w:rsidR="009B5C50" w:rsidRDefault="00CA5E76">
      <w:pPr>
        <w:spacing w:before="100" w:after="60"/>
        <w:jc w:val="center"/>
      </w:pPr>
      <w:r>
        <w:rPr>
          <w:noProof/>
        </w:rPr>
        <w:drawing>
          <wp:inline distT="0" distB="0" distL="0" distR="0" wp14:anchorId="5BCA499B" wp14:editId="5BCA499C">
            <wp:extent cx="5905500" cy="1657350"/>
            <wp:effectExtent l="0" t="0" r="0" b="0"/>
            <wp:docPr id="287542134" name="Picture 28754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657350"/>
                    </a:xfrm>
                    <a:prstGeom prst="rect">
                      <a:avLst/>
                    </a:prstGeom>
                  </pic:spPr>
                </pic:pic>
              </a:graphicData>
            </a:graphic>
          </wp:inline>
        </w:drawing>
      </w:r>
    </w:p>
    <w:p w14:paraId="5BCA4918" w14:textId="77777777" w:rsidR="009B5C50" w:rsidRDefault="00CA5E76">
      <w:pPr>
        <w:spacing w:after="140"/>
        <w:jc w:val="center"/>
      </w:pPr>
      <w:r>
        <w:rPr>
          <w:i/>
          <w:iCs/>
          <w:color w:val="595959"/>
          <w:sz w:val="18"/>
          <w:szCs w:val="18"/>
        </w:rPr>
        <w:t>Figure 7 — Summary-Fund Wise: Portfolio and fund-level weighted averages. Row 4 = published benchmark values. Row 5 = variance between calculated and published. Region10 fund excluded.</w:t>
      </w:r>
    </w:p>
    <w:p w14:paraId="5BCA4919" w14:textId="77777777" w:rsidR="009B5C50" w:rsidRDefault="009B5C50">
      <w:pPr>
        <w:spacing w:before="60"/>
      </w:pPr>
    </w:p>
    <w:p w14:paraId="5BCA491A" w14:textId="77777777" w:rsidR="009B5C50" w:rsidRDefault="00CA5E76">
      <w:pPr>
        <w:pStyle w:val="Heading2"/>
        <w:spacing w:before="200" w:after="80"/>
      </w:pPr>
      <w:r>
        <w:t>6.3 Weighted Average — SUMPRODUCT Formula</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91D" w14:textId="77777777">
        <w:tc>
          <w:tcPr>
            <w:tcW w:w="2200" w:type="dxa"/>
            <w:shd w:val="clear" w:color="auto" w:fill="E8F0FB"/>
            <w:tcMar>
              <w:top w:w="80" w:type="dxa"/>
              <w:left w:w="120" w:type="dxa"/>
              <w:bottom w:w="80" w:type="dxa"/>
              <w:right w:w="120" w:type="dxa"/>
            </w:tcMar>
          </w:tcPr>
          <w:p w14:paraId="5BCA491B" w14:textId="77777777" w:rsidR="009B5C50" w:rsidRDefault="00CA5E76">
            <w:pPr>
              <w:spacing w:before="40" w:after="40"/>
            </w:pPr>
            <w:r>
              <w:rPr>
                <w:b/>
                <w:bCs/>
                <w:color w:val="1F497D"/>
                <w:sz w:val="18"/>
                <w:szCs w:val="18"/>
              </w:rPr>
              <w:t>Fund Total</w:t>
            </w:r>
          </w:p>
        </w:tc>
        <w:tc>
          <w:tcPr>
            <w:tcW w:w="8800" w:type="dxa"/>
            <w:shd w:val="clear" w:color="auto" w:fill="F5F8FF"/>
            <w:tcMar>
              <w:top w:w="80" w:type="dxa"/>
              <w:left w:w="140" w:type="dxa"/>
              <w:bottom w:w="80" w:type="dxa"/>
              <w:right w:w="140" w:type="dxa"/>
            </w:tcMar>
          </w:tcPr>
          <w:p w14:paraId="5BCA491C"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SUMPRODUCT(</w:t>
            </w:r>
            <w:proofErr w:type="gramEnd"/>
            <w:r>
              <w:rPr>
                <w:rFonts w:ascii="Courier New" w:eastAsia="Courier New" w:hAnsi="Courier New" w:cs="Courier New"/>
                <w:color w:val="1F3864"/>
                <w:sz w:val="18"/>
                <w:szCs w:val="18"/>
              </w:rPr>
              <w:t>C10:C92, $A</w:t>
            </w:r>
            <w:proofErr w:type="gramStart"/>
            <w:r>
              <w:rPr>
                <w:rFonts w:ascii="Courier New" w:eastAsia="Courier New" w:hAnsi="Courier New" w:cs="Courier New"/>
                <w:color w:val="1F3864"/>
                <w:sz w:val="18"/>
                <w:szCs w:val="18"/>
              </w:rPr>
              <w:t>10:$</w:t>
            </w:r>
            <w:proofErr w:type="gramEnd"/>
            <w:r>
              <w:rPr>
                <w:rFonts w:ascii="Courier New" w:eastAsia="Courier New" w:hAnsi="Courier New" w:cs="Courier New"/>
                <w:color w:val="1F3864"/>
                <w:sz w:val="18"/>
                <w:szCs w:val="18"/>
              </w:rPr>
              <w:t>A92) / SUMPRODUCT($A</w:t>
            </w:r>
            <w:proofErr w:type="gramStart"/>
            <w:r>
              <w:rPr>
                <w:rFonts w:ascii="Courier New" w:eastAsia="Courier New" w:hAnsi="Courier New" w:cs="Courier New"/>
                <w:color w:val="1F3864"/>
                <w:sz w:val="18"/>
                <w:szCs w:val="18"/>
              </w:rPr>
              <w:t>10:$</w:t>
            </w:r>
            <w:proofErr w:type="gramEnd"/>
            <w:r>
              <w:rPr>
                <w:rFonts w:ascii="Courier New" w:eastAsia="Courier New" w:hAnsi="Courier New" w:cs="Courier New"/>
                <w:color w:val="1F3864"/>
                <w:sz w:val="18"/>
                <w:szCs w:val="18"/>
              </w:rPr>
              <w:t>A92)</w:t>
            </w:r>
          </w:p>
        </w:tc>
      </w:tr>
    </w:tbl>
    <w:p w14:paraId="5BCA491E" w14:textId="77777777" w:rsidR="009B5C50" w:rsidRDefault="00CA5E76">
      <w:pPr>
        <w:spacing w:before="60" w:after="60"/>
      </w:pPr>
      <w:r>
        <w:t>Col A holds unit counts (weights). Cols C, E, G… hold rent growth % per year. The SUMPRODUCT formula ensures larger properties carry proportionally more weight than smaller ones.</w:t>
      </w:r>
    </w:p>
    <w:p w14:paraId="5BCA491F" w14:textId="77777777" w:rsidR="009B5C50" w:rsidRDefault="009B5C50">
      <w:pPr>
        <w:spacing w:before="60"/>
      </w:pPr>
    </w:p>
    <w:p w14:paraId="5BCA4920" w14:textId="77777777" w:rsidR="009B5C50" w:rsidRDefault="00CA5E76">
      <w:pPr>
        <w:pStyle w:val="Heading2"/>
        <w:spacing w:before="200" w:after="80"/>
      </w:pPr>
      <w:r>
        <w:t>6.4 Region10 Fund Exclusion</w:t>
      </w:r>
    </w:p>
    <w:p w14:paraId="5BCA4923" w14:textId="08DE54FD" w:rsidR="009B5C50" w:rsidRDefault="00CA5E76" w:rsidP="00AA265D">
      <w:pPr>
        <w:spacing w:before="60" w:after="60"/>
      </w:pPr>
      <w:r>
        <w:t>Region10 fund properties (Property25 and Property28) are excluded from all portfolio-level calculations in this sheet. They are tracked separately due to different regulatory and reporting dynamics.</w:t>
      </w:r>
      <w:r>
        <w:br w:type="page"/>
      </w:r>
    </w:p>
    <w:p w14:paraId="5BCA4924" w14:textId="77777777" w:rsidR="009B5C50" w:rsidRDefault="00CA5E76">
      <w:pPr>
        <w:pStyle w:val="Heading1"/>
        <w:spacing w:before="320" w:after="120"/>
      </w:pPr>
      <w:r>
        <w:lastRenderedPageBreak/>
        <w:t>7. Rent Charge Types</w:t>
      </w:r>
    </w:p>
    <w:p w14:paraId="5BCA4925" w14:textId="77777777" w:rsidR="009B5C50" w:rsidRDefault="00CA5E76">
      <w:pPr>
        <w:spacing w:before="60" w:after="60"/>
      </w:pPr>
      <w:r>
        <w:t xml:space="preserve">Each rent roll row tracks rent by charge code. The effective rent (Rent + S8) used in all calculations is the </w:t>
      </w:r>
      <w:r>
        <w:rPr>
          <w:b/>
          <w:bCs/>
        </w:rPr>
        <w:t>sum of revenue-generating columns only</w:t>
      </w:r>
      <w:r>
        <w:t>. Non-revenue columns are separately summed and used to exclude units from averages.</w:t>
      </w:r>
    </w:p>
    <w:p w14:paraId="5BCA4926" w14:textId="77777777" w:rsidR="009B5C50" w:rsidRDefault="009B5C50">
      <w:pPr>
        <w:spacing w:before="6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928" w14:textId="77777777">
        <w:tc>
          <w:tcPr>
            <w:tcW w:w="0" w:type="auto"/>
            <w:gridSpan w:val="2"/>
            <w:shd w:val="clear" w:color="auto" w:fill="2E75B6"/>
            <w:tcMar>
              <w:top w:w="80" w:type="dxa"/>
              <w:left w:w="160" w:type="dxa"/>
              <w:bottom w:w="80" w:type="dxa"/>
              <w:right w:w="160" w:type="dxa"/>
            </w:tcMar>
          </w:tcPr>
          <w:p w14:paraId="5BCA4927" w14:textId="77777777" w:rsidR="009B5C50" w:rsidRDefault="00CA5E76">
            <w:pPr>
              <w:spacing w:before="60" w:after="60"/>
            </w:pPr>
            <w:r>
              <w:rPr>
                <w:b/>
                <w:bCs/>
                <w:color w:val="FFFFFF"/>
                <w:sz w:val="20"/>
                <w:szCs w:val="20"/>
              </w:rPr>
              <w:t xml:space="preserve">Revenue Charges — Included in Effective Rent (RR Combined col AK = </w:t>
            </w:r>
            <w:proofErr w:type="gramStart"/>
            <w:r>
              <w:rPr>
                <w:b/>
                <w:bCs/>
                <w:color w:val="FFFFFF"/>
                <w:sz w:val="20"/>
                <w:szCs w:val="20"/>
              </w:rPr>
              <w:t>SUM(R:U</w:t>
            </w:r>
            <w:proofErr w:type="gramEnd"/>
            <w:r>
              <w:rPr>
                <w:b/>
                <w:bCs/>
                <w:color w:val="FFFFFF"/>
                <w:sz w:val="20"/>
                <w:szCs w:val="20"/>
              </w:rPr>
              <w:t>, X:AD))</w:t>
            </w:r>
          </w:p>
        </w:tc>
      </w:tr>
      <w:tr w:rsidR="009B5C50" w14:paraId="5BCA492B" w14:textId="77777777">
        <w:tc>
          <w:tcPr>
            <w:tcW w:w="3000" w:type="dxa"/>
            <w:shd w:val="clear" w:color="auto" w:fill="DEEAF1"/>
            <w:tcMar>
              <w:top w:w="60" w:type="dxa"/>
              <w:left w:w="120" w:type="dxa"/>
              <w:bottom w:w="60" w:type="dxa"/>
              <w:right w:w="120" w:type="dxa"/>
            </w:tcMar>
          </w:tcPr>
          <w:p w14:paraId="5BCA4929" w14:textId="77777777" w:rsidR="009B5C50" w:rsidRDefault="00CA5E76">
            <w:pPr>
              <w:spacing w:before="40" w:after="40"/>
            </w:pPr>
            <w:r>
              <w:rPr>
                <w:b/>
                <w:bCs/>
                <w:sz w:val="18"/>
                <w:szCs w:val="18"/>
              </w:rPr>
              <w:t>LRR</w:t>
            </w:r>
          </w:p>
        </w:tc>
        <w:tc>
          <w:tcPr>
            <w:tcW w:w="8000" w:type="dxa"/>
            <w:tcMar>
              <w:top w:w="60" w:type="dxa"/>
              <w:left w:w="120" w:type="dxa"/>
              <w:bottom w:w="60" w:type="dxa"/>
              <w:right w:w="120" w:type="dxa"/>
            </w:tcMar>
          </w:tcPr>
          <w:p w14:paraId="5BCA492A" w14:textId="77777777" w:rsidR="009B5C50" w:rsidRDefault="00CA5E76">
            <w:pPr>
              <w:spacing w:before="40" w:after="40"/>
            </w:pPr>
            <w:r>
              <w:rPr>
                <w:sz w:val="18"/>
                <w:szCs w:val="18"/>
              </w:rPr>
              <w:t>Legal Regulated Rent — base contractual rent per the lease.</w:t>
            </w:r>
          </w:p>
        </w:tc>
      </w:tr>
      <w:tr w:rsidR="009B5C50" w14:paraId="5BCA492E" w14:textId="77777777">
        <w:tc>
          <w:tcPr>
            <w:tcW w:w="3000" w:type="dxa"/>
            <w:shd w:val="clear" w:color="auto" w:fill="DEEAF1"/>
            <w:tcMar>
              <w:top w:w="60" w:type="dxa"/>
              <w:left w:w="120" w:type="dxa"/>
              <w:bottom w:w="60" w:type="dxa"/>
              <w:right w:w="120" w:type="dxa"/>
            </w:tcMar>
          </w:tcPr>
          <w:p w14:paraId="5BCA492C" w14:textId="77777777" w:rsidR="009B5C50" w:rsidRDefault="00CA5E76">
            <w:pPr>
              <w:spacing w:before="40" w:after="40"/>
            </w:pPr>
            <w:r>
              <w:rPr>
                <w:b/>
                <w:bCs/>
                <w:sz w:val="18"/>
                <w:szCs w:val="18"/>
              </w:rPr>
              <w:t>Conces</w:t>
            </w:r>
          </w:p>
        </w:tc>
        <w:tc>
          <w:tcPr>
            <w:tcW w:w="8000" w:type="dxa"/>
            <w:tcMar>
              <w:top w:w="60" w:type="dxa"/>
              <w:left w:w="120" w:type="dxa"/>
              <w:bottom w:w="60" w:type="dxa"/>
              <w:right w:w="120" w:type="dxa"/>
            </w:tcMar>
          </w:tcPr>
          <w:p w14:paraId="5BCA492D" w14:textId="77777777" w:rsidR="009B5C50" w:rsidRDefault="00CA5E76">
            <w:pPr>
              <w:spacing w:before="40" w:after="40"/>
            </w:pPr>
            <w:r>
              <w:rPr>
                <w:sz w:val="18"/>
                <w:szCs w:val="18"/>
              </w:rPr>
              <w:t>Concessions — rent discounts/free periods (typically negative).</w:t>
            </w:r>
          </w:p>
        </w:tc>
      </w:tr>
      <w:tr w:rsidR="009B5C50" w14:paraId="5BCA4931" w14:textId="77777777">
        <w:tc>
          <w:tcPr>
            <w:tcW w:w="3000" w:type="dxa"/>
            <w:shd w:val="clear" w:color="auto" w:fill="DEEAF1"/>
            <w:tcMar>
              <w:top w:w="60" w:type="dxa"/>
              <w:left w:w="120" w:type="dxa"/>
              <w:bottom w:w="60" w:type="dxa"/>
              <w:right w:w="120" w:type="dxa"/>
            </w:tcMar>
          </w:tcPr>
          <w:p w14:paraId="5BCA492F" w14:textId="77777777" w:rsidR="009B5C50" w:rsidRDefault="00CA5E76">
            <w:pPr>
              <w:spacing w:before="40" w:after="40"/>
            </w:pPr>
            <w:r>
              <w:rPr>
                <w:b/>
                <w:bCs/>
                <w:sz w:val="18"/>
                <w:szCs w:val="18"/>
              </w:rPr>
              <w:t>RC / RCTAX / RCMTM / RCPP / RC PRE</w:t>
            </w:r>
          </w:p>
        </w:tc>
        <w:tc>
          <w:tcPr>
            <w:tcW w:w="8000" w:type="dxa"/>
            <w:tcMar>
              <w:top w:w="60" w:type="dxa"/>
              <w:left w:w="120" w:type="dxa"/>
              <w:bottom w:w="60" w:type="dxa"/>
              <w:right w:w="120" w:type="dxa"/>
            </w:tcMar>
          </w:tcPr>
          <w:p w14:paraId="5BCA4930" w14:textId="77777777" w:rsidR="009B5C50" w:rsidRDefault="00CA5E76">
            <w:pPr>
              <w:spacing w:before="40" w:after="40"/>
            </w:pPr>
            <w:r>
              <w:rPr>
                <w:sz w:val="18"/>
                <w:szCs w:val="18"/>
              </w:rPr>
              <w:t>Rent Controlled variants (base, tax pass-through, month-to-month, pre-payment, pre-RC).</w:t>
            </w:r>
          </w:p>
        </w:tc>
      </w:tr>
      <w:tr w:rsidR="009B5C50" w14:paraId="5BCA4934" w14:textId="77777777">
        <w:tc>
          <w:tcPr>
            <w:tcW w:w="3000" w:type="dxa"/>
            <w:shd w:val="clear" w:color="auto" w:fill="DEEAF1"/>
            <w:tcMar>
              <w:top w:w="60" w:type="dxa"/>
              <w:left w:w="120" w:type="dxa"/>
              <w:bottom w:w="60" w:type="dxa"/>
              <w:right w:w="120" w:type="dxa"/>
            </w:tcMar>
          </w:tcPr>
          <w:p w14:paraId="5BCA4932" w14:textId="77777777" w:rsidR="009B5C50" w:rsidRDefault="00CA5E76">
            <w:pPr>
              <w:spacing w:before="40" w:after="40"/>
            </w:pPr>
            <w:r>
              <w:rPr>
                <w:b/>
                <w:bCs/>
                <w:sz w:val="18"/>
                <w:szCs w:val="18"/>
              </w:rPr>
              <w:t>S8TEMP / S8117 / S856 / SEC8 / SEC8HP / S8-HAP / S8-VCH / SCRADJ</w:t>
            </w:r>
          </w:p>
        </w:tc>
        <w:tc>
          <w:tcPr>
            <w:tcW w:w="8000" w:type="dxa"/>
            <w:tcMar>
              <w:top w:w="60" w:type="dxa"/>
              <w:left w:w="120" w:type="dxa"/>
              <w:bottom w:w="60" w:type="dxa"/>
              <w:right w:w="120" w:type="dxa"/>
            </w:tcMar>
          </w:tcPr>
          <w:p w14:paraId="5BCA4933" w14:textId="77777777" w:rsidR="009B5C50" w:rsidRDefault="00CA5E76">
            <w:pPr>
              <w:spacing w:before="40" w:after="40"/>
            </w:pPr>
            <w:r>
              <w:rPr>
                <w:sz w:val="18"/>
                <w:szCs w:val="18"/>
              </w:rPr>
              <w:t>Section 8 subsidy types — government subsidy paid directly to landlord on behalf of qualifying tenants.</w:t>
            </w:r>
          </w:p>
        </w:tc>
      </w:tr>
    </w:tbl>
    <w:p w14:paraId="5BCA4935" w14:textId="77777777" w:rsidR="009B5C50" w:rsidRDefault="009B5C50">
      <w:pPr>
        <w:spacing w:before="12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937" w14:textId="77777777">
        <w:tc>
          <w:tcPr>
            <w:tcW w:w="0" w:type="auto"/>
            <w:gridSpan w:val="2"/>
            <w:shd w:val="clear" w:color="auto" w:fill="2E75B6"/>
            <w:tcMar>
              <w:top w:w="80" w:type="dxa"/>
              <w:left w:w="160" w:type="dxa"/>
              <w:bottom w:w="80" w:type="dxa"/>
              <w:right w:w="160" w:type="dxa"/>
            </w:tcMar>
          </w:tcPr>
          <w:p w14:paraId="5BCA4936" w14:textId="77777777" w:rsidR="009B5C50" w:rsidRDefault="00CA5E76">
            <w:pPr>
              <w:spacing w:before="60" w:after="60"/>
            </w:pPr>
            <w:r>
              <w:rPr>
                <w:b/>
                <w:bCs/>
                <w:color w:val="FFFFFF"/>
                <w:sz w:val="20"/>
                <w:szCs w:val="20"/>
              </w:rPr>
              <w:t>Non-Revenue Charges — Excluded (summed in col AJ)</w:t>
            </w:r>
          </w:p>
        </w:tc>
      </w:tr>
      <w:tr w:rsidR="009B5C50" w14:paraId="5BCA493A" w14:textId="77777777">
        <w:tc>
          <w:tcPr>
            <w:tcW w:w="3000" w:type="dxa"/>
            <w:shd w:val="clear" w:color="auto" w:fill="DEEAF1"/>
            <w:tcMar>
              <w:top w:w="60" w:type="dxa"/>
              <w:left w:w="120" w:type="dxa"/>
              <w:bottom w:w="60" w:type="dxa"/>
              <w:right w:w="120" w:type="dxa"/>
            </w:tcMar>
          </w:tcPr>
          <w:p w14:paraId="5BCA4938" w14:textId="77777777" w:rsidR="009B5C50" w:rsidRDefault="00CA5E76">
            <w:pPr>
              <w:spacing w:before="40" w:after="40"/>
            </w:pPr>
            <w:r>
              <w:rPr>
                <w:b/>
                <w:bCs/>
                <w:sz w:val="18"/>
                <w:szCs w:val="18"/>
              </w:rPr>
              <w:t>Model</w:t>
            </w:r>
          </w:p>
        </w:tc>
        <w:tc>
          <w:tcPr>
            <w:tcW w:w="8000" w:type="dxa"/>
            <w:tcMar>
              <w:top w:w="60" w:type="dxa"/>
              <w:left w:w="120" w:type="dxa"/>
              <w:bottom w:w="60" w:type="dxa"/>
              <w:right w:w="120" w:type="dxa"/>
            </w:tcMar>
          </w:tcPr>
          <w:p w14:paraId="5BCA4939" w14:textId="77777777" w:rsidR="009B5C50" w:rsidRDefault="00CA5E76">
            <w:pPr>
              <w:spacing w:before="40" w:after="40"/>
            </w:pPr>
            <w:r>
              <w:rPr>
                <w:sz w:val="18"/>
                <w:szCs w:val="18"/>
              </w:rPr>
              <w:t xml:space="preserve">Show/model unit used for tours. </w:t>
            </w:r>
            <w:proofErr w:type="gramStart"/>
            <w:r>
              <w:rPr>
                <w:sz w:val="18"/>
                <w:szCs w:val="18"/>
              </w:rPr>
              <w:t>Typically</w:t>
            </w:r>
            <w:proofErr w:type="gramEnd"/>
            <w:r>
              <w:rPr>
                <w:sz w:val="18"/>
                <w:szCs w:val="18"/>
              </w:rPr>
              <w:t xml:space="preserve"> $0 rent.</w:t>
            </w:r>
          </w:p>
        </w:tc>
      </w:tr>
      <w:tr w:rsidR="009B5C50" w14:paraId="5BCA493D" w14:textId="77777777">
        <w:tc>
          <w:tcPr>
            <w:tcW w:w="3000" w:type="dxa"/>
            <w:shd w:val="clear" w:color="auto" w:fill="DEEAF1"/>
            <w:tcMar>
              <w:top w:w="60" w:type="dxa"/>
              <w:left w:w="120" w:type="dxa"/>
              <w:bottom w:w="60" w:type="dxa"/>
              <w:right w:w="120" w:type="dxa"/>
            </w:tcMar>
          </w:tcPr>
          <w:p w14:paraId="5BCA493B" w14:textId="77777777" w:rsidR="009B5C50" w:rsidRDefault="00CA5E76">
            <w:pPr>
              <w:spacing w:before="40" w:after="40"/>
            </w:pPr>
            <w:r>
              <w:rPr>
                <w:b/>
                <w:bCs/>
                <w:sz w:val="18"/>
                <w:szCs w:val="18"/>
              </w:rPr>
              <w:t>Office</w:t>
            </w:r>
          </w:p>
        </w:tc>
        <w:tc>
          <w:tcPr>
            <w:tcW w:w="8000" w:type="dxa"/>
            <w:tcMar>
              <w:top w:w="60" w:type="dxa"/>
              <w:left w:w="120" w:type="dxa"/>
              <w:bottom w:w="60" w:type="dxa"/>
              <w:right w:w="120" w:type="dxa"/>
            </w:tcMar>
          </w:tcPr>
          <w:p w14:paraId="5BCA493C" w14:textId="77777777" w:rsidR="009B5C50" w:rsidRDefault="00CA5E76">
            <w:pPr>
              <w:spacing w:before="40" w:after="40"/>
            </w:pPr>
            <w:r>
              <w:rPr>
                <w:sz w:val="18"/>
                <w:szCs w:val="18"/>
              </w:rPr>
              <w:t>On-site property management office unit.</w:t>
            </w:r>
          </w:p>
        </w:tc>
      </w:tr>
      <w:tr w:rsidR="009B5C50" w14:paraId="5BCA4940" w14:textId="77777777">
        <w:tc>
          <w:tcPr>
            <w:tcW w:w="3000" w:type="dxa"/>
            <w:shd w:val="clear" w:color="auto" w:fill="DEEAF1"/>
            <w:tcMar>
              <w:top w:w="60" w:type="dxa"/>
              <w:left w:w="120" w:type="dxa"/>
              <w:bottom w:w="60" w:type="dxa"/>
              <w:right w:w="120" w:type="dxa"/>
            </w:tcMar>
          </w:tcPr>
          <w:p w14:paraId="5BCA493E" w14:textId="77777777" w:rsidR="009B5C50" w:rsidRDefault="00CA5E76">
            <w:pPr>
              <w:spacing w:before="40" w:after="40"/>
            </w:pPr>
            <w:r>
              <w:rPr>
                <w:b/>
                <w:bCs/>
                <w:sz w:val="18"/>
                <w:szCs w:val="18"/>
              </w:rPr>
              <w:t>EMP DS</w:t>
            </w:r>
          </w:p>
        </w:tc>
        <w:tc>
          <w:tcPr>
            <w:tcW w:w="8000" w:type="dxa"/>
            <w:tcMar>
              <w:top w:w="60" w:type="dxa"/>
              <w:left w:w="120" w:type="dxa"/>
              <w:bottom w:w="60" w:type="dxa"/>
              <w:right w:w="120" w:type="dxa"/>
            </w:tcMar>
          </w:tcPr>
          <w:p w14:paraId="5BCA493F" w14:textId="5DD06BD7" w:rsidR="009B5C50" w:rsidRDefault="00CA5E76">
            <w:pPr>
              <w:spacing w:before="40" w:after="40"/>
            </w:pPr>
            <w:r>
              <w:rPr>
                <w:sz w:val="18"/>
                <w:szCs w:val="18"/>
              </w:rPr>
              <w:t>Employee housing unit.</w:t>
            </w:r>
          </w:p>
        </w:tc>
      </w:tr>
    </w:tbl>
    <w:p w14:paraId="5BCA4941" w14:textId="77777777" w:rsidR="009B5C50" w:rsidRDefault="009B5C50">
      <w:pPr>
        <w:spacing w:before="100"/>
      </w:pPr>
    </w:p>
    <w:p w14:paraId="5BCA4942" w14:textId="77777777" w:rsidR="009B5C50" w:rsidRDefault="00CA5E76">
      <w:r>
        <w:br w:type="page"/>
      </w:r>
    </w:p>
    <w:p w14:paraId="5BCA4943" w14:textId="77777777" w:rsidR="009B5C50" w:rsidRDefault="00CA5E76">
      <w:pPr>
        <w:pStyle w:val="Heading1"/>
        <w:spacing w:before="320" w:after="120"/>
      </w:pPr>
      <w:r>
        <w:lastRenderedPageBreak/>
        <w:t>8. Validation &amp; End-to-End Process Flow</w:t>
      </w:r>
    </w:p>
    <w:p w14:paraId="5BCA4944" w14:textId="77777777" w:rsidR="009B5C50" w:rsidRDefault="00CA5E76">
      <w:pPr>
        <w:pStyle w:val="Heading2"/>
        <w:spacing w:before="200" w:after="80"/>
      </w:pPr>
      <w:r>
        <w:t>8.1 Checks Sheet</w:t>
      </w:r>
    </w:p>
    <w:p w14:paraId="5BCA4945" w14:textId="77777777" w:rsidR="009B5C50" w:rsidRDefault="00CA5E76">
      <w:pPr>
        <w:spacing w:before="60" w:after="60"/>
      </w:pPr>
      <w:r>
        <w:rPr>
          <w:b/>
          <w:bCs/>
        </w:rPr>
        <w:t>checks</w:t>
      </w:r>
      <w:r>
        <w:t xml:space="preserve"> </w:t>
      </w:r>
      <w:proofErr w:type="gramStart"/>
      <w:r>
        <w:t>compares</w:t>
      </w:r>
      <w:proofErr w:type="gramEnd"/>
      <w:r>
        <w:t xml:space="preserve"> the prior-version property-unit-type list against the current list. Items in col C ("MISSING IN OLD") are new additions; items in col D ("MISSING IN NEW") are removals. Any entry here needs analyst review — it may reflect a legitimate acquisition/disposition or a data issue.</w:t>
      </w:r>
    </w:p>
    <w:p w14:paraId="5BCA4946" w14:textId="77777777" w:rsidR="009B5C50" w:rsidRDefault="009B5C50">
      <w:pPr>
        <w:spacing w:before="60"/>
      </w:pPr>
    </w:p>
    <w:p w14:paraId="5BCA4947" w14:textId="77777777" w:rsidR="009B5C50" w:rsidRDefault="00CA5E76">
      <w:pPr>
        <w:pStyle w:val="Heading2"/>
        <w:spacing w:before="200" w:after="80"/>
      </w:pPr>
      <w:r>
        <w:t>8.2 Average Rent Sheet (Renovation-Inclusive View)</w:t>
      </w:r>
    </w:p>
    <w:p w14:paraId="5BCA4948" w14:textId="77777777" w:rsidR="009B5C50" w:rsidRDefault="00CA5E76">
      <w:pPr>
        <w:spacing w:before="60" w:after="60"/>
      </w:pPr>
      <w:r>
        <w:rPr>
          <w:b/>
          <w:bCs/>
        </w:rPr>
        <w:t>Average Rent</w:t>
      </w:r>
      <w:r>
        <w:t xml:space="preserve"> uses the same structure as RG Annual but </w:t>
      </w:r>
      <w:r>
        <w:rPr>
          <w:b/>
          <w:bCs/>
        </w:rPr>
        <w:t>without</w:t>
      </w:r>
      <w:r>
        <w:t xml:space="preserve"> the AN = "x" filter. This means renovated units commanding premium rents (which are excluded as outliers in the standard view) are included here. Use this sheet to understand the "full market" average including renovation premiums.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800"/>
      </w:tblGrid>
      <w:tr w:rsidR="009B5C50" w14:paraId="5BCA494B" w14:textId="77777777">
        <w:tc>
          <w:tcPr>
            <w:tcW w:w="2200" w:type="dxa"/>
            <w:shd w:val="clear" w:color="auto" w:fill="E8F0FB"/>
            <w:tcMar>
              <w:top w:w="80" w:type="dxa"/>
              <w:left w:w="120" w:type="dxa"/>
              <w:bottom w:w="80" w:type="dxa"/>
              <w:right w:w="120" w:type="dxa"/>
            </w:tcMar>
          </w:tcPr>
          <w:p w14:paraId="5BCA4949" w14:textId="77777777" w:rsidR="009B5C50" w:rsidRDefault="00CA5E76">
            <w:pPr>
              <w:spacing w:before="40" w:after="40"/>
            </w:pPr>
            <w:proofErr w:type="spellStart"/>
            <w:r>
              <w:rPr>
                <w:b/>
                <w:bCs/>
                <w:color w:val="1F497D"/>
                <w:sz w:val="18"/>
                <w:szCs w:val="18"/>
              </w:rPr>
              <w:t>Avg</w:t>
            </w:r>
            <w:proofErr w:type="spellEnd"/>
            <w:r>
              <w:rPr>
                <w:b/>
                <w:bCs/>
                <w:color w:val="1F497D"/>
                <w:sz w:val="18"/>
                <w:szCs w:val="18"/>
              </w:rPr>
              <w:t xml:space="preserve"> Rent (no filter)</w:t>
            </w:r>
          </w:p>
        </w:tc>
        <w:tc>
          <w:tcPr>
            <w:tcW w:w="8800" w:type="dxa"/>
            <w:shd w:val="clear" w:color="auto" w:fill="F5F8FF"/>
            <w:tcMar>
              <w:top w:w="80" w:type="dxa"/>
              <w:left w:w="140" w:type="dxa"/>
              <w:bottom w:w="80" w:type="dxa"/>
              <w:right w:w="140" w:type="dxa"/>
            </w:tcMar>
          </w:tcPr>
          <w:p w14:paraId="5BCA494A" w14:textId="77777777" w:rsidR="009B5C50" w:rsidRDefault="00CA5E76">
            <w:pPr>
              <w:spacing w:before="40" w:after="4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IFERROR(AVERAGEIFS(</w:t>
            </w:r>
            <w:proofErr w:type="gramEnd"/>
            <w:r>
              <w:rPr>
                <w:rFonts w:ascii="Courier New" w:eastAsia="Courier New" w:hAnsi="Courier New" w:cs="Courier New"/>
                <w:color w:val="1F3864"/>
                <w:sz w:val="18"/>
                <w:szCs w:val="18"/>
              </w:rPr>
              <w:t>'RR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AK$</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AK$99590, 'RR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I$</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I$99590, 'Average Rent</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C4, 'RR Combined</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w:t>
            </w:r>
            <w:proofErr w:type="gramStart"/>
            <w:r>
              <w:rPr>
                <w:rFonts w:ascii="Courier New" w:eastAsia="Courier New" w:hAnsi="Courier New" w:cs="Courier New"/>
                <w:color w:val="1F3864"/>
                <w:sz w:val="18"/>
                <w:szCs w:val="18"/>
              </w:rPr>
              <w:t>4:$</w:t>
            </w:r>
            <w:proofErr w:type="gramEnd"/>
            <w:r>
              <w:rPr>
                <w:rFonts w:ascii="Courier New" w:eastAsia="Courier New" w:hAnsi="Courier New" w:cs="Courier New"/>
                <w:color w:val="1F3864"/>
                <w:sz w:val="18"/>
                <w:szCs w:val="18"/>
              </w:rPr>
              <w:t>B$99590, D$3), "")</w:t>
            </w:r>
          </w:p>
        </w:tc>
      </w:tr>
    </w:tbl>
    <w:p w14:paraId="5BCA494C" w14:textId="77777777" w:rsidR="009B5C50" w:rsidRDefault="009B5C50">
      <w:pPr>
        <w:spacing w:before="80"/>
      </w:pPr>
    </w:p>
    <w:p w14:paraId="5BCA494D" w14:textId="77777777" w:rsidR="009B5C50" w:rsidRDefault="00CA5E76">
      <w:pPr>
        <w:pStyle w:val="Heading2"/>
        <w:spacing w:before="200" w:after="80"/>
      </w:pPr>
      <w:r>
        <w:t>8.3 End-to-End Process Flow</w:t>
      </w:r>
    </w:p>
    <w:p w14:paraId="5BCA494E" w14:textId="77777777" w:rsidR="009B5C50" w:rsidRDefault="009B5C50">
      <w:pPr>
        <w:spacing w:before="4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950" w14:textId="77777777">
        <w:tc>
          <w:tcPr>
            <w:tcW w:w="0" w:type="auto"/>
            <w:gridSpan w:val="2"/>
            <w:shd w:val="clear" w:color="auto" w:fill="2E75B6"/>
            <w:tcMar>
              <w:top w:w="80" w:type="dxa"/>
              <w:left w:w="160" w:type="dxa"/>
              <w:bottom w:w="80" w:type="dxa"/>
              <w:right w:w="160" w:type="dxa"/>
            </w:tcMar>
          </w:tcPr>
          <w:p w14:paraId="5BCA494F" w14:textId="77777777" w:rsidR="009B5C50" w:rsidRDefault="00CA5E76">
            <w:pPr>
              <w:spacing w:before="60" w:after="60"/>
            </w:pPr>
            <w:r>
              <w:rPr>
                <w:b/>
                <w:bCs/>
                <w:color w:val="FFFFFF"/>
                <w:sz w:val="20"/>
                <w:szCs w:val="20"/>
              </w:rPr>
              <w:t>Annual Update Steps</w:t>
            </w:r>
          </w:p>
        </w:tc>
      </w:tr>
      <w:tr w:rsidR="009B5C50" w14:paraId="5BCA4953" w14:textId="77777777">
        <w:tc>
          <w:tcPr>
            <w:tcW w:w="3000" w:type="dxa"/>
            <w:shd w:val="clear" w:color="auto" w:fill="DEEAF1"/>
            <w:tcMar>
              <w:top w:w="60" w:type="dxa"/>
              <w:left w:w="120" w:type="dxa"/>
              <w:bottom w:w="60" w:type="dxa"/>
              <w:right w:w="120" w:type="dxa"/>
            </w:tcMar>
          </w:tcPr>
          <w:p w14:paraId="5BCA4951" w14:textId="77777777" w:rsidR="009B5C50" w:rsidRDefault="00CA5E76">
            <w:pPr>
              <w:spacing w:before="40" w:after="40"/>
            </w:pPr>
            <w:r>
              <w:rPr>
                <w:b/>
                <w:bCs/>
                <w:sz w:val="18"/>
                <w:szCs w:val="18"/>
              </w:rPr>
              <w:t>Step 1</w:t>
            </w:r>
          </w:p>
        </w:tc>
        <w:tc>
          <w:tcPr>
            <w:tcW w:w="8000" w:type="dxa"/>
            <w:tcMar>
              <w:top w:w="60" w:type="dxa"/>
              <w:left w:w="120" w:type="dxa"/>
              <w:bottom w:w="60" w:type="dxa"/>
              <w:right w:w="120" w:type="dxa"/>
            </w:tcMar>
          </w:tcPr>
          <w:p w14:paraId="5BCA4952" w14:textId="77777777" w:rsidR="009B5C50" w:rsidRDefault="00CA5E76">
            <w:pPr>
              <w:spacing w:before="40" w:after="40"/>
            </w:pPr>
            <w:r>
              <w:rPr>
                <w:sz w:val="18"/>
                <w:szCs w:val="18"/>
              </w:rPr>
              <w:t>Receive December 31 rent roll exports from property management system. Paste into the RRs sheet. For historical 2011–2017 data, see RR checks 2011 and 2012 (January 1 dates).</w:t>
            </w:r>
          </w:p>
        </w:tc>
      </w:tr>
      <w:tr w:rsidR="009B5C50" w14:paraId="5BCA4956" w14:textId="77777777">
        <w:tc>
          <w:tcPr>
            <w:tcW w:w="3000" w:type="dxa"/>
            <w:shd w:val="clear" w:color="auto" w:fill="DEEAF1"/>
            <w:tcMar>
              <w:top w:w="60" w:type="dxa"/>
              <w:left w:w="120" w:type="dxa"/>
              <w:bottom w:w="60" w:type="dxa"/>
              <w:right w:w="120" w:type="dxa"/>
            </w:tcMar>
          </w:tcPr>
          <w:p w14:paraId="5BCA4954" w14:textId="77777777" w:rsidR="009B5C50" w:rsidRDefault="00CA5E76">
            <w:pPr>
              <w:spacing w:before="40" w:after="40"/>
            </w:pPr>
            <w:r>
              <w:rPr>
                <w:b/>
                <w:bCs/>
                <w:sz w:val="18"/>
                <w:szCs w:val="18"/>
              </w:rPr>
              <w:t>Step 2</w:t>
            </w:r>
          </w:p>
        </w:tc>
        <w:tc>
          <w:tcPr>
            <w:tcW w:w="8000" w:type="dxa"/>
            <w:tcMar>
              <w:top w:w="60" w:type="dxa"/>
              <w:left w:w="120" w:type="dxa"/>
              <w:bottom w:w="60" w:type="dxa"/>
              <w:right w:w="120" w:type="dxa"/>
            </w:tcMar>
          </w:tcPr>
          <w:p w14:paraId="5BCA4955" w14:textId="77777777" w:rsidR="009B5C50" w:rsidRDefault="00CA5E76">
            <w:pPr>
              <w:spacing w:before="40" w:after="40"/>
            </w:pPr>
            <w:r>
              <w:rPr>
                <w:sz w:val="18"/>
                <w:szCs w:val="18"/>
              </w:rPr>
              <w:t>RR Combined auto-recalculates. All derived columns (D, G, I, J, Q, AJ, AK, AL, AM, AN, AO) update as rows are added.</w:t>
            </w:r>
          </w:p>
        </w:tc>
      </w:tr>
      <w:tr w:rsidR="009B5C50" w14:paraId="5BCA4959" w14:textId="77777777">
        <w:tc>
          <w:tcPr>
            <w:tcW w:w="3000" w:type="dxa"/>
            <w:shd w:val="clear" w:color="auto" w:fill="DEEAF1"/>
            <w:tcMar>
              <w:top w:w="60" w:type="dxa"/>
              <w:left w:w="120" w:type="dxa"/>
              <w:bottom w:w="60" w:type="dxa"/>
              <w:right w:w="120" w:type="dxa"/>
            </w:tcMar>
          </w:tcPr>
          <w:p w14:paraId="5BCA4957" w14:textId="77777777" w:rsidR="009B5C50" w:rsidRDefault="00CA5E76">
            <w:pPr>
              <w:spacing w:before="40" w:after="40"/>
            </w:pPr>
            <w:r>
              <w:rPr>
                <w:b/>
                <w:bCs/>
                <w:sz w:val="18"/>
                <w:szCs w:val="18"/>
              </w:rPr>
              <w:t>Step 3</w:t>
            </w:r>
          </w:p>
        </w:tc>
        <w:tc>
          <w:tcPr>
            <w:tcW w:w="8000" w:type="dxa"/>
            <w:tcMar>
              <w:top w:w="60" w:type="dxa"/>
              <w:left w:w="120" w:type="dxa"/>
              <w:bottom w:w="60" w:type="dxa"/>
              <w:right w:w="120" w:type="dxa"/>
            </w:tcMar>
          </w:tcPr>
          <w:p w14:paraId="5BCA4958" w14:textId="77777777" w:rsidR="009B5C50" w:rsidRDefault="00CA5E76">
            <w:pPr>
              <w:spacing w:before="40" w:after="40"/>
            </w:pPr>
            <w:r>
              <w:rPr>
                <w:sz w:val="18"/>
                <w:szCs w:val="18"/>
              </w:rPr>
              <w:t>Verify the Lookup table is current — update for any new acquisitions or dispositions.</w:t>
            </w:r>
          </w:p>
        </w:tc>
      </w:tr>
      <w:tr w:rsidR="009B5C50" w14:paraId="5BCA495C" w14:textId="77777777">
        <w:tc>
          <w:tcPr>
            <w:tcW w:w="3000" w:type="dxa"/>
            <w:shd w:val="clear" w:color="auto" w:fill="DEEAF1"/>
            <w:tcMar>
              <w:top w:w="60" w:type="dxa"/>
              <w:left w:w="120" w:type="dxa"/>
              <w:bottom w:w="60" w:type="dxa"/>
              <w:right w:w="120" w:type="dxa"/>
            </w:tcMar>
          </w:tcPr>
          <w:p w14:paraId="5BCA495A" w14:textId="77777777" w:rsidR="009B5C50" w:rsidRDefault="00CA5E76">
            <w:pPr>
              <w:spacing w:before="40" w:after="40"/>
            </w:pPr>
            <w:r>
              <w:rPr>
                <w:b/>
                <w:bCs/>
                <w:sz w:val="18"/>
                <w:szCs w:val="18"/>
              </w:rPr>
              <w:t>Step 4</w:t>
            </w:r>
          </w:p>
        </w:tc>
        <w:tc>
          <w:tcPr>
            <w:tcW w:w="8000" w:type="dxa"/>
            <w:tcMar>
              <w:top w:w="60" w:type="dxa"/>
              <w:left w:w="120" w:type="dxa"/>
              <w:bottom w:w="60" w:type="dxa"/>
              <w:right w:w="120" w:type="dxa"/>
            </w:tcMar>
          </w:tcPr>
          <w:p w14:paraId="5BCA495B" w14:textId="77777777" w:rsidR="009B5C50" w:rsidRDefault="00CA5E76">
            <w:pPr>
              <w:spacing w:before="40" w:after="40"/>
            </w:pPr>
            <w:r>
              <w:rPr>
                <w:sz w:val="18"/>
                <w:szCs w:val="18"/>
              </w:rPr>
              <w:t>RG Annual auto-updates. Run the checks sheet to identify any new or removed Property × Unit Type combinations.</w:t>
            </w:r>
          </w:p>
        </w:tc>
      </w:tr>
      <w:tr w:rsidR="009B5C50" w14:paraId="5BCA495F" w14:textId="77777777">
        <w:tc>
          <w:tcPr>
            <w:tcW w:w="3000" w:type="dxa"/>
            <w:shd w:val="clear" w:color="auto" w:fill="DEEAF1"/>
            <w:tcMar>
              <w:top w:w="60" w:type="dxa"/>
              <w:left w:w="120" w:type="dxa"/>
              <w:bottom w:w="60" w:type="dxa"/>
              <w:right w:w="120" w:type="dxa"/>
            </w:tcMar>
          </w:tcPr>
          <w:p w14:paraId="5BCA495D" w14:textId="77777777" w:rsidR="009B5C50" w:rsidRDefault="00CA5E76">
            <w:pPr>
              <w:spacing w:before="40" w:after="40"/>
            </w:pPr>
            <w:r>
              <w:rPr>
                <w:b/>
                <w:bCs/>
                <w:sz w:val="18"/>
                <w:szCs w:val="18"/>
              </w:rPr>
              <w:t>Step 5</w:t>
            </w:r>
          </w:p>
        </w:tc>
        <w:tc>
          <w:tcPr>
            <w:tcW w:w="8000" w:type="dxa"/>
            <w:tcMar>
              <w:top w:w="60" w:type="dxa"/>
              <w:left w:w="120" w:type="dxa"/>
              <w:bottom w:w="60" w:type="dxa"/>
              <w:right w:w="120" w:type="dxa"/>
            </w:tcMar>
          </w:tcPr>
          <w:p w14:paraId="5BCA495E" w14:textId="77777777" w:rsidR="009B5C50" w:rsidRDefault="00CA5E76">
            <w:pPr>
              <w:spacing w:before="40" w:after="40"/>
            </w:pPr>
            <w:r>
              <w:rPr>
                <w:sz w:val="18"/>
                <w:szCs w:val="18"/>
              </w:rPr>
              <w:t>Summary and Summary-Fund Wise auto-update. Manually update the Published Values row in Summary-Fund Wise when new benchmark figures are available. Review the Variance row.</w:t>
            </w:r>
          </w:p>
        </w:tc>
      </w:tr>
      <w:tr w:rsidR="009B5C50" w14:paraId="5BCA4962" w14:textId="77777777">
        <w:tc>
          <w:tcPr>
            <w:tcW w:w="3000" w:type="dxa"/>
            <w:shd w:val="clear" w:color="auto" w:fill="DEEAF1"/>
            <w:tcMar>
              <w:top w:w="60" w:type="dxa"/>
              <w:left w:w="120" w:type="dxa"/>
              <w:bottom w:w="60" w:type="dxa"/>
              <w:right w:w="120" w:type="dxa"/>
            </w:tcMar>
          </w:tcPr>
          <w:p w14:paraId="5BCA4960" w14:textId="77777777" w:rsidR="009B5C50" w:rsidRDefault="00CA5E76">
            <w:pPr>
              <w:spacing w:before="40" w:after="40"/>
            </w:pPr>
            <w:r>
              <w:rPr>
                <w:b/>
                <w:bCs/>
                <w:sz w:val="18"/>
                <w:szCs w:val="18"/>
              </w:rPr>
              <w:t>Step 6</w:t>
            </w:r>
          </w:p>
        </w:tc>
        <w:tc>
          <w:tcPr>
            <w:tcW w:w="8000" w:type="dxa"/>
            <w:tcMar>
              <w:top w:w="60" w:type="dxa"/>
              <w:left w:w="120" w:type="dxa"/>
              <w:bottom w:w="60" w:type="dxa"/>
              <w:right w:w="120" w:type="dxa"/>
            </w:tcMar>
          </w:tcPr>
          <w:p w14:paraId="5BCA4961" w14:textId="77777777" w:rsidR="009B5C50" w:rsidRDefault="00CA5E76">
            <w:pPr>
              <w:spacing w:before="40" w:after="40"/>
            </w:pPr>
            <w:r>
              <w:rPr>
                <w:sz w:val="18"/>
                <w:szCs w:val="18"/>
              </w:rPr>
              <w:t>Validate: confirm Portfolio Total, check for unexpected blanks, and review the checks sheet output.</w:t>
            </w:r>
          </w:p>
        </w:tc>
      </w:tr>
    </w:tbl>
    <w:p w14:paraId="5BCA4963" w14:textId="77777777" w:rsidR="009B5C50" w:rsidRDefault="009B5C50">
      <w:pPr>
        <w:spacing w:before="100"/>
      </w:pPr>
    </w:p>
    <w:p w14:paraId="5BCA4964" w14:textId="77777777" w:rsidR="009B5C50" w:rsidRDefault="00CA5E76">
      <w:pPr>
        <w:pStyle w:val="Heading2"/>
        <w:spacing w:before="200" w:after="80"/>
      </w:pPr>
      <w:r>
        <w:t>8.4 Known Limitations</w:t>
      </w:r>
    </w:p>
    <w:p w14:paraId="5BCA4965" w14:textId="77777777" w:rsidR="009B5C50" w:rsidRDefault="00CA5E76">
      <w:pPr>
        <w:pStyle w:val="ListParagraph"/>
        <w:numPr>
          <w:ilvl w:val="0"/>
          <w:numId w:val="2"/>
        </w:numPr>
        <w:spacing w:before="40" w:after="40"/>
      </w:pPr>
      <w:r>
        <w:t>2011–2017 relies on RR checks sheets with fewer data quality controls than 2018+ data.</w:t>
      </w:r>
    </w:p>
    <w:p w14:paraId="5BCA4966" w14:textId="77777777" w:rsidR="009B5C50" w:rsidRDefault="00CA5E76">
      <w:pPr>
        <w:pStyle w:val="ListParagraph"/>
        <w:numPr>
          <w:ilvl w:val="0"/>
          <w:numId w:val="2"/>
        </w:numPr>
        <w:spacing w:before="40" w:after="40"/>
      </w:pPr>
      <w:r>
        <w:t>Region10 fund properties are tracked separately and excluded from portfolio summaries.</w:t>
      </w:r>
    </w:p>
    <w:p w14:paraId="5BCA4967" w14:textId="77777777" w:rsidR="009B5C50" w:rsidRDefault="00CA5E76">
      <w:pPr>
        <w:pStyle w:val="ListParagraph"/>
        <w:numPr>
          <w:ilvl w:val="0"/>
          <w:numId w:val="2"/>
        </w:numPr>
        <w:spacing w:before="40" w:after="40"/>
      </w:pPr>
      <w:r>
        <w:t>The 40% variance filter excludes renovation-premium units from the standard analysis; the Average Rent sheet provides the unfiltered view.</w:t>
      </w:r>
    </w:p>
    <w:p w14:paraId="5BCA4968" w14:textId="77777777" w:rsidR="009B5C50" w:rsidRDefault="00CA5E76">
      <w:pPr>
        <w:pStyle w:val="ListParagraph"/>
        <w:numPr>
          <w:ilvl w:val="0"/>
          <w:numId w:val="2"/>
        </w:numPr>
        <w:spacing w:before="40" w:after="40"/>
      </w:pPr>
      <w:r>
        <w:lastRenderedPageBreak/>
        <w:t>A ~0.7% variance remains for the 2018–2019 period vs. originally published figures despite full methodological replication.</w:t>
      </w:r>
    </w:p>
    <w:p w14:paraId="5BCA4969" w14:textId="77777777" w:rsidR="009B5C50" w:rsidRDefault="00CA5E76">
      <w:pPr>
        <w:pStyle w:val="ListParagraph"/>
        <w:numPr>
          <w:ilvl w:val="0"/>
          <w:numId w:val="2"/>
        </w:numPr>
        <w:spacing w:before="40" w:after="40"/>
      </w:pPr>
      <w:r>
        <w:t>Section 8 subsidy codes can change across years; a unit moving from one S8 code to another may create apparent rent changes that are purely administrative.</w:t>
      </w:r>
    </w:p>
    <w:p w14:paraId="5BCA496A" w14:textId="77777777" w:rsidR="009B5C50" w:rsidRDefault="009B5C50">
      <w:pPr>
        <w:spacing w:before="100"/>
      </w:pPr>
    </w:p>
    <w:p w14:paraId="5BCA496B" w14:textId="77777777" w:rsidR="009B5C50" w:rsidRDefault="00CA5E76">
      <w:r>
        <w:br w:type="page"/>
      </w:r>
    </w:p>
    <w:p w14:paraId="5BCA496C" w14:textId="77777777" w:rsidR="009B5C50" w:rsidRDefault="00CA5E76">
      <w:pPr>
        <w:pStyle w:val="Heading1"/>
        <w:spacing w:before="320" w:after="120"/>
      </w:pPr>
      <w:r>
        <w:lastRenderedPageBreak/>
        <w:t>9. Glossary</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0"/>
      </w:tblGrid>
      <w:tr w:rsidR="009B5C50" w14:paraId="5BCA496E" w14:textId="77777777">
        <w:tc>
          <w:tcPr>
            <w:tcW w:w="0" w:type="auto"/>
            <w:gridSpan w:val="2"/>
            <w:shd w:val="clear" w:color="auto" w:fill="2E75B6"/>
            <w:tcMar>
              <w:top w:w="80" w:type="dxa"/>
              <w:left w:w="160" w:type="dxa"/>
              <w:bottom w:w="80" w:type="dxa"/>
              <w:right w:w="160" w:type="dxa"/>
            </w:tcMar>
          </w:tcPr>
          <w:p w14:paraId="5BCA496D" w14:textId="77777777" w:rsidR="009B5C50" w:rsidRDefault="00CA5E76">
            <w:pPr>
              <w:spacing w:before="60" w:after="60"/>
            </w:pPr>
            <w:r>
              <w:rPr>
                <w:b/>
                <w:bCs/>
                <w:color w:val="FFFFFF"/>
                <w:sz w:val="20"/>
                <w:szCs w:val="20"/>
              </w:rPr>
              <w:t>Key Terms</w:t>
            </w:r>
          </w:p>
        </w:tc>
      </w:tr>
      <w:tr w:rsidR="009B5C50" w14:paraId="5BCA4971" w14:textId="77777777">
        <w:tc>
          <w:tcPr>
            <w:tcW w:w="3000" w:type="dxa"/>
            <w:shd w:val="clear" w:color="auto" w:fill="DEEAF1"/>
            <w:tcMar>
              <w:top w:w="60" w:type="dxa"/>
              <w:left w:w="120" w:type="dxa"/>
              <w:bottom w:w="60" w:type="dxa"/>
              <w:right w:w="120" w:type="dxa"/>
            </w:tcMar>
          </w:tcPr>
          <w:p w14:paraId="5BCA496F" w14:textId="77777777" w:rsidR="009B5C50" w:rsidRDefault="00CA5E76">
            <w:pPr>
              <w:spacing w:before="40" w:after="40"/>
            </w:pPr>
            <w:r>
              <w:rPr>
                <w:b/>
                <w:bCs/>
                <w:sz w:val="18"/>
                <w:szCs w:val="18"/>
              </w:rPr>
              <w:t>Effective Rent (Rent + S8)</w:t>
            </w:r>
          </w:p>
        </w:tc>
        <w:tc>
          <w:tcPr>
            <w:tcW w:w="8000" w:type="dxa"/>
            <w:tcMar>
              <w:top w:w="60" w:type="dxa"/>
              <w:left w:w="120" w:type="dxa"/>
              <w:bottom w:w="60" w:type="dxa"/>
              <w:right w:w="120" w:type="dxa"/>
            </w:tcMar>
          </w:tcPr>
          <w:p w14:paraId="5BCA4970" w14:textId="77777777" w:rsidR="009B5C50" w:rsidRDefault="00CA5E76">
            <w:pPr>
              <w:spacing w:before="40" w:after="40"/>
            </w:pPr>
            <w:r>
              <w:rPr>
                <w:sz w:val="18"/>
                <w:szCs w:val="18"/>
              </w:rPr>
              <w:t>Sum of all revenue rent charges (LRR, concessions, RC variants, all S8 types). The unit-level figure used for all averages.</w:t>
            </w:r>
          </w:p>
        </w:tc>
      </w:tr>
      <w:tr w:rsidR="009B5C50" w14:paraId="5BCA4974" w14:textId="77777777">
        <w:tc>
          <w:tcPr>
            <w:tcW w:w="3000" w:type="dxa"/>
            <w:shd w:val="clear" w:color="auto" w:fill="DEEAF1"/>
            <w:tcMar>
              <w:top w:w="60" w:type="dxa"/>
              <w:left w:w="120" w:type="dxa"/>
              <w:bottom w:w="60" w:type="dxa"/>
              <w:right w:w="120" w:type="dxa"/>
            </w:tcMar>
          </w:tcPr>
          <w:p w14:paraId="5BCA4972" w14:textId="77777777" w:rsidR="009B5C50" w:rsidRDefault="00CA5E76">
            <w:pPr>
              <w:spacing w:before="40" w:after="40"/>
            </w:pPr>
            <w:r>
              <w:rPr>
                <w:b/>
                <w:bCs/>
                <w:sz w:val="18"/>
                <w:szCs w:val="18"/>
              </w:rPr>
              <w:t>Trimmed Average</w:t>
            </w:r>
          </w:p>
        </w:tc>
        <w:tc>
          <w:tcPr>
            <w:tcW w:w="8000" w:type="dxa"/>
            <w:tcMar>
              <w:top w:w="60" w:type="dxa"/>
              <w:left w:w="120" w:type="dxa"/>
              <w:bottom w:w="60" w:type="dxa"/>
              <w:right w:w="120" w:type="dxa"/>
            </w:tcMar>
          </w:tcPr>
          <w:p w14:paraId="5BCA4973" w14:textId="77777777" w:rsidR="009B5C50" w:rsidRDefault="00CA5E76">
            <w:pPr>
              <w:spacing w:before="40" w:after="40"/>
            </w:pPr>
            <w:r>
              <w:rPr>
                <w:sz w:val="18"/>
                <w:szCs w:val="18"/>
              </w:rPr>
              <w:t>Average computed after excluding outlier units (rent &gt; 40% from period mean) and non-revenue units. Stabilized units always included.</w:t>
            </w:r>
          </w:p>
        </w:tc>
      </w:tr>
      <w:tr w:rsidR="009B5C50" w14:paraId="5BCA4977" w14:textId="77777777">
        <w:tc>
          <w:tcPr>
            <w:tcW w:w="3000" w:type="dxa"/>
            <w:shd w:val="clear" w:color="auto" w:fill="DEEAF1"/>
            <w:tcMar>
              <w:top w:w="60" w:type="dxa"/>
              <w:left w:w="120" w:type="dxa"/>
              <w:bottom w:w="60" w:type="dxa"/>
              <w:right w:w="120" w:type="dxa"/>
            </w:tcMar>
          </w:tcPr>
          <w:p w14:paraId="5BCA4975" w14:textId="77777777" w:rsidR="009B5C50" w:rsidRDefault="00CA5E76">
            <w:pPr>
              <w:spacing w:before="40" w:after="40"/>
            </w:pPr>
            <w:r>
              <w:rPr>
                <w:b/>
                <w:bCs/>
                <w:sz w:val="18"/>
                <w:szCs w:val="18"/>
              </w:rPr>
              <w:t>Count Flag (AN = "x")</w:t>
            </w:r>
          </w:p>
        </w:tc>
        <w:tc>
          <w:tcPr>
            <w:tcW w:w="8000" w:type="dxa"/>
            <w:tcMar>
              <w:top w:w="60" w:type="dxa"/>
              <w:left w:w="120" w:type="dxa"/>
              <w:bottom w:w="60" w:type="dxa"/>
              <w:right w:w="120" w:type="dxa"/>
            </w:tcMar>
          </w:tcPr>
          <w:p w14:paraId="5BCA4976" w14:textId="77777777" w:rsidR="009B5C50" w:rsidRDefault="00CA5E76">
            <w:pPr>
              <w:spacing w:before="40" w:after="40"/>
            </w:pPr>
            <w:r>
              <w:rPr>
                <w:sz w:val="18"/>
                <w:szCs w:val="18"/>
              </w:rPr>
              <w:t>A unit qualifies (counted in the trimmed average) when it has a lease &gt; 6 months, non-revenue = 0, Rent+S8 &gt; 0, and either variance &lt; 40% OR is rent-stabilized.</w:t>
            </w:r>
          </w:p>
        </w:tc>
      </w:tr>
      <w:tr w:rsidR="009B5C50" w14:paraId="5BCA497A" w14:textId="77777777">
        <w:tc>
          <w:tcPr>
            <w:tcW w:w="3000" w:type="dxa"/>
            <w:shd w:val="clear" w:color="auto" w:fill="DEEAF1"/>
            <w:tcMar>
              <w:top w:w="60" w:type="dxa"/>
              <w:left w:w="120" w:type="dxa"/>
              <w:bottom w:w="60" w:type="dxa"/>
              <w:right w:w="120" w:type="dxa"/>
            </w:tcMar>
          </w:tcPr>
          <w:p w14:paraId="5BCA4978" w14:textId="77777777" w:rsidR="009B5C50" w:rsidRDefault="00CA5E76">
            <w:pPr>
              <w:spacing w:before="40" w:after="40"/>
            </w:pPr>
            <w:r>
              <w:rPr>
                <w:b/>
                <w:bCs/>
                <w:sz w:val="18"/>
                <w:szCs w:val="18"/>
              </w:rPr>
              <w:t>Non-Revenue Unit</w:t>
            </w:r>
          </w:p>
        </w:tc>
        <w:tc>
          <w:tcPr>
            <w:tcW w:w="8000" w:type="dxa"/>
            <w:tcMar>
              <w:top w:w="60" w:type="dxa"/>
              <w:left w:w="120" w:type="dxa"/>
              <w:bottom w:w="60" w:type="dxa"/>
              <w:right w:w="120" w:type="dxa"/>
            </w:tcMar>
          </w:tcPr>
          <w:p w14:paraId="5BCA4979" w14:textId="77777777" w:rsidR="009B5C50" w:rsidRDefault="00CA5E76">
            <w:pPr>
              <w:spacing w:before="40" w:after="40"/>
            </w:pPr>
            <w:r>
              <w:rPr>
                <w:sz w:val="18"/>
                <w:szCs w:val="18"/>
              </w:rPr>
              <w:t>Model, office, or employee housing unit — excluded from all rent averages.</w:t>
            </w:r>
          </w:p>
        </w:tc>
      </w:tr>
      <w:tr w:rsidR="009B5C50" w14:paraId="5BCA497D" w14:textId="77777777">
        <w:tc>
          <w:tcPr>
            <w:tcW w:w="3000" w:type="dxa"/>
            <w:shd w:val="clear" w:color="auto" w:fill="DEEAF1"/>
            <w:tcMar>
              <w:top w:w="60" w:type="dxa"/>
              <w:left w:w="120" w:type="dxa"/>
              <w:bottom w:w="60" w:type="dxa"/>
              <w:right w:w="120" w:type="dxa"/>
            </w:tcMar>
          </w:tcPr>
          <w:p w14:paraId="5BCA497B" w14:textId="77777777" w:rsidR="009B5C50" w:rsidRDefault="00CA5E76">
            <w:pPr>
              <w:spacing w:before="40" w:after="40"/>
            </w:pPr>
            <w:r>
              <w:rPr>
                <w:b/>
                <w:bCs/>
                <w:sz w:val="18"/>
                <w:szCs w:val="18"/>
              </w:rPr>
              <w:t>Stabilized Unit</w:t>
            </w:r>
          </w:p>
        </w:tc>
        <w:tc>
          <w:tcPr>
            <w:tcW w:w="8000" w:type="dxa"/>
            <w:tcMar>
              <w:top w:w="60" w:type="dxa"/>
              <w:left w:w="120" w:type="dxa"/>
              <w:bottom w:w="60" w:type="dxa"/>
              <w:right w:w="120" w:type="dxa"/>
            </w:tcMar>
          </w:tcPr>
          <w:p w14:paraId="5BCA497C" w14:textId="77777777" w:rsidR="009B5C50" w:rsidRDefault="00CA5E76">
            <w:pPr>
              <w:spacing w:before="40" w:after="40"/>
            </w:pPr>
            <w:r>
              <w:rPr>
                <w:sz w:val="18"/>
                <w:szCs w:val="18"/>
              </w:rPr>
              <w:t xml:space="preserve">Rent-stabilized or rent-controlled unit. Always included in averages regardless of variance. Flagged in RR Combined </w:t>
            </w:r>
            <w:proofErr w:type="spellStart"/>
            <w:r>
              <w:rPr>
                <w:sz w:val="18"/>
                <w:szCs w:val="18"/>
              </w:rPr>
              <w:t>col</w:t>
            </w:r>
            <w:proofErr w:type="spellEnd"/>
            <w:r>
              <w:rPr>
                <w:sz w:val="18"/>
                <w:szCs w:val="18"/>
              </w:rPr>
              <w:t xml:space="preserve"> J via the Stabilized Unit List in Lookup cols Q–T.</w:t>
            </w:r>
          </w:p>
        </w:tc>
      </w:tr>
      <w:tr w:rsidR="009B5C50" w14:paraId="5BCA4980" w14:textId="77777777">
        <w:tc>
          <w:tcPr>
            <w:tcW w:w="3000" w:type="dxa"/>
            <w:shd w:val="clear" w:color="auto" w:fill="DEEAF1"/>
            <w:tcMar>
              <w:top w:w="60" w:type="dxa"/>
              <w:left w:w="120" w:type="dxa"/>
              <w:bottom w:w="60" w:type="dxa"/>
              <w:right w:w="120" w:type="dxa"/>
            </w:tcMar>
          </w:tcPr>
          <w:p w14:paraId="5BCA497E" w14:textId="77777777" w:rsidR="009B5C50" w:rsidRDefault="00CA5E76">
            <w:pPr>
              <w:spacing w:before="40" w:after="40"/>
            </w:pPr>
            <w:r>
              <w:rPr>
                <w:b/>
                <w:bCs/>
                <w:sz w:val="18"/>
                <w:szCs w:val="18"/>
              </w:rPr>
              <w:t>LRR</w:t>
            </w:r>
          </w:p>
        </w:tc>
        <w:tc>
          <w:tcPr>
            <w:tcW w:w="8000" w:type="dxa"/>
            <w:tcMar>
              <w:top w:w="60" w:type="dxa"/>
              <w:left w:w="120" w:type="dxa"/>
              <w:bottom w:w="60" w:type="dxa"/>
              <w:right w:w="120" w:type="dxa"/>
            </w:tcMar>
          </w:tcPr>
          <w:p w14:paraId="5BCA497F" w14:textId="77777777" w:rsidR="009B5C50" w:rsidRDefault="00CA5E76">
            <w:pPr>
              <w:spacing w:before="40" w:after="40"/>
            </w:pPr>
            <w:r>
              <w:rPr>
                <w:sz w:val="18"/>
                <w:szCs w:val="18"/>
              </w:rPr>
              <w:t>Legal Regulated Rent — the contractual base rent as set by the lease.</w:t>
            </w:r>
          </w:p>
        </w:tc>
      </w:tr>
      <w:tr w:rsidR="009B5C50" w14:paraId="5BCA4983" w14:textId="77777777">
        <w:tc>
          <w:tcPr>
            <w:tcW w:w="3000" w:type="dxa"/>
            <w:shd w:val="clear" w:color="auto" w:fill="DEEAF1"/>
            <w:tcMar>
              <w:top w:w="60" w:type="dxa"/>
              <w:left w:w="120" w:type="dxa"/>
              <w:bottom w:w="60" w:type="dxa"/>
              <w:right w:w="120" w:type="dxa"/>
            </w:tcMar>
          </w:tcPr>
          <w:p w14:paraId="5BCA4981" w14:textId="77777777" w:rsidR="009B5C50" w:rsidRDefault="00CA5E76">
            <w:pPr>
              <w:spacing w:before="40" w:after="40"/>
            </w:pPr>
            <w:r>
              <w:rPr>
                <w:b/>
                <w:bCs/>
                <w:sz w:val="18"/>
                <w:szCs w:val="18"/>
              </w:rPr>
              <w:t>S8 / Section 8</w:t>
            </w:r>
          </w:p>
        </w:tc>
        <w:tc>
          <w:tcPr>
            <w:tcW w:w="8000" w:type="dxa"/>
            <w:tcMar>
              <w:top w:w="60" w:type="dxa"/>
              <w:left w:w="120" w:type="dxa"/>
              <w:bottom w:w="60" w:type="dxa"/>
              <w:right w:w="120" w:type="dxa"/>
            </w:tcMar>
          </w:tcPr>
          <w:p w14:paraId="5BCA4982" w14:textId="77777777" w:rsidR="009B5C50" w:rsidRDefault="00CA5E76">
            <w:pPr>
              <w:spacing w:before="40" w:after="40"/>
            </w:pPr>
            <w:r>
              <w:rPr>
                <w:sz w:val="18"/>
                <w:szCs w:val="18"/>
              </w:rPr>
              <w:t>Federal Housing Choice Voucher Program. Government pays a portion of rent directly to landlord.</w:t>
            </w:r>
          </w:p>
        </w:tc>
      </w:tr>
      <w:tr w:rsidR="009B5C50" w14:paraId="5BCA4986" w14:textId="77777777">
        <w:tc>
          <w:tcPr>
            <w:tcW w:w="3000" w:type="dxa"/>
            <w:shd w:val="clear" w:color="auto" w:fill="DEEAF1"/>
            <w:tcMar>
              <w:top w:w="60" w:type="dxa"/>
              <w:left w:w="120" w:type="dxa"/>
              <w:bottom w:w="60" w:type="dxa"/>
              <w:right w:w="120" w:type="dxa"/>
            </w:tcMar>
          </w:tcPr>
          <w:p w14:paraId="5BCA4984" w14:textId="77777777" w:rsidR="009B5C50" w:rsidRDefault="00CA5E76">
            <w:pPr>
              <w:spacing w:before="40" w:after="40"/>
            </w:pPr>
            <w:r>
              <w:rPr>
                <w:b/>
                <w:bCs/>
                <w:sz w:val="18"/>
                <w:szCs w:val="18"/>
              </w:rPr>
              <w:t>COUNTIFS / AVERAGEIFS</w:t>
            </w:r>
          </w:p>
        </w:tc>
        <w:tc>
          <w:tcPr>
            <w:tcW w:w="8000" w:type="dxa"/>
            <w:tcMar>
              <w:top w:w="60" w:type="dxa"/>
              <w:left w:w="120" w:type="dxa"/>
              <w:bottom w:w="60" w:type="dxa"/>
              <w:right w:w="120" w:type="dxa"/>
            </w:tcMar>
          </w:tcPr>
          <w:p w14:paraId="5BCA4985" w14:textId="77777777" w:rsidR="009B5C50" w:rsidRDefault="00CA5E76">
            <w:pPr>
              <w:spacing w:before="40" w:after="40"/>
            </w:pPr>
            <w:r>
              <w:rPr>
                <w:sz w:val="18"/>
                <w:szCs w:val="18"/>
              </w:rPr>
              <w:t>Excel functions that count or average values across rows matching multiple criteria simultaneously.</w:t>
            </w:r>
          </w:p>
        </w:tc>
      </w:tr>
      <w:tr w:rsidR="009B5C50" w14:paraId="5BCA4989" w14:textId="77777777">
        <w:tc>
          <w:tcPr>
            <w:tcW w:w="3000" w:type="dxa"/>
            <w:shd w:val="clear" w:color="auto" w:fill="DEEAF1"/>
            <w:tcMar>
              <w:top w:w="60" w:type="dxa"/>
              <w:left w:w="120" w:type="dxa"/>
              <w:bottom w:w="60" w:type="dxa"/>
              <w:right w:w="120" w:type="dxa"/>
            </w:tcMar>
          </w:tcPr>
          <w:p w14:paraId="5BCA4987" w14:textId="77777777" w:rsidR="009B5C50" w:rsidRDefault="00CA5E76">
            <w:pPr>
              <w:spacing w:before="40" w:after="40"/>
            </w:pPr>
            <w:r>
              <w:rPr>
                <w:b/>
                <w:bCs/>
                <w:sz w:val="18"/>
                <w:szCs w:val="18"/>
              </w:rPr>
              <w:t xml:space="preserve">SUMPRODUCT (weighted </w:t>
            </w:r>
            <w:proofErr w:type="spellStart"/>
            <w:r>
              <w:rPr>
                <w:b/>
                <w:bCs/>
                <w:sz w:val="18"/>
                <w:szCs w:val="18"/>
              </w:rPr>
              <w:t>avg</w:t>
            </w:r>
            <w:proofErr w:type="spellEnd"/>
            <w:r>
              <w:rPr>
                <w:b/>
                <w:bCs/>
                <w:sz w:val="18"/>
                <w:szCs w:val="18"/>
              </w:rPr>
              <w:t>)</w:t>
            </w:r>
          </w:p>
        </w:tc>
        <w:tc>
          <w:tcPr>
            <w:tcW w:w="8000" w:type="dxa"/>
            <w:tcMar>
              <w:top w:w="60" w:type="dxa"/>
              <w:left w:w="120" w:type="dxa"/>
              <w:bottom w:w="60" w:type="dxa"/>
              <w:right w:w="120" w:type="dxa"/>
            </w:tcMar>
          </w:tcPr>
          <w:p w14:paraId="5BCA4988" w14:textId="77777777" w:rsidR="009B5C50" w:rsidRDefault="00CA5E76">
            <w:pPr>
              <w:spacing w:before="40" w:after="40"/>
            </w:pPr>
            <w:r>
              <w:rPr>
                <w:sz w:val="18"/>
                <w:szCs w:val="18"/>
              </w:rPr>
              <w:t>Excel function used to compute unit-count weighted averages at fund/portfolio level: =</w:t>
            </w:r>
            <w:proofErr w:type="gramStart"/>
            <w:r>
              <w:rPr>
                <w:sz w:val="18"/>
                <w:szCs w:val="18"/>
              </w:rPr>
              <w:t>SUMPRODUCT(</w:t>
            </w:r>
            <w:proofErr w:type="spellStart"/>
            <w:proofErr w:type="gramEnd"/>
            <w:r>
              <w:rPr>
                <w:sz w:val="18"/>
                <w:szCs w:val="18"/>
              </w:rPr>
              <w:t>rent_growth_array</w:t>
            </w:r>
            <w:proofErr w:type="spellEnd"/>
            <w:r>
              <w:rPr>
                <w:sz w:val="18"/>
                <w:szCs w:val="18"/>
              </w:rPr>
              <w:t xml:space="preserve">, </w:t>
            </w:r>
            <w:proofErr w:type="spellStart"/>
            <w:r>
              <w:rPr>
                <w:sz w:val="18"/>
                <w:szCs w:val="18"/>
              </w:rPr>
              <w:t>unit_count_array</w:t>
            </w:r>
            <w:proofErr w:type="spellEnd"/>
            <w:r>
              <w:rPr>
                <w:sz w:val="18"/>
                <w:szCs w:val="18"/>
              </w:rPr>
              <w:t xml:space="preserve">) / </w:t>
            </w:r>
            <w:proofErr w:type="gramStart"/>
            <w:r>
              <w:rPr>
                <w:sz w:val="18"/>
                <w:szCs w:val="18"/>
              </w:rPr>
              <w:t>SUM(</w:t>
            </w:r>
            <w:proofErr w:type="spellStart"/>
            <w:proofErr w:type="gramEnd"/>
            <w:r>
              <w:rPr>
                <w:sz w:val="18"/>
                <w:szCs w:val="18"/>
              </w:rPr>
              <w:t>unit_count_array</w:t>
            </w:r>
            <w:proofErr w:type="spellEnd"/>
            <w:r>
              <w:rPr>
                <w:sz w:val="18"/>
                <w:szCs w:val="18"/>
              </w:rPr>
              <w:t>).</w:t>
            </w:r>
          </w:p>
        </w:tc>
      </w:tr>
      <w:tr w:rsidR="009B5C50" w14:paraId="5BCA498C" w14:textId="77777777">
        <w:tc>
          <w:tcPr>
            <w:tcW w:w="3000" w:type="dxa"/>
            <w:shd w:val="clear" w:color="auto" w:fill="DEEAF1"/>
            <w:tcMar>
              <w:top w:w="60" w:type="dxa"/>
              <w:left w:w="120" w:type="dxa"/>
              <w:bottom w:w="60" w:type="dxa"/>
              <w:right w:w="120" w:type="dxa"/>
            </w:tcMar>
          </w:tcPr>
          <w:p w14:paraId="5BCA498A" w14:textId="77777777" w:rsidR="009B5C50" w:rsidRDefault="00CA5E76">
            <w:pPr>
              <w:spacing w:before="40" w:after="40"/>
            </w:pPr>
            <w:r>
              <w:rPr>
                <w:b/>
                <w:bCs/>
                <w:sz w:val="18"/>
                <w:szCs w:val="18"/>
              </w:rPr>
              <w:t>Active Units</w:t>
            </w:r>
          </w:p>
        </w:tc>
        <w:tc>
          <w:tcPr>
            <w:tcW w:w="8000" w:type="dxa"/>
            <w:tcMar>
              <w:top w:w="60" w:type="dxa"/>
              <w:left w:w="120" w:type="dxa"/>
              <w:bottom w:w="60" w:type="dxa"/>
              <w:right w:w="120" w:type="dxa"/>
            </w:tcMar>
          </w:tcPr>
          <w:p w14:paraId="5BCA498B" w14:textId="77777777" w:rsidR="009B5C50" w:rsidRDefault="00CA5E76">
            <w:pPr>
              <w:spacing w:before="40" w:after="40"/>
            </w:pPr>
            <w:r>
              <w:rPr>
                <w:sz w:val="18"/>
                <w:szCs w:val="18"/>
              </w:rPr>
              <w:t>Unit count shown only if the property was held during the year (acquired before year-end and not yet disposed).</w:t>
            </w:r>
          </w:p>
        </w:tc>
      </w:tr>
    </w:tbl>
    <w:p w14:paraId="5BCA498D" w14:textId="77777777" w:rsidR="009B5C50" w:rsidRDefault="009B5C50">
      <w:pPr>
        <w:spacing w:before="200"/>
      </w:pPr>
    </w:p>
    <w:p w14:paraId="5BCA498E" w14:textId="77777777" w:rsidR="009B5C50" w:rsidRDefault="00CA5E76">
      <w:pPr>
        <w:jc w:val="center"/>
      </w:pPr>
      <w:r>
        <w:rPr>
          <w:i/>
          <w:iCs/>
          <w:color w:val="888888"/>
          <w:sz w:val="20"/>
          <w:szCs w:val="20"/>
        </w:rPr>
        <w:t>— End of Document —</w:t>
      </w:r>
    </w:p>
    <w:sectPr w:rsidR="009B5C5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B44AC"/>
    <w:multiLevelType w:val="hybridMultilevel"/>
    <w:tmpl w:val="89BA3AFC"/>
    <w:lvl w:ilvl="0" w:tplc="21AAE06E">
      <w:start w:val="1"/>
      <w:numFmt w:val="bullet"/>
      <w:lvlText w:val="•"/>
      <w:lvlJc w:val="left"/>
      <w:pPr>
        <w:ind w:left="440" w:hanging="260"/>
      </w:pPr>
    </w:lvl>
    <w:lvl w:ilvl="1" w:tplc="797642D0">
      <w:start w:val="1"/>
      <w:numFmt w:val="bullet"/>
      <w:lvlText w:val="◦"/>
      <w:lvlJc w:val="left"/>
      <w:pPr>
        <w:ind w:left="880" w:hanging="260"/>
      </w:pPr>
    </w:lvl>
    <w:lvl w:ilvl="2" w:tplc="B838F2D4">
      <w:numFmt w:val="decimal"/>
      <w:lvlText w:val=""/>
      <w:lvlJc w:val="left"/>
    </w:lvl>
    <w:lvl w:ilvl="3" w:tplc="56E8606E">
      <w:numFmt w:val="decimal"/>
      <w:lvlText w:val=""/>
      <w:lvlJc w:val="left"/>
    </w:lvl>
    <w:lvl w:ilvl="4" w:tplc="DC1A53E6">
      <w:numFmt w:val="decimal"/>
      <w:lvlText w:val=""/>
      <w:lvlJc w:val="left"/>
    </w:lvl>
    <w:lvl w:ilvl="5" w:tplc="0F2A12A4">
      <w:numFmt w:val="decimal"/>
      <w:lvlText w:val=""/>
      <w:lvlJc w:val="left"/>
    </w:lvl>
    <w:lvl w:ilvl="6" w:tplc="8996B44A">
      <w:numFmt w:val="decimal"/>
      <w:lvlText w:val=""/>
      <w:lvlJc w:val="left"/>
    </w:lvl>
    <w:lvl w:ilvl="7" w:tplc="17625966">
      <w:numFmt w:val="decimal"/>
      <w:lvlText w:val=""/>
      <w:lvlJc w:val="left"/>
    </w:lvl>
    <w:lvl w:ilvl="8" w:tplc="08D650F4">
      <w:numFmt w:val="decimal"/>
      <w:lvlText w:val=""/>
      <w:lvlJc w:val="left"/>
    </w:lvl>
  </w:abstractNum>
  <w:abstractNum w:abstractNumId="1" w15:restartNumberingAfterBreak="0">
    <w:nsid w:val="7A3775DC"/>
    <w:multiLevelType w:val="hybridMultilevel"/>
    <w:tmpl w:val="E9BA15C8"/>
    <w:lvl w:ilvl="0" w:tplc="EF448DF4">
      <w:start w:val="1"/>
      <w:numFmt w:val="bullet"/>
      <w:lvlText w:val="●"/>
      <w:lvlJc w:val="left"/>
      <w:pPr>
        <w:ind w:left="720" w:hanging="360"/>
      </w:pPr>
    </w:lvl>
    <w:lvl w:ilvl="1" w:tplc="4ED0056C">
      <w:start w:val="1"/>
      <w:numFmt w:val="bullet"/>
      <w:lvlText w:val="○"/>
      <w:lvlJc w:val="left"/>
      <w:pPr>
        <w:ind w:left="1440" w:hanging="360"/>
      </w:pPr>
    </w:lvl>
    <w:lvl w:ilvl="2" w:tplc="3B54522E">
      <w:start w:val="1"/>
      <w:numFmt w:val="bullet"/>
      <w:lvlText w:val="■"/>
      <w:lvlJc w:val="left"/>
      <w:pPr>
        <w:ind w:left="2160" w:hanging="360"/>
      </w:pPr>
    </w:lvl>
    <w:lvl w:ilvl="3" w:tplc="2D4061B4">
      <w:start w:val="1"/>
      <w:numFmt w:val="bullet"/>
      <w:lvlText w:val="●"/>
      <w:lvlJc w:val="left"/>
      <w:pPr>
        <w:ind w:left="2880" w:hanging="360"/>
      </w:pPr>
    </w:lvl>
    <w:lvl w:ilvl="4" w:tplc="B7385276">
      <w:start w:val="1"/>
      <w:numFmt w:val="bullet"/>
      <w:lvlText w:val="○"/>
      <w:lvlJc w:val="left"/>
      <w:pPr>
        <w:ind w:left="3600" w:hanging="360"/>
      </w:pPr>
    </w:lvl>
    <w:lvl w:ilvl="5" w:tplc="F960A0EC">
      <w:start w:val="1"/>
      <w:numFmt w:val="bullet"/>
      <w:lvlText w:val="■"/>
      <w:lvlJc w:val="left"/>
      <w:pPr>
        <w:ind w:left="4320" w:hanging="360"/>
      </w:pPr>
    </w:lvl>
    <w:lvl w:ilvl="6" w:tplc="2AF67706">
      <w:start w:val="1"/>
      <w:numFmt w:val="bullet"/>
      <w:lvlText w:val="●"/>
      <w:lvlJc w:val="left"/>
      <w:pPr>
        <w:ind w:left="5040" w:hanging="360"/>
      </w:pPr>
    </w:lvl>
    <w:lvl w:ilvl="7" w:tplc="AE1288EE">
      <w:start w:val="1"/>
      <w:numFmt w:val="bullet"/>
      <w:lvlText w:val="●"/>
      <w:lvlJc w:val="left"/>
      <w:pPr>
        <w:ind w:left="5760" w:hanging="360"/>
      </w:pPr>
    </w:lvl>
    <w:lvl w:ilvl="8" w:tplc="A000AAD6">
      <w:start w:val="1"/>
      <w:numFmt w:val="bullet"/>
      <w:lvlText w:val="●"/>
      <w:lvlJc w:val="left"/>
      <w:pPr>
        <w:ind w:left="6480" w:hanging="360"/>
      </w:pPr>
    </w:lvl>
  </w:abstractNum>
  <w:num w:numId="1" w16cid:durableId="1687977618">
    <w:abstractNumId w:val="1"/>
    <w:lvlOverride w:ilvl="0">
      <w:startOverride w:val="1"/>
    </w:lvlOverride>
  </w:num>
  <w:num w:numId="2" w16cid:durableId="1815875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50"/>
    <w:rsid w:val="0035760B"/>
    <w:rsid w:val="004271EC"/>
    <w:rsid w:val="00441B63"/>
    <w:rsid w:val="004D7993"/>
    <w:rsid w:val="009B5C50"/>
    <w:rsid w:val="00AA26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47FF"/>
  <w15:docId w15:val="{6CD6713C-BD3C-4FD7-A214-5511A6B3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eastAsia="Calibri" w:hAnsi="Calibri" w:cs="Calibri"/>
      <w:color w:val="1A1A1A"/>
      <w:sz w:val="22"/>
      <w:szCs w:val="22"/>
    </w:rPr>
  </w:style>
  <w:style w:type="paragraph" w:styleId="Heading1">
    <w:name w:val="heading 1"/>
    <w:basedOn w:val="Normal"/>
    <w:next w:val="Normal"/>
    <w:uiPriority w:val="9"/>
    <w:qFormat/>
    <w:pPr>
      <w:pBdr>
        <w:bottom w:val="single" w:sz="4" w:space="4" w:color="2E75B6"/>
      </w:pBdr>
      <w:spacing w:before="400" w:after="160"/>
      <w:outlineLvl w:val="0"/>
    </w:pPr>
    <w:rPr>
      <w:b/>
      <w:bCs/>
      <w:color w:val="1F3864"/>
      <w:sz w:val="32"/>
      <w:szCs w:val="32"/>
    </w:rPr>
  </w:style>
  <w:style w:type="paragraph" w:styleId="Heading2">
    <w:name w:val="heading 2"/>
    <w:basedOn w:val="Normal"/>
    <w:next w:val="Normal"/>
    <w:uiPriority w:val="9"/>
    <w:unhideWhenUsed/>
    <w:qFormat/>
    <w:pPr>
      <w:spacing w:before="280" w:after="100"/>
      <w:outlineLvl w:val="1"/>
    </w:pPr>
    <w:rPr>
      <w:b/>
      <w:bCs/>
      <w:color w:val="2E75B6"/>
      <w:sz w:val="26"/>
      <w:szCs w:val="26"/>
    </w:rPr>
  </w:style>
  <w:style w:type="paragraph" w:styleId="Heading3">
    <w:name w:val="heading 3"/>
    <w:basedOn w:val="Normal"/>
    <w:next w:val="Normal"/>
    <w:uiPriority w:val="9"/>
    <w:unhideWhenUsed/>
    <w:qFormat/>
    <w:pPr>
      <w:spacing w:before="180" w:after="60"/>
      <w:outlineLvl w:val="2"/>
    </w:pPr>
    <w:rPr>
      <w:b/>
      <w:bCs/>
      <w:color w:val="3756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2554</Words>
  <Characters>14564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Manya Agarwal</dc:creator>
  <cp:lastModifiedBy>Manya Agarwal</cp:lastModifiedBy>
  <cp:revision>4</cp:revision>
  <dcterms:created xsi:type="dcterms:W3CDTF">2026-09-16T09:14:00Z</dcterms:created>
  <dcterms:modified xsi:type="dcterms:W3CDTF">2026-09-16T10:26:00Z</dcterms:modified>
</cp:coreProperties>
</file>