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2E74B5"/>
          <w:sz w:val="24"/>
        </w:rPr>
        <w:t>ACADEMIC PROJECT REPORT</w:t>
      </w:r>
    </w:p>
    <w:p>
      <w:pPr>
        <w:spacing w:before="360"/>
        <w:jc w:val="center"/>
      </w:pPr>
      <w:r>
        <w:rPr>
          <w:rFonts w:ascii="Calibri" w:hAnsi="Calibri"/>
          <w:b/>
          <w:i w:val="0"/>
          <w:color w:val="17365D"/>
          <w:sz w:val="60"/>
        </w:rPr>
        <w:t>Intelligent Career Guidance and Resume Optimization Platform Using AI</w:t>
      </w:r>
    </w:p>
    <w:p>
      <w:pPr>
        <w:jc w:val="center"/>
      </w:pPr>
      <w:r>
        <w:rPr>
          <w:rFonts w:ascii="Calibri" w:hAnsi="Calibri"/>
          <w:b/>
          <w:i w:val="0"/>
          <w:color w:val="2E74B5"/>
          <w:sz w:val="40"/>
        </w:rPr>
        <w:t>Smart Career Intelligence Platform</w:t>
      </w:r>
    </w:p>
    <w:p>
      <w:pPr>
        <w:spacing w:before="400"/>
        <w:jc w:val="center"/>
      </w:pPr>
      <w:r>
        <w:rPr>
          <w:rFonts w:ascii="Calibri" w:hAnsi="Calibri"/>
          <w:b w:val="0"/>
          <w:i/>
          <w:color w:val="666666"/>
          <w:sz w:val="22"/>
        </w:rPr>
        <w:t>A report submitted in partial fulfilment of the requirements for the award of the degree/course</w:t>
      </w:r>
    </w:p>
    <w:p/>
    <w:tbl>
      <w:tblPr>
        <w:tblW w:type="dxa" w:w="9360"/>
        <w:jc w:val="center"/>
        <w:tblLayout w:type="fixed"/>
        <w:tblLook w:firstColumn="1" w:firstRow="1" w:lastColumn="0" w:lastRow="0" w:noHBand="0" w:noVBand="1" w:val="04A0"/>
        <w:tblInd w:w="120" w:type="dxa"/>
      </w:tblPr>
      <w:tblGrid>
        <w:gridCol w:w="2800"/>
        <w:gridCol w:w="6560"/>
      </w:tblGrid>
      <w:tr>
        <w:trPr>
          <w:tblHeader w:val="true"/>
        </w:trPr>
        <w:tc>
          <w:tcPr>
            <w:tcW w:type="dxa" w:w="4680"/>
            <w:tcW w:w="2800" w:type="dxa"/>
            <w:shd w:fill="E8EEF5"/>
            <w:vAlign w:val="center"/>
          </w:tcPr>
          <w:p>
            <w:pPr>
              <w:spacing w:after="0"/>
            </w:pPr>
            <w:r>
              <w:rPr>
                <w:rFonts w:ascii="Calibri" w:hAnsi="Calibri"/>
                <w:b/>
                <w:i w:val="0"/>
                <w:color w:val="17365D"/>
                <w:sz w:val="18"/>
              </w:rPr>
              <w:t>Academic Detail</w:t>
            </w:r>
          </w:p>
        </w:tc>
        <w:tc>
          <w:tcPr>
            <w:tcW w:type="dxa" w:w="4680"/>
            <w:tcW w:w="6560" w:type="dxa"/>
            <w:shd w:fill="E8EEF5"/>
            <w:vAlign w:val="center"/>
          </w:tcPr>
          <w:p>
            <w:pPr>
              <w:spacing w:after="0"/>
            </w:pPr>
            <w:r>
              <w:rPr>
                <w:rFonts w:ascii="Calibri" w:hAnsi="Calibri"/>
                <w:b/>
                <w:i w:val="0"/>
                <w:color w:val="17365D"/>
                <w:sz w:val="18"/>
              </w:rPr>
              <w:t>To Be Completed</w:t>
            </w:r>
          </w:p>
        </w:tc>
      </w:tr>
      <w:tr>
        <w:tc>
          <w:tcPr>
            <w:tcW w:type="dxa" w:w="2800"/>
            <w:tcW w:w="2800" w:type="dxa"/>
            <w:vAlign w:val="top"/>
          </w:tcPr>
          <w:p>
            <w:pPr>
              <w:spacing w:after="0"/>
            </w:pPr>
            <w:r>
              <w:rPr>
                <w:rFonts w:ascii="Calibri" w:hAnsi="Calibri"/>
                <w:b w:val="0"/>
                <w:i w:val="0"/>
                <w:color w:val="000000"/>
                <w:sz w:val="18"/>
              </w:rPr>
              <w:t>Student Name</w:t>
            </w:r>
          </w:p>
        </w:tc>
        <w:tc>
          <w:tcPr>
            <w:tcW w:type="dxa" w:w="6560"/>
            <w:tcW w:w="6560" w:type="dxa"/>
            <w:vAlign w:val="top"/>
          </w:tcPr>
          <w:p>
            <w:pPr>
              <w:spacing w:after="0"/>
            </w:pPr>
            <w:r>
              <w:rPr>
                <w:rFonts w:ascii="Calibri" w:hAnsi="Calibri"/>
                <w:b w:val="0"/>
                <w:i w:val="0"/>
                <w:color w:val="000000"/>
                <w:sz w:val="18"/>
              </w:rPr>
              <w:t>____________________________</w:t>
            </w:r>
          </w:p>
        </w:tc>
      </w:tr>
      <w:tr>
        <w:tc>
          <w:tcPr>
            <w:tcW w:type="dxa" w:w="2800"/>
            <w:tcW w:w="2800" w:type="dxa"/>
            <w:vAlign w:val="top"/>
          </w:tcPr>
          <w:p>
            <w:pPr>
              <w:spacing w:after="0"/>
            </w:pPr>
            <w:r>
              <w:rPr>
                <w:rFonts w:ascii="Calibri" w:hAnsi="Calibri"/>
                <w:b w:val="0"/>
                <w:i w:val="0"/>
                <w:color w:val="000000"/>
                <w:sz w:val="18"/>
              </w:rPr>
              <w:t>Roll Number</w:t>
            </w:r>
          </w:p>
        </w:tc>
        <w:tc>
          <w:tcPr>
            <w:tcW w:type="dxa" w:w="6560"/>
            <w:tcW w:w="6560" w:type="dxa"/>
            <w:vAlign w:val="top"/>
          </w:tcPr>
          <w:p>
            <w:pPr>
              <w:spacing w:after="0"/>
            </w:pPr>
            <w:r>
              <w:rPr>
                <w:rFonts w:ascii="Calibri" w:hAnsi="Calibri"/>
                <w:b w:val="0"/>
                <w:i w:val="0"/>
                <w:color w:val="000000"/>
                <w:sz w:val="18"/>
              </w:rPr>
              <w:t>____________________________</w:t>
            </w:r>
          </w:p>
        </w:tc>
      </w:tr>
      <w:tr>
        <w:tc>
          <w:tcPr>
            <w:tcW w:type="dxa" w:w="2800"/>
            <w:tcW w:w="2800" w:type="dxa"/>
            <w:vAlign w:val="top"/>
          </w:tcPr>
          <w:p>
            <w:pPr>
              <w:spacing w:after="0"/>
            </w:pPr>
            <w:r>
              <w:rPr>
                <w:rFonts w:ascii="Calibri" w:hAnsi="Calibri"/>
                <w:b w:val="0"/>
                <w:i w:val="0"/>
                <w:color w:val="000000"/>
                <w:sz w:val="18"/>
              </w:rPr>
              <w:t>Course</w:t>
            </w:r>
          </w:p>
        </w:tc>
        <w:tc>
          <w:tcPr>
            <w:tcW w:type="dxa" w:w="6560"/>
            <w:tcW w:w="6560" w:type="dxa"/>
            <w:vAlign w:val="top"/>
          </w:tcPr>
          <w:p>
            <w:pPr>
              <w:spacing w:after="0"/>
            </w:pPr>
            <w:r>
              <w:rPr>
                <w:rFonts w:ascii="Calibri" w:hAnsi="Calibri"/>
                <w:b w:val="0"/>
                <w:i w:val="0"/>
                <w:color w:val="000000"/>
                <w:sz w:val="18"/>
              </w:rPr>
              <w:t>____________________________</w:t>
            </w:r>
          </w:p>
        </w:tc>
      </w:tr>
      <w:tr>
        <w:tc>
          <w:tcPr>
            <w:tcW w:type="dxa" w:w="2800"/>
            <w:tcW w:w="2800" w:type="dxa"/>
            <w:vAlign w:val="top"/>
          </w:tcPr>
          <w:p>
            <w:pPr>
              <w:spacing w:after="0"/>
            </w:pPr>
            <w:r>
              <w:rPr>
                <w:rFonts w:ascii="Calibri" w:hAnsi="Calibri"/>
                <w:b w:val="0"/>
                <w:i w:val="0"/>
                <w:color w:val="000000"/>
                <w:sz w:val="18"/>
              </w:rPr>
              <w:t>Department</w:t>
            </w:r>
          </w:p>
        </w:tc>
        <w:tc>
          <w:tcPr>
            <w:tcW w:type="dxa" w:w="6560"/>
            <w:tcW w:w="6560" w:type="dxa"/>
            <w:vAlign w:val="top"/>
          </w:tcPr>
          <w:p>
            <w:pPr>
              <w:spacing w:after="0"/>
            </w:pPr>
            <w:r>
              <w:rPr>
                <w:rFonts w:ascii="Calibri" w:hAnsi="Calibri"/>
                <w:b w:val="0"/>
                <w:i w:val="0"/>
                <w:color w:val="000000"/>
                <w:sz w:val="18"/>
              </w:rPr>
              <w:t>____________________________</w:t>
            </w:r>
          </w:p>
        </w:tc>
      </w:tr>
      <w:tr>
        <w:tc>
          <w:tcPr>
            <w:tcW w:type="dxa" w:w="2800"/>
            <w:tcW w:w="2800" w:type="dxa"/>
            <w:vAlign w:val="top"/>
          </w:tcPr>
          <w:p>
            <w:pPr>
              <w:spacing w:after="0"/>
            </w:pPr>
            <w:r>
              <w:rPr>
                <w:rFonts w:ascii="Calibri" w:hAnsi="Calibri"/>
                <w:b w:val="0"/>
                <w:i w:val="0"/>
                <w:color w:val="000000"/>
                <w:sz w:val="18"/>
              </w:rPr>
              <w:t>College / University</w:t>
            </w:r>
          </w:p>
        </w:tc>
        <w:tc>
          <w:tcPr>
            <w:tcW w:type="dxa" w:w="6560"/>
            <w:tcW w:w="6560" w:type="dxa"/>
            <w:vAlign w:val="top"/>
          </w:tcPr>
          <w:p>
            <w:pPr>
              <w:spacing w:after="0"/>
            </w:pPr>
            <w:r>
              <w:rPr>
                <w:rFonts w:ascii="Calibri" w:hAnsi="Calibri"/>
                <w:b w:val="0"/>
                <w:i w:val="0"/>
                <w:color w:val="000000"/>
                <w:sz w:val="18"/>
              </w:rPr>
              <w:t>____________________________</w:t>
            </w:r>
          </w:p>
        </w:tc>
      </w:tr>
      <w:tr>
        <w:tc>
          <w:tcPr>
            <w:tcW w:type="dxa" w:w="2800"/>
            <w:tcW w:w="2800" w:type="dxa"/>
            <w:vAlign w:val="top"/>
          </w:tcPr>
          <w:p>
            <w:pPr>
              <w:spacing w:after="0"/>
            </w:pPr>
            <w:r>
              <w:rPr>
                <w:rFonts w:ascii="Calibri" w:hAnsi="Calibri"/>
                <w:b w:val="0"/>
                <w:i w:val="0"/>
                <w:color w:val="000000"/>
                <w:sz w:val="18"/>
              </w:rPr>
              <w:t>Project Guide</w:t>
            </w:r>
          </w:p>
        </w:tc>
        <w:tc>
          <w:tcPr>
            <w:tcW w:type="dxa" w:w="6560"/>
            <w:tcW w:w="6560" w:type="dxa"/>
            <w:vAlign w:val="top"/>
          </w:tcPr>
          <w:p>
            <w:pPr>
              <w:spacing w:after="0"/>
            </w:pPr>
            <w:r>
              <w:rPr>
                <w:rFonts w:ascii="Calibri" w:hAnsi="Calibri"/>
                <w:b w:val="0"/>
                <w:i w:val="0"/>
                <w:color w:val="000000"/>
                <w:sz w:val="18"/>
              </w:rPr>
              <w:t>____________________________</w:t>
            </w:r>
          </w:p>
        </w:tc>
      </w:tr>
      <w:tr>
        <w:tc>
          <w:tcPr>
            <w:tcW w:type="dxa" w:w="2800"/>
            <w:tcW w:w="2800" w:type="dxa"/>
            <w:vAlign w:val="top"/>
          </w:tcPr>
          <w:p>
            <w:pPr>
              <w:spacing w:after="0"/>
            </w:pPr>
            <w:r>
              <w:rPr>
                <w:rFonts w:ascii="Calibri" w:hAnsi="Calibri"/>
                <w:b w:val="0"/>
                <w:i w:val="0"/>
                <w:color w:val="000000"/>
                <w:sz w:val="18"/>
              </w:rPr>
              <w:t>Academic Session</w:t>
            </w:r>
          </w:p>
        </w:tc>
        <w:tc>
          <w:tcPr>
            <w:tcW w:type="dxa" w:w="6560"/>
            <w:tcW w:w="6560" w:type="dxa"/>
            <w:vAlign w:val="top"/>
          </w:tcPr>
          <w:p>
            <w:pPr>
              <w:spacing w:after="0"/>
            </w:pPr>
            <w:r>
              <w:rPr>
                <w:rFonts w:ascii="Calibri" w:hAnsi="Calibri"/>
                <w:b w:val="0"/>
                <w:i w:val="0"/>
                <w:color w:val="000000"/>
                <w:sz w:val="18"/>
              </w:rPr>
              <w:t>____________________________</w:t>
            </w:r>
          </w:p>
        </w:tc>
      </w:tr>
    </w:tbl>
    <w:p>
      <w:pPr>
        <w:spacing w:after="0"/>
      </w:pPr>
    </w:p>
    <w:p>
      <w:pPr>
        <w:spacing w:before="600"/>
        <w:jc w:val="center"/>
      </w:pPr>
      <w:r>
        <w:rPr>
          <w:rFonts w:ascii="Calibri" w:hAnsi="Calibri"/>
          <w:b/>
          <w:i w:val="0"/>
          <w:color w:val="000000"/>
          <w:sz w:val="22"/>
        </w:rPr>
        <w:t>Submitted to: ____________________________</w:t>
      </w:r>
    </w:p>
    <w:p>
      <w:r>
        <w:br w:type="page"/>
      </w:r>
    </w:p>
    <w:p>
      <w:pPr>
        <w:pStyle w:val="Heading1"/>
        <w:keepNext/>
      </w:pPr>
      <w:r>
        <w:t>Certificate</w:t>
      </w:r>
    </w:p>
    <w:p>
      <w:pPr>
        <w:spacing w:after="160" w:line="319" w:lineRule="auto"/>
        <w:jc w:val="both"/>
      </w:pPr>
      <w:r>
        <w:rPr>
          <w:rFonts w:ascii="Calibri" w:hAnsi="Calibri"/>
          <w:b w:val="0"/>
          <w:i w:val="0"/>
          <w:color w:val="000000"/>
          <w:sz w:val="22"/>
        </w:rPr>
        <w:t>This is to certify that the project report entitled “Intelligent Career Guidance and Resume Optimization Platform Using AI – Smart Career Intelligence Platform” is a bona fide record of work carried out by ____________________________ (Roll Number __________________) under my supervision and guidance during the academic session __________________. The work presented in this report is based on the implementation completed through Phase 6 of the project repository and, to the best of my knowledge, has not been submitted elsewhere for the award of another degree or diploma.</w:t>
      </w:r>
    </w:p>
    <w:p>
      <w:pPr>
        <w:spacing w:before="440"/>
      </w:pPr>
      <w:r>
        <w:rPr>
          <w:rFonts w:ascii="Calibri" w:hAnsi="Calibri"/>
          <w:b/>
          <w:i w:val="0"/>
          <w:color w:val="000000"/>
          <w:sz w:val="22"/>
        </w:rPr>
        <w:t>Project Guide Signature: ______________________________</w:t>
      </w:r>
    </w:p>
    <w:p>
      <w:pPr>
        <w:spacing w:before="440"/>
      </w:pPr>
      <w:r>
        <w:rPr>
          <w:rFonts w:ascii="Calibri" w:hAnsi="Calibri"/>
          <w:b/>
          <w:i w:val="0"/>
          <w:color w:val="000000"/>
          <w:sz w:val="22"/>
        </w:rPr>
        <w:t>Head of Department: ______________________________</w:t>
      </w:r>
    </w:p>
    <w:p>
      <w:pPr>
        <w:spacing w:before="440"/>
      </w:pPr>
      <w:r>
        <w:rPr>
          <w:rFonts w:ascii="Calibri" w:hAnsi="Calibri"/>
          <w:b/>
          <w:i w:val="0"/>
          <w:color w:val="000000"/>
          <w:sz w:val="22"/>
        </w:rPr>
        <w:t>External Examiner: ______________________________</w:t>
      </w:r>
    </w:p>
    <w:p>
      <w:pPr>
        <w:spacing w:before="440"/>
      </w:pPr>
      <w:r>
        <w:rPr>
          <w:rFonts w:ascii="Calibri" w:hAnsi="Calibri"/>
          <w:b/>
          <w:i w:val="0"/>
          <w:color w:val="000000"/>
          <w:sz w:val="22"/>
        </w:rPr>
        <w:t>Date and Place: ______________________________</w:t>
      </w:r>
    </w:p>
    <w:p>
      <w:r>
        <w:br w:type="page"/>
      </w:r>
    </w:p>
    <w:p>
      <w:pPr>
        <w:pStyle w:val="Heading1"/>
        <w:keepNext/>
      </w:pPr>
      <w:r>
        <w:t>Declaration</w:t>
      </w:r>
    </w:p>
    <w:p>
      <w:pPr>
        <w:spacing w:after="160" w:line="319" w:lineRule="auto"/>
        <w:jc w:val="both"/>
      </w:pPr>
      <w:r>
        <w:rPr>
          <w:rFonts w:ascii="Calibri" w:hAnsi="Calibri"/>
          <w:b w:val="0"/>
          <w:i w:val="0"/>
          <w:color w:val="000000"/>
          <w:sz w:val="22"/>
        </w:rPr>
        <w:t>I hereby declare that the project report entitled “Intelligent Career Guidance and Resume Optimization Platform Using AI – Smart Career Intelligence Platform” is an original account of the work carried out by me under the guidance of ____________________________. The implementation and analysis described here are limited to the functionality present in the repository through Phase 6. Sources of technical information have been acknowledged in the references. Features proposed for Phase 7 and beyond are identified only as future scope and are not represented as completed work.</w:t>
      </w:r>
    </w:p>
    <w:p>
      <w:pPr>
        <w:spacing w:after="160" w:line="319" w:lineRule="auto"/>
        <w:jc w:val="both"/>
      </w:pPr>
      <w:r>
        <w:rPr>
          <w:rFonts w:ascii="Calibri" w:hAnsi="Calibri"/>
          <w:b w:val="0"/>
          <w:i w:val="0"/>
          <w:color w:val="000000"/>
          <w:sz w:val="22"/>
        </w:rPr>
        <w:t>Student Name: ____________________________</w:t>
        <w:br/>
        <w:t>Roll Number: ____________________________</w:t>
        <w:br/>
        <w:t>Signature: ____________________________</w:t>
        <w:br/>
        <w:t>Date: ____________________________</w:t>
      </w:r>
    </w:p>
    <w:p>
      <w:r>
        <w:br w:type="page"/>
      </w:r>
    </w:p>
    <w:p>
      <w:pPr>
        <w:pStyle w:val="Heading1"/>
        <w:keepNext/>
      </w:pPr>
      <w:r>
        <w:t>Acknowledgement</w:t>
      </w:r>
    </w:p>
    <w:p>
      <w:pPr>
        <w:spacing w:after="160" w:line="319" w:lineRule="auto"/>
        <w:jc w:val="both"/>
      </w:pPr>
      <w:r>
        <w:rPr>
          <w:rFonts w:ascii="Calibri" w:hAnsi="Calibri"/>
          <w:b w:val="0"/>
          <w:i w:val="0"/>
          <w:color w:val="000000"/>
          <w:sz w:val="22"/>
        </w:rPr>
        <w:t>I express my sincere gratitude to my project guide, faculty members, department, and institution for their guidance and encouragement throughout this project. I also acknowledge the open-source communities behind Java, Spring Boot, PostgreSQL, React, Vite, and the supporting libraries used in Intelligent Career Guidance and Resume Optimization Platform Using AI. Their documentation and engineering ecosystems made it possible to design, implement, test, and evaluate a secure modular web application. Finally, I thank my peers and family for their feedback and support during development and verification.</w:t>
      </w:r>
    </w:p>
    <w:p>
      <w:r>
        <w:br w:type="page"/>
      </w:r>
    </w:p>
    <w:p>
      <w:pPr>
        <w:pStyle w:val="Heading1"/>
        <w:keepNext/>
      </w:pPr>
      <w:r>
        <w:t>Abstract</w:t>
      </w:r>
    </w:p>
    <w:p>
      <w:pPr>
        <w:spacing w:after="160" w:line="319" w:lineRule="auto"/>
        <w:jc w:val="both"/>
      </w:pPr>
      <w:r>
        <w:rPr>
          <w:rFonts w:ascii="Calibri" w:hAnsi="Calibri"/>
          <w:b w:val="0"/>
          <w:i w:val="0"/>
          <w:color w:val="000000"/>
          <w:sz w:val="22"/>
        </w:rPr>
        <w:t>Intelligent Career Guidance and Resume Optimization Platform Using AI is a full-stack smart career intelligence platform designed for students who need structured, explainable assistance with career preparation. The implemented system combines secure account and profile management, resume upload and parsing, deterministic resume analysis, optional Gemini-assisted writing feedback, resume-to-job matching, skill-gap analysis, and server-graded multiple-choice assessments. The backend is a Java 21 and Spring Boot 3.5.5 modular monolith backed by PostgreSQL and versioned with Flyway. The frontend is a React 19, TypeScript, and Vite progressive web application. REST endpoints are protected by Spring Security and signed JSON Web Tokens, while row-level ownership checks prevent one student from reading another student’s resources.</w:t>
      </w:r>
    </w:p>
    <w:p>
      <w:pPr>
        <w:spacing w:after="160" w:line="319" w:lineRule="auto"/>
        <w:jc w:val="both"/>
      </w:pPr>
      <w:r>
        <w:rPr>
          <w:rFonts w:ascii="Calibri" w:hAnsi="Calibri"/>
          <w:b w:val="0"/>
          <w:i w:val="0"/>
          <w:color w:val="000000"/>
          <w:sz w:val="22"/>
        </w:rPr>
        <w:t>A central design decision is the separation of deterministic scoring from generative artificial intelligence. Resume scores, job-match scores, skill classification, TF-IDF similarity, alignment checks, and assessment grades are calculated locally using versioned and explainable rules. Gemini is used only for bounded writing feedback and optional draft assessment-question generation. Provider failures therefore degrade gracefully: deterministic resume findings remain available with a PARTIAL analysis status, and assessment grading remains fully operational. The assessment subsystem stores a fifteen-question bank for each of three seeded categories and persists a random ten-question selection for every attempt, providing refresh-safe timing, immutable submissions, ownership enforcement, answer-key secrecy, history, and analytics.</w:t>
      </w:r>
    </w:p>
    <w:p>
      <w:pPr>
        <w:spacing w:after="160" w:line="319" w:lineRule="auto"/>
        <w:jc w:val="both"/>
      </w:pPr>
      <w:r>
        <w:rPr>
          <w:rFonts w:ascii="Calibri" w:hAnsi="Calibri"/>
          <w:b w:val="0"/>
          <w:i w:val="0"/>
          <w:color w:val="000000"/>
          <w:sz w:val="22"/>
        </w:rPr>
        <w:t>Testing covers unit and integration behavior across authentication, resume management, scoring, Gemini retries and model fallback, job matching, database ownership, and assessments. The latest verified backend execution reports 56 tests with no failures or errors and three intentionally skipped live-condition tests; Maven packaging and the frontend production build succeed. The result is an academically useful example of layered application architecture in which AI augments, but does not control, objective and reproducible decisions.</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W w:w="9360" w:type="dxa"/>
            <w:shd w:fill="E8EEF5"/>
            <w:vAlign w:val="center"/>
          </w:tcPr>
          <w:p>
            <w:pPr>
              <w:spacing w:after="0"/>
            </w:pPr>
            <w:r>
              <w:rPr>
                <w:rFonts w:ascii="Calibri" w:hAnsi="Calibri"/>
                <w:b/>
                <w:i w:val="0"/>
                <w:color w:val="17365D"/>
                <w:sz w:val="18"/>
              </w:rPr>
              <w:t>Keywords</w:t>
            </w:r>
          </w:p>
        </w:tc>
      </w:tr>
      <w:tr>
        <w:tc>
          <w:tcPr>
            <w:tcW w:type="dxa" w:w="9360"/>
            <w:tcW w:w="9360" w:type="dxa"/>
            <w:vAlign w:val="top"/>
          </w:tcPr>
          <w:p>
            <w:pPr>
              <w:spacing w:after="0"/>
            </w:pPr>
            <w:r>
              <w:rPr>
                <w:rFonts w:ascii="Calibri" w:hAnsi="Calibri"/>
                <w:b w:val="0"/>
                <w:i w:val="0"/>
                <w:color w:val="000000"/>
                <w:sz w:val="18"/>
              </w:rPr>
              <w:t>Career intelligence; Spring Boot; React; JWT; PostgreSQL; deterministic scoring; Gemini; TF-IDF; cosine similarity; assessment grading</w:t>
            </w:r>
          </w:p>
        </w:tc>
      </w:tr>
    </w:tbl>
    <w:p>
      <w:pPr>
        <w:spacing w:after="0"/>
      </w:pPr>
    </w:p>
    <w:p>
      <w:r>
        <w:br w:type="page"/>
      </w:r>
    </w:p>
    <w:p>
      <w:pPr>
        <w:pStyle w:val="Heading1"/>
        <w:keepNext/>
      </w:pPr>
      <w:r>
        <w:t>Table of Contents</w:t>
      </w:r>
    </w:p>
    <w:p>
      <w:pPr>
        <w:spacing w:after="60"/>
        <w:ind w:left="360"/>
      </w:pPr>
      <w:r>
        <w:rPr>
          <w:rFonts w:ascii="Calibri" w:hAnsi="Calibri"/>
          <w:b w:val="0"/>
          <w:i w:val="0"/>
          <w:color w:val="000000"/>
          <w:sz w:val="22"/>
        </w:rPr>
        <w:t>1 Introduction</w:t>
      </w:r>
    </w:p>
    <w:p>
      <w:pPr>
        <w:spacing w:after="60"/>
        <w:ind w:left="360"/>
      </w:pPr>
      <w:r>
        <w:rPr>
          <w:rFonts w:ascii="Calibri" w:hAnsi="Calibri"/>
          <w:b w:val="0"/>
          <w:i w:val="0"/>
          <w:color w:val="000000"/>
          <w:sz w:val="22"/>
        </w:rPr>
        <w:t>2 Project Objectives</w:t>
      </w:r>
    </w:p>
    <w:p>
      <w:pPr>
        <w:spacing w:after="60"/>
        <w:ind w:left="360"/>
      </w:pPr>
      <w:r>
        <w:rPr>
          <w:rFonts w:ascii="Calibri" w:hAnsi="Calibri"/>
          <w:b w:val="0"/>
          <w:i w:val="0"/>
          <w:color w:val="000000"/>
          <w:sz w:val="22"/>
        </w:rPr>
        <w:t>3 Project Scope</w:t>
      </w:r>
    </w:p>
    <w:p>
      <w:pPr>
        <w:spacing w:after="60"/>
        <w:ind w:left="360"/>
      </w:pPr>
      <w:r>
        <w:rPr>
          <w:rFonts w:ascii="Calibri" w:hAnsi="Calibri"/>
          <w:b w:val="0"/>
          <w:i w:val="0"/>
          <w:color w:val="000000"/>
          <w:sz w:val="22"/>
        </w:rPr>
        <w:t>4 Existing System and Proposed System</w:t>
      </w:r>
    </w:p>
    <w:p>
      <w:pPr>
        <w:spacing w:after="60"/>
        <w:ind w:left="360"/>
      </w:pPr>
      <w:r>
        <w:rPr>
          <w:rFonts w:ascii="Calibri" w:hAnsi="Calibri"/>
          <w:b w:val="0"/>
          <w:i w:val="0"/>
          <w:color w:val="000000"/>
          <w:sz w:val="22"/>
        </w:rPr>
        <w:t>5 Requirements Analysis</w:t>
      </w:r>
    </w:p>
    <w:p>
      <w:pPr>
        <w:spacing w:after="60"/>
        <w:ind w:left="360"/>
      </w:pPr>
      <w:r>
        <w:rPr>
          <w:rFonts w:ascii="Calibri" w:hAnsi="Calibri"/>
          <w:b w:val="0"/>
          <w:i w:val="0"/>
          <w:color w:val="000000"/>
          <w:sz w:val="22"/>
        </w:rPr>
        <w:t>6 Technology Stack</w:t>
      </w:r>
    </w:p>
    <w:p>
      <w:pPr>
        <w:spacing w:after="60"/>
        <w:ind w:left="360"/>
      </w:pPr>
      <w:r>
        <w:rPr>
          <w:rFonts w:ascii="Calibri" w:hAnsi="Calibri"/>
          <w:b w:val="0"/>
          <w:i w:val="0"/>
          <w:color w:val="000000"/>
          <w:sz w:val="22"/>
        </w:rPr>
        <w:t>7 System Architecture</w:t>
      </w:r>
    </w:p>
    <w:p>
      <w:pPr>
        <w:spacing w:after="60"/>
        <w:ind w:left="360"/>
      </w:pPr>
      <w:r>
        <w:rPr>
          <w:rFonts w:ascii="Calibri" w:hAnsi="Calibri"/>
          <w:b w:val="0"/>
          <w:i w:val="0"/>
          <w:color w:val="000000"/>
          <w:sz w:val="22"/>
        </w:rPr>
        <w:t>8 Phase 1 - Foundation, Authentication, Profile and PWA</w:t>
      </w:r>
    </w:p>
    <w:p>
      <w:pPr>
        <w:spacing w:after="60"/>
        <w:ind w:left="360"/>
      </w:pPr>
      <w:r>
        <w:rPr>
          <w:rFonts w:ascii="Calibri" w:hAnsi="Calibri"/>
          <w:b w:val="0"/>
          <w:i w:val="0"/>
          <w:color w:val="000000"/>
          <w:sz w:val="22"/>
        </w:rPr>
        <w:t>9 Phase 2 - Resume Management and Parsing</w:t>
      </w:r>
    </w:p>
    <w:p>
      <w:pPr>
        <w:spacing w:after="60"/>
        <w:ind w:left="360"/>
      </w:pPr>
      <w:r>
        <w:rPr>
          <w:rFonts w:ascii="Calibri" w:hAnsi="Calibri"/>
          <w:b w:val="0"/>
          <w:i w:val="0"/>
          <w:color w:val="000000"/>
          <w:sz w:val="22"/>
        </w:rPr>
        <w:t>10 Phase 3 - Deterministic ATS Resume Analysis</w:t>
      </w:r>
    </w:p>
    <w:p>
      <w:pPr>
        <w:spacing w:after="60"/>
        <w:ind w:left="360"/>
      </w:pPr>
      <w:r>
        <w:rPr>
          <w:rFonts w:ascii="Calibri" w:hAnsi="Calibri"/>
          <w:b w:val="0"/>
          <w:i w:val="0"/>
          <w:color w:val="000000"/>
          <w:sz w:val="22"/>
        </w:rPr>
        <w:t>11 Phase 4 - Gemini AI Resume Feedback</w:t>
      </w:r>
    </w:p>
    <w:p>
      <w:pPr>
        <w:spacing w:after="60"/>
        <w:ind w:left="360"/>
      </w:pPr>
      <w:r>
        <w:rPr>
          <w:rFonts w:ascii="Calibri" w:hAnsi="Calibri"/>
          <w:b w:val="0"/>
          <w:i w:val="0"/>
          <w:color w:val="000000"/>
          <w:sz w:val="22"/>
        </w:rPr>
        <w:t>12 Phase 5 - Job Match and Skill-Gap Analysis</w:t>
      </w:r>
    </w:p>
    <w:p>
      <w:pPr>
        <w:spacing w:after="60"/>
        <w:ind w:left="360"/>
      </w:pPr>
      <w:r>
        <w:rPr>
          <w:rFonts w:ascii="Calibri" w:hAnsi="Calibri"/>
          <w:b w:val="0"/>
          <w:i w:val="0"/>
          <w:color w:val="000000"/>
          <w:sz w:val="22"/>
        </w:rPr>
        <w:t>13 Phase 6 - Assessment and Deterministic Grading</w:t>
      </w:r>
    </w:p>
    <w:p>
      <w:pPr>
        <w:spacing w:after="60"/>
        <w:ind w:left="360"/>
      </w:pPr>
      <w:r>
        <w:rPr>
          <w:rFonts w:ascii="Calibri" w:hAnsi="Calibri"/>
          <w:b w:val="0"/>
          <w:i w:val="0"/>
          <w:color w:val="000000"/>
          <w:sz w:val="22"/>
        </w:rPr>
        <w:t>14 Database Design</w:t>
      </w:r>
    </w:p>
    <w:p>
      <w:pPr>
        <w:spacing w:after="60"/>
        <w:ind w:left="360"/>
      </w:pPr>
      <w:r>
        <w:rPr>
          <w:rFonts w:ascii="Calibri" w:hAnsi="Calibri"/>
          <w:b w:val="0"/>
          <w:i w:val="0"/>
          <w:color w:val="000000"/>
          <w:sz w:val="22"/>
        </w:rPr>
        <w:t>15 API Design</w:t>
      </w:r>
    </w:p>
    <w:p>
      <w:pPr>
        <w:spacing w:after="60"/>
        <w:ind w:left="360"/>
      </w:pPr>
      <w:r>
        <w:rPr>
          <w:rFonts w:ascii="Calibri" w:hAnsi="Calibri"/>
          <w:b w:val="0"/>
          <w:i w:val="0"/>
          <w:color w:val="000000"/>
          <w:sz w:val="22"/>
        </w:rPr>
        <w:t>16 Algorithms and Mathematical Models</w:t>
      </w:r>
    </w:p>
    <w:p>
      <w:pPr>
        <w:spacing w:after="60"/>
        <w:ind w:left="360"/>
      </w:pPr>
      <w:r>
        <w:rPr>
          <w:rFonts w:ascii="Calibri" w:hAnsi="Calibri"/>
          <w:b w:val="0"/>
          <w:i w:val="0"/>
          <w:color w:val="000000"/>
          <w:sz w:val="22"/>
        </w:rPr>
        <w:t>17 AI Integration</w:t>
      </w:r>
    </w:p>
    <w:p>
      <w:pPr>
        <w:spacing w:after="60"/>
        <w:ind w:left="360"/>
      </w:pPr>
      <w:r>
        <w:rPr>
          <w:rFonts w:ascii="Calibri" w:hAnsi="Calibri"/>
          <w:b w:val="0"/>
          <w:i w:val="0"/>
          <w:color w:val="000000"/>
          <w:sz w:val="22"/>
        </w:rPr>
        <w:t>18 Security and Privacy</w:t>
      </w:r>
    </w:p>
    <w:p>
      <w:pPr>
        <w:spacing w:after="60"/>
        <w:ind w:left="360"/>
      </w:pPr>
      <w:r>
        <w:rPr>
          <w:rFonts w:ascii="Calibri" w:hAnsi="Calibri"/>
          <w:b w:val="0"/>
          <w:i w:val="0"/>
          <w:color w:val="000000"/>
          <w:sz w:val="22"/>
        </w:rPr>
        <w:t>19 Testing and Verification</w:t>
      </w:r>
    </w:p>
    <w:p>
      <w:pPr>
        <w:spacing w:after="60"/>
        <w:ind w:left="360"/>
      </w:pPr>
      <w:r>
        <w:rPr>
          <w:rFonts w:ascii="Calibri" w:hAnsi="Calibri"/>
          <w:b w:val="0"/>
          <w:i w:val="0"/>
          <w:color w:val="000000"/>
          <w:sz w:val="22"/>
        </w:rPr>
        <w:t>20 Results and Discussion</w:t>
      </w:r>
    </w:p>
    <w:p>
      <w:pPr>
        <w:spacing w:after="60"/>
        <w:ind w:left="360"/>
      </w:pPr>
      <w:r>
        <w:rPr>
          <w:rFonts w:ascii="Calibri" w:hAnsi="Calibri"/>
          <w:b w:val="0"/>
          <w:i w:val="0"/>
          <w:color w:val="000000"/>
          <w:sz w:val="22"/>
        </w:rPr>
        <w:t>21 Advantages</w:t>
      </w:r>
    </w:p>
    <w:p>
      <w:pPr>
        <w:spacing w:after="60"/>
        <w:ind w:left="360"/>
      </w:pPr>
      <w:r>
        <w:rPr>
          <w:rFonts w:ascii="Calibri" w:hAnsi="Calibri"/>
          <w:b w:val="0"/>
          <w:i w:val="0"/>
          <w:color w:val="000000"/>
          <w:sz w:val="22"/>
        </w:rPr>
        <w:t>22 Current Limitations</w:t>
      </w:r>
    </w:p>
    <w:p>
      <w:pPr>
        <w:spacing w:after="60"/>
        <w:ind w:left="360"/>
      </w:pPr>
      <w:r>
        <w:rPr>
          <w:rFonts w:ascii="Calibri" w:hAnsi="Calibri"/>
          <w:b w:val="0"/>
          <w:i w:val="0"/>
          <w:color w:val="000000"/>
          <w:sz w:val="22"/>
        </w:rPr>
        <w:t>23 Future Scope</w:t>
      </w:r>
    </w:p>
    <w:p>
      <w:pPr>
        <w:spacing w:after="60"/>
        <w:ind w:left="360"/>
      </w:pPr>
      <w:r>
        <w:rPr>
          <w:rFonts w:ascii="Calibri" w:hAnsi="Calibri"/>
          <w:b w:val="0"/>
          <w:i w:val="0"/>
          <w:color w:val="000000"/>
          <w:sz w:val="22"/>
        </w:rPr>
        <w:t>24 Conclusion</w:t>
      </w:r>
    </w:p>
    <w:p>
      <w:pPr>
        <w:spacing w:after="60"/>
        <w:ind w:left="360"/>
      </w:pPr>
      <w:r>
        <w:rPr>
          <w:rFonts w:ascii="Calibri" w:hAnsi="Calibri"/>
          <w:b w:val="0"/>
          <w:i w:val="0"/>
          <w:color w:val="000000"/>
          <w:sz w:val="22"/>
        </w:rPr>
        <w:t>25 References</w:t>
      </w:r>
    </w:p>
    <w:p>
      <w:pPr>
        <w:spacing w:after="60"/>
        <w:ind w:left="360"/>
      </w:pPr>
      <w:r>
        <w:rPr>
          <w:rFonts w:ascii="Calibri" w:hAnsi="Calibri"/>
          <w:b w:val="0"/>
          <w:i w:val="0"/>
          <w:color w:val="000000"/>
          <w:sz w:val="22"/>
        </w:rPr>
        <w:t>Appendix A - Viva Preparation</w:t>
      </w:r>
    </w:p>
    <w:p>
      <w:pPr>
        <w:spacing w:after="160" w:line="319" w:lineRule="auto"/>
        <w:jc w:val="both"/>
      </w:pPr>
      <w:r>
        <w:rPr>
          <w:rFonts w:ascii="Calibri" w:hAnsi="Calibri"/>
          <w:b w:val="0"/>
          <w:i/>
          <w:color w:val="000000"/>
          <w:sz w:val="22"/>
        </w:rPr>
        <w:t>Note: Update the table of contents in the final university template after inserting screenshots and institutional front matter, because those additions change pagination.</w:t>
      </w:r>
    </w:p>
    <w:p>
      <w:r>
        <w:br w:type="page"/>
      </w:r>
    </w:p>
    <w:p>
      <w:pPr>
        <w:pStyle w:val="Heading1"/>
        <w:keepNext/>
      </w:pPr>
      <w:r>
        <w:t>1. Introduction</w:t>
      </w:r>
    </w:p>
    <w:p>
      <w:pPr>
        <w:pStyle w:val="Heading2"/>
        <w:keepNext/>
      </w:pPr>
      <w:r>
        <w:t>1.1 Background</w:t>
      </w:r>
    </w:p>
    <w:p>
      <w:pPr>
        <w:spacing w:after="160" w:line="319" w:lineRule="auto"/>
        <w:jc w:val="both"/>
      </w:pPr>
      <w:r>
        <w:rPr>
          <w:rFonts w:ascii="Calibri" w:hAnsi="Calibri"/>
          <w:b w:val="0"/>
          <w:i w:val="0"/>
          <w:color w:val="000000"/>
          <w:sz w:val="22"/>
        </w:rPr>
        <w:t>Students often maintain career information across disconnected tools: a document editor for resumes, job portals for vacancy descriptions, generic keyword checkers, and separate aptitude-test websites. These tools rarely share a consistent user identity, evidence model, or explanation of how a result was produced. Intelligent Career Guidance and Resume Optimization Platform Using AI addresses this fragmentation through one authenticated web application that stores a student profile, processes owned resumes, generates transparent analyses, compares evidence with job descriptions, and records assessment performance.</w:t>
      </w:r>
    </w:p>
    <w:p>
      <w:pPr>
        <w:pStyle w:val="Heading2"/>
        <w:keepNext/>
      </w:pPr>
      <w:r>
        <w:t>1.2 Motivation and Need</w:t>
      </w:r>
    </w:p>
    <w:p>
      <w:pPr>
        <w:spacing w:after="160" w:line="319" w:lineRule="auto"/>
        <w:jc w:val="both"/>
      </w:pPr>
      <w:r>
        <w:rPr>
          <w:rFonts w:ascii="Calibri" w:hAnsi="Calibri"/>
          <w:b w:val="0"/>
          <w:i w:val="0"/>
          <w:color w:val="000000"/>
          <w:sz w:val="22"/>
        </w:rPr>
        <w:t>The project is motivated by two practical concerns. First, career guidance must be actionable: a student should see which resume section is absent, which required job skill is missing, or which assessment topic is weak. Second, numerical outcomes must be trustworthy. Generative models can provide useful language suggestions but are probabilistic and can become unavailable. CareerPilot therefore computes important scores locally and versions the rules that produced them. This improves reproducibility, supports viva-level explanation, and prevents an external AI outage from destroying the student’s result.</w:t>
      </w:r>
    </w:p>
    <w:p>
      <w:pPr>
        <w:pStyle w:val="Heading2"/>
        <w:keepNext/>
      </w:pPr>
      <w:r>
        <w:t>1.3 Problem Statement</w:t>
      </w:r>
    </w:p>
    <w:p>
      <w:pPr>
        <w:spacing w:after="160" w:line="319" w:lineRule="auto"/>
        <w:jc w:val="both"/>
      </w:pPr>
      <w:r>
        <w:rPr>
          <w:rFonts w:ascii="Calibri" w:hAnsi="Calibri"/>
          <w:b w:val="0"/>
          <w:i w:val="0"/>
          <w:color w:val="000000"/>
          <w:sz w:val="22"/>
        </w:rPr>
        <w:t>The problem is to design a secure and maintainable platform that converts unstructured student career data into explainable guidance without falsely presenting heuristic or AI output as an official recruitment decision. The system must protect private resume content, maintain ownership boundaries, keep historical results immutable, and continue to offer useful deterministic output when optional providers are disabled or unavailable.</w:t>
      </w:r>
    </w:p>
    <w:p>
      <w:pPr>
        <w:pStyle w:val="Heading2"/>
        <w:keepNext/>
      </w:pPr>
      <w:r>
        <w:t>1.4 Proposed Solution</w:t>
      </w:r>
    </w:p>
    <w:p>
      <w:pPr>
        <w:spacing w:after="160" w:line="319" w:lineRule="auto"/>
        <w:jc w:val="both"/>
      </w:pPr>
      <w:r>
        <w:rPr>
          <w:rFonts w:ascii="Calibri" w:hAnsi="Calibri"/>
          <w:b w:val="0"/>
          <w:i w:val="0"/>
          <w:color w:val="000000"/>
          <w:sz w:val="22"/>
        </w:rPr>
        <w:t>The proposed solution is a React single-page application communicating with a stateless Spring Boot REST API. The backend separates authentication, profile, resume, analysis, job-match, and assessment concerns into modules while deploying them together as a modular monolith. PostgreSQL stores normalized entities and immutable histories. Flyway applies schema evolution. Gemini is accessed through a bounded provider adapter; it does not participate in deterministic ATS, job-match, or assessment-grade calculations.</w:t>
      </w:r>
    </w:p>
    <w:p>
      <w:r>
        <w:br w:type="page"/>
      </w:r>
    </w:p>
    <w:p>
      <w:pPr>
        <w:pStyle w:val="Heading1"/>
        <w:keepNext/>
      </w:pPr>
      <w:r>
        <w:t>2. Project Objectives</w:t>
      </w:r>
    </w:p>
    <w:p>
      <w:pPr>
        <w:pStyle w:val="ListBullet"/>
        <w:spacing w:after="80" w:line="288" w:lineRule="auto"/>
      </w:pPr>
      <w:r>
        <w:rPr>
          <w:rFonts w:ascii="Calibri" w:hAnsi="Calibri"/>
          <w:b w:val="0"/>
          <w:i w:val="0"/>
          <w:color w:val="000000"/>
          <w:sz w:val="22"/>
        </w:rPr>
        <w:t>Provide secure student registration, login, token refresh, logout, password-reset preparation, and profile management.</w:t>
      </w:r>
    </w:p>
    <w:p>
      <w:pPr>
        <w:pStyle w:val="ListBullet"/>
        <w:spacing w:after="80" w:line="288" w:lineRule="auto"/>
      </w:pPr>
      <w:r>
        <w:rPr>
          <w:rFonts w:ascii="Calibri" w:hAnsi="Calibri"/>
          <w:b w:val="0"/>
          <w:i w:val="0"/>
          <w:color w:val="000000"/>
          <w:sz w:val="22"/>
        </w:rPr>
        <w:t>Accept owned PDF and DOCX resumes, validate them, store them locally for development, extract text, identify common sections, and preserve parsed records.</w:t>
      </w:r>
    </w:p>
    <w:p>
      <w:pPr>
        <w:pStyle w:val="ListBullet"/>
        <w:spacing w:after="80" w:line="288" w:lineRule="auto"/>
      </w:pPr>
      <w:r>
        <w:rPr>
          <w:rFonts w:ascii="Calibri" w:hAnsi="Calibri"/>
          <w:b w:val="0"/>
          <w:i w:val="0"/>
          <w:color w:val="000000"/>
          <w:sz w:val="22"/>
        </w:rPr>
        <w:t>Generate versioned, explainable resume scores from deterministic section, keyword, action-verb, quantification, and readability rules.</w:t>
      </w:r>
    </w:p>
    <w:p>
      <w:pPr>
        <w:pStyle w:val="ListBullet"/>
        <w:spacing w:after="80" w:line="288" w:lineRule="auto"/>
      </w:pPr>
      <w:r>
        <w:rPr>
          <w:rFonts w:ascii="Calibri" w:hAnsi="Calibri"/>
          <w:b w:val="0"/>
          <w:i w:val="0"/>
          <w:color w:val="000000"/>
          <w:sz w:val="22"/>
        </w:rPr>
        <w:t>Add structured Gemini writing suggestions without changing deterministic scores, while handling transient failure, fallback, validation, and privacy safely.</w:t>
      </w:r>
    </w:p>
    <w:p>
      <w:pPr>
        <w:pStyle w:val="ListBullet"/>
        <w:spacing w:after="80" w:line="288" w:lineRule="auto"/>
      </w:pPr>
      <w:r>
        <w:rPr>
          <w:rFonts w:ascii="Calibri" w:hAnsi="Calibri"/>
          <w:b w:val="0"/>
          <w:i w:val="0"/>
          <w:color w:val="000000"/>
          <w:sz w:val="22"/>
        </w:rPr>
        <w:t>Compare an owned resume with a job description using normalized skills, contextual importance, TF-IDF, optional semantic similarity, and experience/education alignment.</w:t>
      </w:r>
    </w:p>
    <w:p>
      <w:pPr>
        <w:pStyle w:val="ListBullet"/>
        <w:spacing w:after="80" w:line="288" w:lineRule="auto"/>
      </w:pPr>
      <w:r>
        <w:rPr>
          <w:rFonts w:ascii="Calibri" w:hAnsi="Calibri"/>
          <w:b w:val="0"/>
          <w:i w:val="0"/>
          <w:color w:val="000000"/>
          <w:sz w:val="22"/>
        </w:rPr>
        <w:t>Provide secure, refresh-safe MCQ assessments with random persisted question sets, server-authoritative expiry, deterministic grading, history, and analytics.</w:t>
      </w:r>
    </w:p>
    <w:p>
      <w:pPr>
        <w:pStyle w:val="ListBullet"/>
        <w:spacing w:after="80" w:line="288" w:lineRule="auto"/>
      </w:pPr>
      <w:r>
        <w:rPr>
          <w:rFonts w:ascii="Calibri" w:hAnsi="Calibri"/>
          <w:b w:val="0"/>
          <w:i w:val="0"/>
          <w:color w:val="000000"/>
          <w:sz w:val="22"/>
        </w:rPr>
        <w:t>Expose a responsive PWA-oriented frontend and documented REST API while keeping secrets and answer keys on the backend.</w:t>
      </w:r>
    </w:p>
    <w:p>
      <w:pPr>
        <w:pStyle w:val="ListBullet"/>
        <w:spacing w:after="80" w:line="288" w:lineRule="auto"/>
      </w:pPr>
      <w:r>
        <w:rPr>
          <w:rFonts w:ascii="Calibri" w:hAnsi="Calibri"/>
          <w:b w:val="0"/>
          <w:i w:val="0"/>
          <w:color w:val="000000"/>
          <w:sz w:val="22"/>
        </w:rPr>
        <w:t>Verify behavior through repeatable automated tests, PostgreSQL migrations, packaging, and frontend production builds.</w:t>
      </w:r>
    </w:p>
    <w:p>
      <w:r>
        <w:br w:type="page"/>
      </w:r>
    </w:p>
    <w:p>
      <w:pPr>
        <w:pStyle w:val="Heading1"/>
        <w:keepNext/>
      </w:pPr>
      <w:r>
        <w:t>3. Project Scope</w:t>
      </w:r>
    </w:p>
    <w:p>
      <w:pPr>
        <w:pStyle w:val="Heading2"/>
        <w:keepNext/>
      </w:pPr>
      <w:r>
        <w:t>3.1 Implemented Scope</w:t>
      </w:r>
    </w:p>
    <w:p>
      <w:pPr>
        <w:spacing w:after="160" w:line="319" w:lineRule="auto"/>
        <w:jc w:val="both"/>
      </w:pPr>
      <w:r>
        <w:rPr>
          <w:rFonts w:ascii="Calibri" w:hAnsi="Calibri"/>
          <w:b w:val="0"/>
          <w:i w:val="0"/>
          <w:color w:val="000000"/>
          <w:sz w:val="22"/>
        </w:rPr>
        <w:t>The implemented scope covers Phases 1 through 6 only. It includes project foundation; JWT authentication and student profiles; PWA support; resume upload, download, activation, deletion, parsing, and history; deterministic ATS-style analysis; optional Gemini resume feedback; deterministic job matching and skill-gap analysis; and an MCQ assessment workflow. Swagger/OpenAPI, Actuator health, CORS configuration, global API errors, Docker Compose PostgreSQL, and continuous-integration build definitions support the application foundation.</w:t>
      </w:r>
    </w:p>
    <w:p>
      <w:pPr>
        <w:pStyle w:val="Heading2"/>
        <w:keepNext/>
      </w:pPr>
      <w:r>
        <w:t>3.2 Scope Boundaries</w:t>
      </w:r>
    </w:p>
    <w:p>
      <w:pPr>
        <w:spacing w:after="160" w:line="319" w:lineRule="auto"/>
        <w:jc w:val="both"/>
      </w:pPr>
      <w:r>
        <w:rPr>
          <w:rFonts w:ascii="Calibri" w:hAnsi="Calibri"/>
          <w:b w:val="0"/>
          <w:i w:val="0"/>
          <w:color w:val="000000"/>
          <w:sz w:val="22"/>
        </w:rPr>
        <w:t>The platform does not claim to reproduce a commercial ATS vendor, make hiring decisions, guarantee employment, or assess the truthfulness of resume content. It has no enabled embedding provider, so semantic job similarity remains unavailable by default. It has no deployed email provider, production object storage, webcam proctoring, mock-interview module, career roadmap engine, or Phase 7 analytics implementation. These are explicitly outside the current report except as future possibilities.</w:t>
      </w:r>
    </w:p>
    <w:p>
      <w:r>
        <w:br w:type="page"/>
      </w:r>
    </w:p>
    <w:p>
      <w:pPr>
        <w:pStyle w:val="Heading1"/>
        <w:keepNext/>
      </w:pPr>
      <w:r>
        <w:t>4. Existing System and Proposed System</w:t>
      </w:r>
    </w:p>
    <w:tbl>
      <w:tblPr>
        <w:tblW w:type="dxa" w:w="9360"/>
        <w:jc w:val="center"/>
        <w:tblLayout w:type="fixed"/>
        <w:tblLook w:firstColumn="1" w:firstRow="1" w:lastColumn="0" w:lastRow="0" w:noHBand="0" w:noVBand="1" w:val="04A0"/>
        <w:tblInd w:w="120" w:type="dxa"/>
      </w:tblPr>
      <w:tblGrid>
        <w:gridCol w:w="1700"/>
        <w:gridCol w:w="3500"/>
        <w:gridCol w:w="4160"/>
      </w:tblGrid>
      <w:tr>
        <w:trPr>
          <w:tblHeader w:val="true"/>
        </w:trPr>
        <w:tc>
          <w:tcPr>
            <w:tcW w:type="dxa" w:w="3120"/>
            <w:tcW w:w="1700" w:type="dxa"/>
            <w:shd w:fill="E8EEF5"/>
            <w:vAlign w:val="center"/>
          </w:tcPr>
          <w:p>
            <w:pPr>
              <w:spacing w:after="0"/>
            </w:pPr>
            <w:r>
              <w:rPr>
                <w:rFonts w:ascii="Calibri" w:hAnsi="Calibri"/>
                <w:b/>
                <w:i w:val="0"/>
                <w:color w:val="17365D"/>
                <w:sz w:val="18"/>
              </w:rPr>
              <w:t>Dimension</w:t>
            </w:r>
          </w:p>
        </w:tc>
        <w:tc>
          <w:tcPr>
            <w:tcW w:type="dxa" w:w="3120"/>
            <w:tcW w:w="3500" w:type="dxa"/>
            <w:shd w:fill="E8EEF5"/>
            <w:vAlign w:val="center"/>
          </w:tcPr>
          <w:p>
            <w:pPr>
              <w:spacing w:after="0"/>
            </w:pPr>
            <w:r>
              <w:rPr>
                <w:rFonts w:ascii="Calibri" w:hAnsi="Calibri"/>
                <w:b/>
                <w:i w:val="0"/>
                <w:color w:val="17365D"/>
                <w:sz w:val="18"/>
              </w:rPr>
              <w:t>Typical Disconnected Approach</w:t>
            </w:r>
          </w:p>
        </w:tc>
        <w:tc>
          <w:tcPr>
            <w:tcW w:type="dxa" w:w="3120"/>
            <w:tcW w:w="4160" w:type="dxa"/>
            <w:shd w:fill="E8EEF5"/>
            <w:vAlign w:val="center"/>
          </w:tcPr>
          <w:p>
            <w:pPr>
              <w:spacing w:after="0"/>
            </w:pPr>
            <w:r>
              <w:rPr>
                <w:rFonts w:ascii="Calibri" w:hAnsi="Calibri"/>
                <w:b/>
                <w:i w:val="0"/>
                <w:color w:val="17365D"/>
                <w:sz w:val="18"/>
              </w:rPr>
              <w:t>Intelligent Career Guidance and Resume Optimization Platform Using AI</w:t>
            </w:r>
          </w:p>
        </w:tc>
      </w:tr>
      <w:tr>
        <w:tc>
          <w:tcPr>
            <w:tcW w:type="dxa" w:w="1700"/>
            <w:tcW w:w="1700" w:type="dxa"/>
            <w:vAlign w:val="top"/>
          </w:tcPr>
          <w:p>
            <w:pPr>
              <w:spacing w:after="0"/>
            </w:pPr>
            <w:r>
              <w:rPr>
                <w:rFonts w:ascii="Calibri" w:hAnsi="Calibri"/>
                <w:b w:val="0"/>
                <w:i w:val="0"/>
                <w:color w:val="000000"/>
                <w:sz w:val="18"/>
              </w:rPr>
              <w:t>Identity</w:t>
            </w:r>
          </w:p>
        </w:tc>
        <w:tc>
          <w:tcPr>
            <w:tcW w:type="dxa" w:w="3500"/>
            <w:tcW w:w="3500" w:type="dxa"/>
            <w:vAlign w:val="top"/>
          </w:tcPr>
          <w:p>
            <w:pPr>
              <w:spacing w:after="0"/>
            </w:pPr>
            <w:r>
              <w:rPr>
                <w:rFonts w:ascii="Calibri" w:hAnsi="Calibri"/>
                <w:b w:val="0"/>
                <w:i w:val="0"/>
                <w:color w:val="000000"/>
                <w:sz w:val="18"/>
              </w:rPr>
              <w:t>Separate accounts or anonymous tools</w:t>
            </w:r>
          </w:p>
        </w:tc>
        <w:tc>
          <w:tcPr>
            <w:tcW w:type="dxa" w:w="4160"/>
            <w:tcW w:w="4160" w:type="dxa"/>
            <w:vAlign w:val="top"/>
          </w:tcPr>
          <w:p>
            <w:pPr>
              <w:spacing w:after="0"/>
            </w:pPr>
            <w:r>
              <w:rPr>
                <w:rFonts w:ascii="Calibri" w:hAnsi="Calibri"/>
                <w:b w:val="0"/>
                <w:i w:val="0"/>
                <w:color w:val="000000"/>
                <w:sz w:val="18"/>
              </w:rPr>
              <w:t>One authenticated student identity with owned resources</w:t>
            </w:r>
          </w:p>
        </w:tc>
      </w:tr>
      <w:tr>
        <w:tc>
          <w:tcPr>
            <w:tcW w:type="dxa" w:w="1700"/>
            <w:tcW w:w="1700" w:type="dxa"/>
            <w:vAlign w:val="top"/>
          </w:tcPr>
          <w:p>
            <w:pPr>
              <w:spacing w:after="0"/>
            </w:pPr>
            <w:r>
              <w:rPr>
                <w:rFonts w:ascii="Calibri" w:hAnsi="Calibri"/>
                <w:b w:val="0"/>
                <w:i w:val="0"/>
                <w:color w:val="000000"/>
                <w:sz w:val="18"/>
              </w:rPr>
              <w:t>Resume feedback</w:t>
            </w:r>
          </w:p>
        </w:tc>
        <w:tc>
          <w:tcPr>
            <w:tcW w:type="dxa" w:w="3500"/>
            <w:tcW w:w="3500" w:type="dxa"/>
            <w:vAlign w:val="top"/>
          </w:tcPr>
          <w:p>
            <w:pPr>
              <w:spacing w:after="0"/>
            </w:pPr>
            <w:r>
              <w:rPr>
                <w:rFonts w:ascii="Calibri" w:hAnsi="Calibri"/>
                <w:b w:val="0"/>
                <w:i w:val="0"/>
                <w:color w:val="000000"/>
                <w:sz w:val="18"/>
              </w:rPr>
              <w:t>Opaque keyword score or manual review</w:t>
            </w:r>
          </w:p>
        </w:tc>
        <w:tc>
          <w:tcPr>
            <w:tcW w:type="dxa" w:w="4160"/>
            <w:tcW w:w="4160" w:type="dxa"/>
            <w:vAlign w:val="top"/>
          </w:tcPr>
          <w:p>
            <w:pPr>
              <w:spacing w:after="0"/>
            </w:pPr>
            <w:r>
              <w:rPr>
                <w:rFonts w:ascii="Calibri" w:hAnsi="Calibri"/>
                <w:b w:val="0"/>
                <w:i w:val="0"/>
                <w:color w:val="000000"/>
                <w:sz w:val="18"/>
              </w:rPr>
              <w:t>Versioned local heuristics plus optional validated writing feedback</w:t>
            </w:r>
          </w:p>
        </w:tc>
      </w:tr>
      <w:tr>
        <w:tc>
          <w:tcPr>
            <w:tcW w:type="dxa" w:w="1700"/>
            <w:tcW w:w="1700" w:type="dxa"/>
            <w:vAlign w:val="top"/>
          </w:tcPr>
          <w:p>
            <w:pPr>
              <w:spacing w:after="0"/>
            </w:pPr>
            <w:r>
              <w:rPr>
                <w:rFonts w:ascii="Calibri" w:hAnsi="Calibri"/>
                <w:b w:val="0"/>
                <w:i w:val="0"/>
                <w:color w:val="000000"/>
                <w:sz w:val="18"/>
              </w:rPr>
              <w:t>Job comparison</w:t>
            </w:r>
          </w:p>
        </w:tc>
        <w:tc>
          <w:tcPr>
            <w:tcW w:type="dxa" w:w="3500"/>
            <w:tcW w:w="3500" w:type="dxa"/>
            <w:vAlign w:val="top"/>
          </w:tcPr>
          <w:p>
            <w:pPr>
              <w:spacing w:after="0"/>
            </w:pPr>
            <w:r>
              <w:rPr>
                <w:rFonts w:ascii="Calibri" w:hAnsi="Calibri"/>
                <w:b w:val="0"/>
                <w:i w:val="0"/>
                <w:color w:val="000000"/>
                <w:sz w:val="18"/>
              </w:rPr>
              <w:t>Literal keyword counting</w:t>
            </w:r>
          </w:p>
        </w:tc>
        <w:tc>
          <w:tcPr>
            <w:tcW w:type="dxa" w:w="4160"/>
            <w:tcW w:w="4160" w:type="dxa"/>
            <w:vAlign w:val="top"/>
          </w:tcPr>
          <w:p>
            <w:pPr>
              <w:spacing w:after="0"/>
            </w:pPr>
            <w:r>
              <w:rPr>
                <w:rFonts w:ascii="Calibri" w:hAnsi="Calibri"/>
                <w:b w:val="0"/>
                <w:i w:val="0"/>
                <w:color w:val="000000"/>
                <w:sz w:val="18"/>
              </w:rPr>
              <w:t>Skill normalization, context, TF-IDF, alignment, and reweighted components</w:t>
            </w:r>
          </w:p>
        </w:tc>
      </w:tr>
      <w:tr>
        <w:tc>
          <w:tcPr>
            <w:tcW w:type="dxa" w:w="1700"/>
            <w:tcW w:w="1700" w:type="dxa"/>
            <w:vAlign w:val="top"/>
          </w:tcPr>
          <w:p>
            <w:pPr>
              <w:spacing w:after="0"/>
            </w:pPr>
            <w:r>
              <w:rPr>
                <w:rFonts w:ascii="Calibri" w:hAnsi="Calibri"/>
                <w:b w:val="0"/>
                <w:i w:val="0"/>
                <w:color w:val="000000"/>
                <w:sz w:val="18"/>
              </w:rPr>
              <w:t>Assessments</w:t>
            </w:r>
          </w:p>
        </w:tc>
        <w:tc>
          <w:tcPr>
            <w:tcW w:type="dxa" w:w="3500"/>
            <w:tcW w:w="3500" w:type="dxa"/>
            <w:vAlign w:val="top"/>
          </w:tcPr>
          <w:p>
            <w:pPr>
              <w:spacing w:after="0"/>
            </w:pPr>
            <w:r>
              <w:rPr>
                <w:rFonts w:ascii="Calibri" w:hAnsi="Calibri"/>
                <w:b w:val="0"/>
                <w:i w:val="0"/>
                <w:color w:val="000000"/>
                <w:sz w:val="18"/>
              </w:rPr>
              <w:t>Ephemeral quiz state</w:t>
            </w:r>
          </w:p>
        </w:tc>
        <w:tc>
          <w:tcPr>
            <w:tcW w:type="dxa" w:w="4160"/>
            <w:tcW w:w="4160" w:type="dxa"/>
            <w:vAlign w:val="top"/>
          </w:tcPr>
          <w:p>
            <w:pPr>
              <w:spacing w:after="0"/>
            </w:pPr>
            <w:r>
              <w:rPr>
                <w:rFonts w:ascii="Calibri" w:hAnsi="Calibri"/>
                <w:b w:val="0"/>
                <w:i w:val="0"/>
                <w:color w:val="000000"/>
                <w:sz w:val="18"/>
              </w:rPr>
              <w:t>Persisted attempts, server expiry, deterministic grading, history</w:t>
            </w:r>
          </w:p>
        </w:tc>
      </w:tr>
      <w:tr>
        <w:tc>
          <w:tcPr>
            <w:tcW w:type="dxa" w:w="1700"/>
            <w:tcW w:w="1700" w:type="dxa"/>
            <w:vAlign w:val="top"/>
          </w:tcPr>
          <w:p>
            <w:pPr>
              <w:spacing w:after="0"/>
            </w:pPr>
            <w:r>
              <w:rPr>
                <w:rFonts w:ascii="Calibri" w:hAnsi="Calibri"/>
                <w:b w:val="0"/>
                <w:i w:val="0"/>
                <w:color w:val="000000"/>
                <w:sz w:val="18"/>
              </w:rPr>
              <w:t>Failure behavior</w:t>
            </w:r>
          </w:p>
        </w:tc>
        <w:tc>
          <w:tcPr>
            <w:tcW w:type="dxa" w:w="3500"/>
            <w:tcW w:w="3500" w:type="dxa"/>
            <w:vAlign w:val="top"/>
          </w:tcPr>
          <w:p>
            <w:pPr>
              <w:spacing w:after="0"/>
            </w:pPr>
            <w:r>
              <w:rPr>
                <w:rFonts w:ascii="Calibri" w:hAnsi="Calibri"/>
                <w:b w:val="0"/>
                <w:i w:val="0"/>
                <w:color w:val="000000"/>
                <w:sz w:val="18"/>
              </w:rPr>
              <w:t>External service failure blocks result</w:t>
            </w:r>
          </w:p>
        </w:tc>
        <w:tc>
          <w:tcPr>
            <w:tcW w:type="dxa" w:w="4160"/>
            <w:tcW w:w="4160" w:type="dxa"/>
            <w:vAlign w:val="top"/>
          </w:tcPr>
          <w:p>
            <w:pPr>
              <w:spacing w:after="0"/>
            </w:pPr>
            <w:r>
              <w:rPr>
                <w:rFonts w:ascii="Calibri" w:hAnsi="Calibri"/>
                <w:b w:val="0"/>
                <w:i w:val="0"/>
                <w:color w:val="000000"/>
                <w:sz w:val="18"/>
              </w:rPr>
              <w:t>Deterministic results survive optional Gemini/embedding failure</w:t>
            </w:r>
          </w:p>
        </w:tc>
      </w:tr>
      <w:tr>
        <w:tc>
          <w:tcPr>
            <w:tcW w:type="dxa" w:w="1700"/>
            <w:tcW w:w="1700" w:type="dxa"/>
            <w:vAlign w:val="top"/>
          </w:tcPr>
          <w:p>
            <w:pPr>
              <w:spacing w:after="0"/>
            </w:pPr>
            <w:r>
              <w:rPr>
                <w:rFonts w:ascii="Calibri" w:hAnsi="Calibri"/>
                <w:b w:val="0"/>
                <w:i w:val="0"/>
                <w:color w:val="000000"/>
                <w:sz w:val="18"/>
              </w:rPr>
              <w:t>Security</w:t>
            </w:r>
          </w:p>
        </w:tc>
        <w:tc>
          <w:tcPr>
            <w:tcW w:type="dxa" w:w="3500"/>
            <w:tcW w:w="3500" w:type="dxa"/>
            <w:vAlign w:val="top"/>
          </w:tcPr>
          <w:p>
            <w:pPr>
              <w:spacing w:after="0"/>
            </w:pPr>
            <w:r>
              <w:rPr>
                <w:rFonts w:ascii="Calibri" w:hAnsi="Calibri"/>
                <w:b w:val="0"/>
                <w:i w:val="0"/>
                <w:color w:val="000000"/>
                <w:sz w:val="18"/>
              </w:rPr>
              <w:t>Unclear retention and access</w:t>
            </w:r>
          </w:p>
        </w:tc>
        <w:tc>
          <w:tcPr>
            <w:tcW w:type="dxa" w:w="4160"/>
            <w:tcW w:w="4160" w:type="dxa"/>
            <w:vAlign w:val="top"/>
          </w:tcPr>
          <w:p>
            <w:pPr>
              <w:spacing w:after="0"/>
            </w:pPr>
            <w:r>
              <w:rPr>
                <w:rFonts w:ascii="Calibri" w:hAnsi="Calibri"/>
                <w:b w:val="0"/>
                <w:i w:val="0"/>
                <w:color w:val="000000"/>
                <w:sz w:val="18"/>
              </w:rPr>
              <w:t>JWT, roles, ownership checks, hashed refresh/reset tokens, secret isolation</w:t>
            </w:r>
          </w:p>
        </w:tc>
      </w:tr>
    </w:tbl>
    <w:p>
      <w:pPr>
        <w:spacing w:after="0"/>
      </w:pPr>
    </w:p>
    <w:p>
      <w:pPr>
        <w:spacing w:after="160" w:line="319" w:lineRule="auto"/>
        <w:jc w:val="both"/>
      </w:pPr>
      <w:r>
        <w:rPr>
          <w:rFonts w:ascii="Calibri" w:hAnsi="Calibri"/>
          <w:b w:val="0"/>
          <w:i w:val="0"/>
          <w:color w:val="000000"/>
          <w:sz w:val="22"/>
        </w:rPr>
        <w:t>The proposed system is not intended to replace counsellors, employers, or professional review. Its contribution is the integration of transparent engineering mechanisms into one auditable student workflow. The user can trace a result to stored evidence and deterministic rules, while generative output is clearly labeled as supplemental.</w:t>
      </w:r>
    </w:p>
    <w:p>
      <w:r>
        <w:br w:type="page"/>
      </w:r>
    </w:p>
    <w:p>
      <w:pPr>
        <w:pStyle w:val="Heading1"/>
        <w:keepNext/>
      </w:pPr>
      <w:r>
        <w:t>5. Requirements Analysis</w:t>
      </w:r>
    </w:p>
    <w:p>
      <w:pPr>
        <w:pStyle w:val="Heading2"/>
        <w:keepNext/>
      </w:pPr>
      <w:r>
        <w:t>5.1 Functional Requirements</w:t>
      </w:r>
    </w:p>
    <w:tbl>
      <w:tblPr>
        <w:tblW w:type="dxa" w:w="9360"/>
        <w:jc w:val="center"/>
        <w:tblLayout w:type="fixed"/>
        <w:tblLook w:firstColumn="1" w:firstRow="1" w:lastColumn="0" w:lastRow="0" w:noHBand="0" w:noVBand="1" w:val="04A0"/>
        <w:tblInd w:w="120" w:type="dxa"/>
      </w:tblPr>
      <w:tblGrid>
        <w:gridCol w:w="1100"/>
        <w:gridCol w:w="8260"/>
      </w:tblGrid>
      <w:tr>
        <w:trPr>
          <w:tblHeader w:val="true"/>
        </w:trPr>
        <w:tc>
          <w:tcPr>
            <w:tcW w:type="dxa" w:w="4680"/>
            <w:tcW w:w="1100" w:type="dxa"/>
            <w:shd w:fill="E8EEF5"/>
            <w:vAlign w:val="center"/>
          </w:tcPr>
          <w:p>
            <w:pPr>
              <w:spacing w:after="0"/>
            </w:pPr>
            <w:r>
              <w:rPr>
                <w:rFonts w:ascii="Calibri" w:hAnsi="Calibri"/>
                <w:b/>
                <w:i w:val="0"/>
                <w:color w:val="17365D"/>
                <w:sz w:val="18"/>
              </w:rPr>
              <w:t>ID</w:t>
            </w:r>
          </w:p>
        </w:tc>
        <w:tc>
          <w:tcPr>
            <w:tcW w:type="dxa" w:w="4680"/>
            <w:tcW w:w="8260" w:type="dxa"/>
            <w:shd w:fill="E8EEF5"/>
            <w:vAlign w:val="center"/>
          </w:tcPr>
          <w:p>
            <w:pPr>
              <w:spacing w:after="0"/>
            </w:pPr>
            <w:r>
              <w:rPr>
                <w:rFonts w:ascii="Calibri" w:hAnsi="Calibri"/>
                <w:b/>
                <w:i w:val="0"/>
                <w:color w:val="17365D"/>
                <w:sz w:val="18"/>
              </w:rPr>
              <w:t>Requirement</w:t>
            </w:r>
          </w:p>
        </w:tc>
      </w:tr>
      <w:tr>
        <w:tc>
          <w:tcPr>
            <w:tcW w:type="dxa" w:w="1100"/>
            <w:tcW w:w="1100" w:type="dxa"/>
            <w:vAlign w:val="top"/>
          </w:tcPr>
          <w:p>
            <w:pPr>
              <w:spacing w:after="0"/>
            </w:pPr>
            <w:r>
              <w:rPr>
                <w:rFonts w:ascii="Calibri" w:hAnsi="Calibri"/>
                <w:b w:val="0"/>
                <w:i w:val="0"/>
                <w:color w:val="000000"/>
                <w:sz w:val="18"/>
              </w:rPr>
              <w:t>FR-01</w:t>
            </w:r>
          </w:p>
        </w:tc>
        <w:tc>
          <w:tcPr>
            <w:tcW w:type="dxa" w:w="8260"/>
            <w:tcW w:w="8260" w:type="dxa"/>
            <w:vAlign w:val="top"/>
          </w:tcPr>
          <w:p>
            <w:pPr>
              <w:spacing w:after="0"/>
            </w:pPr>
            <w:r>
              <w:rPr>
                <w:rFonts w:ascii="Calibri" w:hAnsi="Calibri"/>
                <w:b w:val="0"/>
                <w:i w:val="0"/>
                <w:color w:val="000000"/>
                <w:sz w:val="18"/>
              </w:rPr>
              <w:t>Register and authenticate a STUDENT account; rotate refresh tokens and support logout.</w:t>
            </w:r>
          </w:p>
        </w:tc>
      </w:tr>
      <w:tr>
        <w:tc>
          <w:tcPr>
            <w:tcW w:type="dxa" w:w="1100"/>
            <w:tcW w:w="1100" w:type="dxa"/>
            <w:vAlign w:val="top"/>
          </w:tcPr>
          <w:p>
            <w:pPr>
              <w:spacing w:after="0"/>
            </w:pPr>
            <w:r>
              <w:rPr>
                <w:rFonts w:ascii="Calibri" w:hAnsi="Calibri"/>
                <w:b w:val="0"/>
                <w:i w:val="0"/>
                <w:color w:val="000000"/>
                <w:sz w:val="18"/>
              </w:rPr>
              <w:t>FR-02</w:t>
            </w:r>
          </w:p>
        </w:tc>
        <w:tc>
          <w:tcPr>
            <w:tcW w:type="dxa" w:w="8260"/>
            <w:tcW w:w="8260" w:type="dxa"/>
            <w:vAlign w:val="top"/>
          </w:tcPr>
          <w:p>
            <w:pPr>
              <w:spacing w:after="0"/>
            </w:pPr>
            <w:r>
              <w:rPr>
                <w:rFonts w:ascii="Calibri" w:hAnsi="Calibri"/>
                <w:b w:val="0"/>
                <w:i w:val="0"/>
                <w:color w:val="000000"/>
                <w:sz w:val="18"/>
              </w:rPr>
              <w:t>View and update profile fields and skills.</w:t>
            </w:r>
          </w:p>
        </w:tc>
      </w:tr>
      <w:tr>
        <w:tc>
          <w:tcPr>
            <w:tcW w:type="dxa" w:w="1100"/>
            <w:tcW w:w="1100" w:type="dxa"/>
            <w:vAlign w:val="top"/>
          </w:tcPr>
          <w:p>
            <w:pPr>
              <w:spacing w:after="0"/>
            </w:pPr>
            <w:r>
              <w:rPr>
                <w:rFonts w:ascii="Calibri" w:hAnsi="Calibri"/>
                <w:b w:val="0"/>
                <w:i w:val="0"/>
                <w:color w:val="000000"/>
                <w:sz w:val="18"/>
              </w:rPr>
              <w:t>FR-03</w:t>
            </w:r>
          </w:p>
        </w:tc>
        <w:tc>
          <w:tcPr>
            <w:tcW w:type="dxa" w:w="8260"/>
            <w:tcW w:w="8260" w:type="dxa"/>
            <w:vAlign w:val="top"/>
          </w:tcPr>
          <w:p>
            <w:pPr>
              <w:spacing w:after="0"/>
            </w:pPr>
            <w:r>
              <w:rPr>
                <w:rFonts w:ascii="Calibri" w:hAnsi="Calibri"/>
                <w:b w:val="0"/>
                <w:i w:val="0"/>
                <w:color w:val="000000"/>
                <w:sz w:val="18"/>
              </w:rPr>
              <w:t>Upload, parse, list, activate, download, and delete owned PDF/DOCX resumes.</w:t>
            </w:r>
          </w:p>
        </w:tc>
      </w:tr>
      <w:tr>
        <w:tc>
          <w:tcPr>
            <w:tcW w:type="dxa" w:w="1100"/>
            <w:tcW w:w="1100" w:type="dxa"/>
            <w:vAlign w:val="top"/>
          </w:tcPr>
          <w:p>
            <w:pPr>
              <w:spacing w:after="0"/>
            </w:pPr>
            <w:r>
              <w:rPr>
                <w:rFonts w:ascii="Calibri" w:hAnsi="Calibri"/>
                <w:b w:val="0"/>
                <w:i w:val="0"/>
                <w:color w:val="000000"/>
                <w:sz w:val="18"/>
              </w:rPr>
              <w:t>FR-04</w:t>
            </w:r>
          </w:p>
        </w:tc>
        <w:tc>
          <w:tcPr>
            <w:tcW w:type="dxa" w:w="8260"/>
            <w:tcW w:w="8260" w:type="dxa"/>
            <w:vAlign w:val="top"/>
          </w:tcPr>
          <w:p>
            <w:pPr>
              <w:spacing w:after="0"/>
            </w:pPr>
            <w:r>
              <w:rPr>
                <w:rFonts w:ascii="Calibri" w:hAnsi="Calibri"/>
                <w:b w:val="0"/>
                <w:i w:val="0"/>
                <w:color w:val="000000"/>
                <w:sz w:val="18"/>
              </w:rPr>
              <w:t>Create and retrieve immutable deterministic resume analyses.</w:t>
            </w:r>
          </w:p>
        </w:tc>
      </w:tr>
      <w:tr>
        <w:tc>
          <w:tcPr>
            <w:tcW w:type="dxa" w:w="1100"/>
            <w:tcW w:w="1100" w:type="dxa"/>
            <w:vAlign w:val="top"/>
          </w:tcPr>
          <w:p>
            <w:pPr>
              <w:spacing w:after="0"/>
            </w:pPr>
            <w:r>
              <w:rPr>
                <w:rFonts w:ascii="Calibri" w:hAnsi="Calibri"/>
                <w:b w:val="0"/>
                <w:i w:val="0"/>
                <w:color w:val="000000"/>
                <w:sz w:val="18"/>
              </w:rPr>
              <w:t>FR-05</w:t>
            </w:r>
          </w:p>
        </w:tc>
        <w:tc>
          <w:tcPr>
            <w:tcW w:type="dxa" w:w="8260"/>
            <w:tcW w:w="8260" w:type="dxa"/>
            <w:vAlign w:val="top"/>
          </w:tcPr>
          <w:p>
            <w:pPr>
              <w:spacing w:after="0"/>
            </w:pPr>
            <w:r>
              <w:rPr>
                <w:rFonts w:ascii="Calibri" w:hAnsi="Calibri"/>
                <w:b w:val="0"/>
                <w:i w:val="0"/>
                <w:color w:val="000000"/>
                <w:sz w:val="18"/>
              </w:rPr>
              <w:t>Optionally request validated Gemini writing feedback with graceful degradation.</w:t>
            </w:r>
          </w:p>
        </w:tc>
      </w:tr>
      <w:tr>
        <w:tc>
          <w:tcPr>
            <w:tcW w:type="dxa" w:w="1100"/>
            <w:tcW w:w="1100" w:type="dxa"/>
            <w:vAlign w:val="top"/>
          </w:tcPr>
          <w:p>
            <w:pPr>
              <w:spacing w:after="0"/>
            </w:pPr>
            <w:r>
              <w:rPr>
                <w:rFonts w:ascii="Calibri" w:hAnsi="Calibri"/>
                <w:b w:val="0"/>
                <w:i w:val="0"/>
                <w:color w:val="000000"/>
                <w:sz w:val="18"/>
              </w:rPr>
              <w:t>FR-06</w:t>
            </w:r>
          </w:p>
        </w:tc>
        <w:tc>
          <w:tcPr>
            <w:tcW w:type="dxa" w:w="8260"/>
            <w:tcW w:w="8260" w:type="dxa"/>
            <w:vAlign w:val="top"/>
          </w:tcPr>
          <w:p>
            <w:pPr>
              <w:spacing w:after="0"/>
            </w:pPr>
            <w:r>
              <w:rPr>
                <w:rFonts w:ascii="Calibri" w:hAnsi="Calibri"/>
                <w:b w:val="0"/>
                <w:i w:val="0"/>
                <w:color w:val="000000"/>
                <w:sz w:val="18"/>
              </w:rPr>
              <w:t>Create, list, and retrieve owned resume-to-job matches and skill gaps.</w:t>
            </w:r>
          </w:p>
        </w:tc>
      </w:tr>
      <w:tr>
        <w:tc>
          <w:tcPr>
            <w:tcW w:type="dxa" w:w="1100"/>
            <w:tcW w:w="1100" w:type="dxa"/>
            <w:vAlign w:val="top"/>
          </w:tcPr>
          <w:p>
            <w:pPr>
              <w:spacing w:after="0"/>
            </w:pPr>
            <w:r>
              <w:rPr>
                <w:rFonts w:ascii="Calibri" w:hAnsi="Calibri"/>
                <w:b w:val="0"/>
                <w:i w:val="0"/>
                <w:color w:val="000000"/>
                <w:sz w:val="18"/>
              </w:rPr>
              <w:t>FR-07</w:t>
            </w:r>
          </w:p>
        </w:tc>
        <w:tc>
          <w:tcPr>
            <w:tcW w:type="dxa" w:w="8260"/>
            <w:tcW w:w="8260" w:type="dxa"/>
            <w:vAlign w:val="top"/>
          </w:tcPr>
          <w:p>
            <w:pPr>
              <w:spacing w:after="0"/>
            </w:pPr>
            <w:r>
              <w:rPr>
                <w:rFonts w:ascii="Calibri" w:hAnsi="Calibri"/>
                <w:b w:val="0"/>
                <w:i w:val="0"/>
                <w:color w:val="000000"/>
                <w:sz w:val="18"/>
              </w:rPr>
              <w:t>List assessments, start an attempt, refresh it, submit answers, and view history/results.</w:t>
            </w:r>
          </w:p>
        </w:tc>
      </w:tr>
      <w:tr>
        <w:tc>
          <w:tcPr>
            <w:tcW w:type="dxa" w:w="1100"/>
            <w:tcW w:w="1100" w:type="dxa"/>
            <w:vAlign w:val="top"/>
          </w:tcPr>
          <w:p>
            <w:pPr>
              <w:spacing w:after="0"/>
            </w:pPr>
            <w:r>
              <w:rPr>
                <w:rFonts w:ascii="Calibri" w:hAnsi="Calibri"/>
                <w:b w:val="0"/>
                <w:i w:val="0"/>
                <w:color w:val="000000"/>
                <w:sz w:val="18"/>
              </w:rPr>
              <w:t>FR-08</w:t>
            </w:r>
          </w:p>
        </w:tc>
        <w:tc>
          <w:tcPr>
            <w:tcW w:type="dxa" w:w="8260"/>
            <w:tcW w:w="8260" w:type="dxa"/>
            <w:vAlign w:val="top"/>
          </w:tcPr>
          <w:p>
            <w:pPr>
              <w:spacing w:after="0"/>
            </w:pPr>
            <w:r>
              <w:rPr>
                <w:rFonts w:ascii="Calibri" w:hAnsi="Calibri"/>
                <w:b w:val="0"/>
                <w:i w:val="0"/>
                <w:color w:val="000000"/>
                <w:sz w:val="18"/>
              </w:rPr>
              <w:t>Keep assessment answer keys secret before submission and reject invalid or duplicate submissions.</w:t>
            </w:r>
          </w:p>
        </w:tc>
      </w:tr>
    </w:tbl>
    <w:p>
      <w:pPr>
        <w:spacing w:after="0"/>
      </w:pPr>
    </w:p>
    <w:p>
      <w:pPr>
        <w:pStyle w:val="Heading2"/>
        <w:keepNext/>
      </w:pPr>
      <w:r>
        <w:t>5.2 Non-Functional Requirements</w:t>
      </w:r>
    </w:p>
    <w:p>
      <w:pPr>
        <w:pStyle w:val="ListBullet"/>
        <w:spacing w:after="80" w:line="288" w:lineRule="auto"/>
      </w:pPr>
      <w:r>
        <w:rPr>
          <w:rFonts w:ascii="Calibri" w:hAnsi="Calibri"/>
          <w:b w:val="0"/>
          <w:i w:val="0"/>
          <w:color w:val="000000"/>
          <w:sz w:val="22"/>
        </w:rPr>
        <w:t>Security: least-privilege route authorization, stateless JWT access, BCrypt password hashes, backend-only secrets, and ownership-scoped queries.</w:t>
      </w:r>
    </w:p>
    <w:p>
      <w:pPr>
        <w:pStyle w:val="ListBullet"/>
        <w:spacing w:after="80" w:line="288" w:lineRule="auto"/>
      </w:pPr>
      <w:r>
        <w:rPr>
          <w:rFonts w:ascii="Calibri" w:hAnsi="Calibri"/>
          <w:b w:val="0"/>
          <w:i w:val="0"/>
          <w:color w:val="000000"/>
          <w:sz w:val="22"/>
        </w:rPr>
        <w:t>Reliability: provider errors must not invalidate deterministic analysis; migrations and builds must be repeatable.</w:t>
      </w:r>
    </w:p>
    <w:p>
      <w:pPr>
        <w:pStyle w:val="ListBullet"/>
        <w:spacing w:after="80" w:line="288" w:lineRule="auto"/>
      </w:pPr>
      <w:r>
        <w:rPr>
          <w:rFonts w:ascii="Calibri" w:hAnsi="Calibri"/>
          <w:b w:val="0"/>
          <w:i w:val="0"/>
          <w:color w:val="000000"/>
          <w:sz w:val="22"/>
        </w:rPr>
        <w:t>Maintainability: modular-monolith boundaries, DTOs rather than entity exposure, configuration properties, and versioned scoring.</w:t>
      </w:r>
    </w:p>
    <w:p>
      <w:pPr>
        <w:pStyle w:val="ListBullet"/>
        <w:spacing w:after="80" w:line="288" w:lineRule="auto"/>
      </w:pPr>
      <w:r>
        <w:rPr>
          <w:rFonts w:ascii="Calibri" w:hAnsi="Calibri"/>
          <w:b w:val="0"/>
          <w:i w:val="0"/>
          <w:color w:val="000000"/>
          <w:sz w:val="22"/>
        </w:rPr>
        <w:t>Performance: bounded uploads and AI inputs, indexed history queries, one batched Gemini request, and client-side server-state caching.</w:t>
      </w:r>
    </w:p>
    <w:p>
      <w:pPr>
        <w:pStyle w:val="ListBullet"/>
        <w:spacing w:after="80" w:line="288" w:lineRule="auto"/>
      </w:pPr>
      <w:r>
        <w:rPr>
          <w:rFonts w:ascii="Calibri" w:hAnsi="Calibri"/>
          <w:b w:val="0"/>
          <w:i w:val="0"/>
          <w:color w:val="000000"/>
          <w:sz w:val="22"/>
        </w:rPr>
        <w:t>Usability: responsive routes, visible score explanations, unavailable-state handling, progress/timer display, and PWA installation support.</w:t>
      </w:r>
    </w:p>
    <w:p>
      <w:pPr>
        <w:pStyle w:val="ListBullet"/>
        <w:spacing w:after="80" w:line="288" w:lineRule="auto"/>
      </w:pPr>
      <w:r>
        <w:rPr>
          <w:rFonts w:ascii="Calibri" w:hAnsi="Calibri"/>
          <w:b w:val="0"/>
          <w:i w:val="0"/>
          <w:color w:val="000000"/>
          <w:sz w:val="22"/>
        </w:rPr>
        <w:t>Auditability: timestamps, scoring/prompt versions, provider attempt metadata, immutable match history, and submitted assessment records.</w:t>
      </w:r>
    </w:p>
    <w:p>
      <w:r>
        <w:br w:type="page"/>
      </w:r>
    </w:p>
    <w:p>
      <w:pPr>
        <w:pStyle w:val="Heading1"/>
        <w:keepNext/>
      </w:pPr>
      <w:r>
        <w:t>6. Technology Stack</w:t>
      </w:r>
    </w:p>
    <w:tbl>
      <w:tblPr>
        <w:tblW w:type="dxa" w:w="9360"/>
        <w:jc w:val="center"/>
        <w:tblLayout w:type="fixed"/>
        <w:tblLook w:firstColumn="1" w:firstRow="1" w:lastColumn="0" w:lastRow="0" w:noHBand="0" w:noVBand="1" w:val="04A0"/>
        <w:tblInd w:w="120" w:type="dxa"/>
      </w:tblPr>
      <w:tblGrid>
        <w:gridCol w:w="1700"/>
        <w:gridCol w:w="3100"/>
        <w:gridCol w:w="4560"/>
      </w:tblGrid>
      <w:tr>
        <w:trPr>
          <w:tblHeader w:val="true"/>
        </w:trPr>
        <w:tc>
          <w:tcPr>
            <w:tcW w:type="dxa" w:w="3120"/>
            <w:tcW w:w="1700" w:type="dxa"/>
            <w:shd w:fill="E8EEF5"/>
            <w:vAlign w:val="center"/>
          </w:tcPr>
          <w:p>
            <w:pPr>
              <w:spacing w:after="0"/>
            </w:pPr>
            <w:r>
              <w:rPr>
                <w:rFonts w:ascii="Calibri" w:hAnsi="Calibri"/>
                <w:b/>
                <w:i w:val="0"/>
                <w:color w:val="17365D"/>
                <w:sz w:val="18"/>
              </w:rPr>
              <w:t>Layer</w:t>
            </w:r>
          </w:p>
        </w:tc>
        <w:tc>
          <w:tcPr>
            <w:tcW w:type="dxa" w:w="3120"/>
            <w:tcW w:w="3100" w:type="dxa"/>
            <w:shd w:fill="E8EEF5"/>
            <w:vAlign w:val="center"/>
          </w:tcPr>
          <w:p>
            <w:pPr>
              <w:spacing w:after="0"/>
            </w:pPr>
            <w:r>
              <w:rPr>
                <w:rFonts w:ascii="Calibri" w:hAnsi="Calibri"/>
                <w:b/>
                <w:i w:val="0"/>
                <w:color w:val="17365D"/>
                <w:sz w:val="18"/>
              </w:rPr>
              <w:t>Verified Technology</w:t>
            </w:r>
          </w:p>
        </w:tc>
        <w:tc>
          <w:tcPr>
            <w:tcW w:type="dxa" w:w="3120"/>
            <w:tcW w:w="4560" w:type="dxa"/>
            <w:shd w:fill="E8EEF5"/>
            <w:vAlign w:val="center"/>
          </w:tcPr>
          <w:p>
            <w:pPr>
              <w:spacing w:after="0"/>
            </w:pPr>
            <w:r>
              <w:rPr>
                <w:rFonts w:ascii="Calibri" w:hAnsi="Calibri"/>
                <w:b/>
                <w:i w:val="0"/>
                <w:color w:val="17365D"/>
                <w:sz w:val="18"/>
              </w:rPr>
              <w:t>Role</w:t>
            </w:r>
          </w:p>
        </w:tc>
      </w:tr>
      <w:tr>
        <w:tc>
          <w:tcPr>
            <w:tcW w:type="dxa" w:w="1700"/>
            <w:tcW w:w="1700" w:type="dxa"/>
            <w:vAlign w:val="top"/>
          </w:tcPr>
          <w:p>
            <w:pPr>
              <w:spacing w:after="0"/>
            </w:pPr>
            <w:r>
              <w:rPr>
                <w:rFonts w:ascii="Calibri" w:hAnsi="Calibri"/>
                <w:b w:val="0"/>
                <w:i w:val="0"/>
                <w:color w:val="000000"/>
                <w:sz w:val="18"/>
              </w:rPr>
              <w:t>Backend</w:t>
            </w:r>
          </w:p>
        </w:tc>
        <w:tc>
          <w:tcPr>
            <w:tcW w:type="dxa" w:w="3100"/>
            <w:tcW w:w="3100" w:type="dxa"/>
            <w:vAlign w:val="top"/>
          </w:tcPr>
          <w:p>
            <w:pPr>
              <w:spacing w:after="0"/>
            </w:pPr>
            <w:r>
              <w:rPr>
                <w:rFonts w:ascii="Calibri" w:hAnsi="Calibri"/>
                <w:b w:val="0"/>
                <w:i w:val="0"/>
                <w:color w:val="000000"/>
                <w:sz w:val="18"/>
              </w:rPr>
              <w:t>Java 21; Spring Boot 3.5.5</w:t>
            </w:r>
          </w:p>
        </w:tc>
        <w:tc>
          <w:tcPr>
            <w:tcW w:type="dxa" w:w="4560"/>
            <w:tcW w:w="4560" w:type="dxa"/>
            <w:vAlign w:val="top"/>
          </w:tcPr>
          <w:p>
            <w:pPr>
              <w:spacing w:after="0"/>
            </w:pPr>
            <w:r>
              <w:rPr>
                <w:rFonts w:ascii="Calibri" w:hAnsi="Calibri"/>
                <w:b w:val="0"/>
                <w:i w:val="0"/>
                <w:color w:val="000000"/>
                <w:sz w:val="18"/>
              </w:rPr>
              <w:t>REST application and dependency-managed runtime</w:t>
            </w:r>
          </w:p>
        </w:tc>
      </w:tr>
      <w:tr>
        <w:tc>
          <w:tcPr>
            <w:tcW w:type="dxa" w:w="1700"/>
            <w:tcW w:w="1700" w:type="dxa"/>
            <w:vAlign w:val="top"/>
          </w:tcPr>
          <w:p>
            <w:pPr>
              <w:spacing w:after="0"/>
            </w:pPr>
            <w:r>
              <w:rPr>
                <w:rFonts w:ascii="Calibri" w:hAnsi="Calibri"/>
                <w:b w:val="0"/>
                <w:i w:val="0"/>
                <w:color w:val="000000"/>
                <w:sz w:val="18"/>
              </w:rPr>
              <w:t>Web/Security</w:t>
            </w:r>
          </w:p>
        </w:tc>
        <w:tc>
          <w:tcPr>
            <w:tcW w:type="dxa" w:w="3100"/>
            <w:tcW w:w="3100" w:type="dxa"/>
            <w:vAlign w:val="top"/>
          </w:tcPr>
          <w:p>
            <w:pPr>
              <w:spacing w:after="0"/>
            </w:pPr>
            <w:r>
              <w:rPr>
                <w:rFonts w:ascii="Calibri" w:hAnsi="Calibri"/>
                <w:b w:val="0"/>
                <w:i w:val="0"/>
                <w:color w:val="000000"/>
                <w:sz w:val="18"/>
              </w:rPr>
              <w:t>Spring Web; Spring Security; JJWT 0.12.6</w:t>
            </w:r>
          </w:p>
        </w:tc>
        <w:tc>
          <w:tcPr>
            <w:tcW w:type="dxa" w:w="4560"/>
            <w:tcW w:w="4560" w:type="dxa"/>
            <w:vAlign w:val="top"/>
          </w:tcPr>
          <w:p>
            <w:pPr>
              <w:spacing w:after="0"/>
            </w:pPr>
            <w:r>
              <w:rPr>
                <w:rFonts w:ascii="Calibri" w:hAnsi="Calibri"/>
                <w:b w:val="0"/>
                <w:i w:val="0"/>
                <w:color w:val="000000"/>
                <w:sz w:val="18"/>
              </w:rPr>
              <w:t>HTTP APIs, stateless authorization, signed access tokens</w:t>
            </w:r>
          </w:p>
        </w:tc>
      </w:tr>
      <w:tr>
        <w:tc>
          <w:tcPr>
            <w:tcW w:type="dxa" w:w="1700"/>
            <w:tcW w:w="1700" w:type="dxa"/>
            <w:vAlign w:val="top"/>
          </w:tcPr>
          <w:p>
            <w:pPr>
              <w:spacing w:after="0"/>
            </w:pPr>
            <w:r>
              <w:rPr>
                <w:rFonts w:ascii="Calibri" w:hAnsi="Calibri"/>
                <w:b w:val="0"/>
                <w:i w:val="0"/>
                <w:color w:val="000000"/>
                <w:sz w:val="18"/>
              </w:rPr>
              <w:t>Persistence</w:t>
            </w:r>
          </w:p>
        </w:tc>
        <w:tc>
          <w:tcPr>
            <w:tcW w:type="dxa" w:w="3100"/>
            <w:tcW w:w="3100" w:type="dxa"/>
            <w:vAlign w:val="top"/>
          </w:tcPr>
          <w:p>
            <w:pPr>
              <w:spacing w:after="0"/>
            </w:pPr>
            <w:r>
              <w:rPr>
                <w:rFonts w:ascii="Calibri" w:hAnsi="Calibri"/>
                <w:b w:val="0"/>
                <w:i w:val="0"/>
                <w:color w:val="000000"/>
                <w:sz w:val="18"/>
              </w:rPr>
              <w:t>Spring Data JPA; Hibernate; PostgreSQL; Flyway</w:t>
            </w:r>
          </w:p>
        </w:tc>
        <w:tc>
          <w:tcPr>
            <w:tcW w:type="dxa" w:w="4560"/>
            <w:tcW w:w="4560" w:type="dxa"/>
            <w:vAlign w:val="top"/>
          </w:tcPr>
          <w:p>
            <w:pPr>
              <w:spacing w:after="0"/>
            </w:pPr>
            <w:r>
              <w:rPr>
                <w:rFonts w:ascii="Calibri" w:hAnsi="Calibri"/>
                <w:b w:val="0"/>
                <w:i w:val="0"/>
                <w:color w:val="000000"/>
                <w:sz w:val="18"/>
              </w:rPr>
              <w:t>Entity mapping, repositories, relational storage, schema migration</w:t>
            </w:r>
          </w:p>
        </w:tc>
      </w:tr>
      <w:tr>
        <w:tc>
          <w:tcPr>
            <w:tcW w:type="dxa" w:w="1700"/>
            <w:tcW w:w="1700" w:type="dxa"/>
            <w:vAlign w:val="top"/>
          </w:tcPr>
          <w:p>
            <w:pPr>
              <w:spacing w:after="0"/>
            </w:pPr>
            <w:r>
              <w:rPr>
                <w:rFonts w:ascii="Calibri" w:hAnsi="Calibri"/>
                <w:b w:val="0"/>
                <w:i w:val="0"/>
                <w:color w:val="000000"/>
                <w:sz w:val="18"/>
              </w:rPr>
              <w:t>Parsing</w:t>
            </w:r>
          </w:p>
        </w:tc>
        <w:tc>
          <w:tcPr>
            <w:tcW w:type="dxa" w:w="3100"/>
            <w:tcW w:w="3100" w:type="dxa"/>
            <w:vAlign w:val="top"/>
          </w:tcPr>
          <w:p>
            <w:pPr>
              <w:spacing w:after="0"/>
            </w:pPr>
            <w:r>
              <w:rPr>
                <w:rFonts w:ascii="Calibri" w:hAnsi="Calibri"/>
                <w:b w:val="0"/>
                <w:i w:val="0"/>
                <w:color w:val="000000"/>
                <w:sz w:val="18"/>
              </w:rPr>
              <w:t>Apache PDFBox 3.0.5; Apache POI 5.4.1</w:t>
            </w:r>
          </w:p>
        </w:tc>
        <w:tc>
          <w:tcPr>
            <w:tcW w:type="dxa" w:w="4560"/>
            <w:tcW w:w="4560" w:type="dxa"/>
            <w:vAlign w:val="top"/>
          </w:tcPr>
          <w:p>
            <w:pPr>
              <w:spacing w:after="0"/>
            </w:pPr>
            <w:r>
              <w:rPr>
                <w:rFonts w:ascii="Calibri" w:hAnsi="Calibri"/>
                <w:b w:val="0"/>
                <w:i w:val="0"/>
                <w:color w:val="000000"/>
                <w:sz w:val="18"/>
              </w:rPr>
              <w:t>PDF and DOCX text extraction</w:t>
            </w:r>
          </w:p>
        </w:tc>
      </w:tr>
      <w:tr>
        <w:tc>
          <w:tcPr>
            <w:tcW w:type="dxa" w:w="1700"/>
            <w:tcW w:w="1700" w:type="dxa"/>
            <w:vAlign w:val="top"/>
          </w:tcPr>
          <w:p>
            <w:pPr>
              <w:spacing w:after="0"/>
            </w:pPr>
            <w:r>
              <w:rPr>
                <w:rFonts w:ascii="Calibri" w:hAnsi="Calibri"/>
                <w:b w:val="0"/>
                <w:i w:val="0"/>
                <w:color w:val="000000"/>
                <w:sz w:val="18"/>
              </w:rPr>
              <w:t>API/Operations</w:t>
            </w:r>
          </w:p>
        </w:tc>
        <w:tc>
          <w:tcPr>
            <w:tcW w:type="dxa" w:w="3100"/>
            <w:tcW w:w="3100" w:type="dxa"/>
            <w:vAlign w:val="top"/>
          </w:tcPr>
          <w:p>
            <w:pPr>
              <w:spacing w:after="0"/>
            </w:pPr>
            <w:r>
              <w:rPr>
                <w:rFonts w:ascii="Calibri" w:hAnsi="Calibri"/>
                <w:b w:val="0"/>
                <w:i w:val="0"/>
                <w:color w:val="000000"/>
                <w:sz w:val="18"/>
              </w:rPr>
              <w:t>springdoc-openapi 2.8.9; Actuator</w:t>
            </w:r>
          </w:p>
        </w:tc>
        <w:tc>
          <w:tcPr>
            <w:tcW w:type="dxa" w:w="4560"/>
            <w:tcW w:w="4560" w:type="dxa"/>
            <w:vAlign w:val="top"/>
          </w:tcPr>
          <w:p>
            <w:pPr>
              <w:spacing w:after="0"/>
            </w:pPr>
            <w:r>
              <w:rPr>
                <w:rFonts w:ascii="Calibri" w:hAnsi="Calibri"/>
                <w:b w:val="0"/>
                <w:i w:val="0"/>
                <w:color w:val="000000"/>
                <w:sz w:val="18"/>
              </w:rPr>
              <w:t>Swagger/OpenAPI documentation and health endpoint</w:t>
            </w:r>
          </w:p>
        </w:tc>
      </w:tr>
      <w:tr>
        <w:tc>
          <w:tcPr>
            <w:tcW w:type="dxa" w:w="1700"/>
            <w:tcW w:w="1700" w:type="dxa"/>
            <w:vAlign w:val="top"/>
          </w:tcPr>
          <w:p>
            <w:pPr>
              <w:spacing w:after="0"/>
            </w:pPr>
            <w:r>
              <w:rPr>
                <w:rFonts w:ascii="Calibri" w:hAnsi="Calibri"/>
                <w:b w:val="0"/>
                <w:i w:val="0"/>
                <w:color w:val="000000"/>
                <w:sz w:val="18"/>
              </w:rPr>
              <w:t>Build/Test</w:t>
            </w:r>
          </w:p>
        </w:tc>
        <w:tc>
          <w:tcPr>
            <w:tcW w:type="dxa" w:w="3100"/>
            <w:tcW w:w="3100" w:type="dxa"/>
            <w:vAlign w:val="top"/>
          </w:tcPr>
          <w:p>
            <w:pPr>
              <w:spacing w:after="0"/>
            </w:pPr>
            <w:r>
              <w:rPr>
                <w:rFonts w:ascii="Calibri" w:hAnsi="Calibri"/>
                <w:b w:val="0"/>
                <w:i w:val="0"/>
                <w:color w:val="000000"/>
                <w:sz w:val="18"/>
              </w:rPr>
              <w:t>Maven; Spring Boot Test; Spring Security Test; H2 test database</w:t>
            </w:r>
          </w:p>
        </w:tc>
        <w:tc>
          <w:tcPr>
            <w:tcW w:type="dxa" w:w="4560"/>
            <w:tcW w:w="4560" w:type="dxa"/>
            <w:vAlign w:val="top"/>
          </w:tcPr>
          <w:p>
            <w:pPr>
              <w:spacing w:after="0"/>
            </w:pPr>
            <w:r>
              <w:rPr>
                <w:rFonts w:ascii="Calibri" w:hAnsi="Calibri"/>
                <w:b w:val="0"/>
                <w:i w:val="0"/>
                <w:color w:val="000000"/>
                <w:sz w:val="18"/>
              </w:rPr>
              <w:t>Compilation, packaging, unit/integration verification</w:t>
            </w:r>
          </w:p>
        </w:tc>
      </w:tr>
      <w:tr>
        <w:tc>
          <w:tcPr>
            <w:tcW w:type="dxa" w:w="1700"/>
            <w:tcW w:w="1700" w:type="dxa"/>
            <w:vAlign w:val="top"/>
          </w:tcPr>
          <w:p>
            <w:pPr>
              <w:spacing w:after="0"/>
            </w:pPr>
            <w:r>
              <w:rPr>
                <w:rFonts w:ascii="Calibri" w:hAnsi="Calibri"/>
                <w:b w:val="0"/>
                <w:i w:val="0"/>
                <w:color w:val="000000"/>
                <w:sz w:val="18"/>
              </w:rPr>
              <w:t>Frontend</w:t>
            </w:r>
          </w:p>
        </w:tc>
        <w:tc>
          <w:tcPr>
            <w:tcW w:type="dxa" w:w="3100"/>
            <w:tcW w:w="3100" w:type="dxa"/>
            <w:vAlign w:val="top"/>
          </w:tcPr>
          <w:p>
            <w:pPr>
              <w:spacing w:after="0"/>
            </w:pPr>
            <w:r>
              <w:rPr>
                <w:rFonts w:ascii="Calibri" w:hAnsi="Calibri"/>
                <w:b w:val="0"/>
                <w:i w:val="0"/>
                <w:color w:val="000000"/>
                <w:sz w:val="18"/>
              </w:rPr>
              <w:t>React 19.1.1; TypeScript 5.8.3; Vite 7.1.3</w:t>
            </w:r>
          </w:p>
        </w:tc>
        <w:tc>
          <w:tcPr>
            <w:tcW w:type="dxa" w:w="4560"/>
            <w:tcW w:w="4560" w:type="dxa"/>
            <w:vAlign w:val="top"/>
          </w:tcPr>
          <w:p>
            <w:pPr>
              <w:spacing w:after="0"/>
            </w:pPr>
            <w:r>
              <w:rPr>
                <w:rFonts w:ascii="Calibri" w:hAnsi="Calibri"/>
                <w:b w:val="0"/>
                <w:i w:val="0"/>
                <w:color w:val="000000"/>
                <w:sz w:val="18"/>
              </w:rPr>
              <w:t>Typed single-page application</w:t>
            </w:r>
          </w:p>
        </w:tc>
      </w:tr>
      <w:tr>
        <w:tc>
          <w:tcPr>
            <w:tcW w:type="dxa" w:w="1700"/>
            <w:tcW w:w="1700" w:type="dxa"/>
            <w:vAlign w:val="top"/>
          </w:tcPr>
          <w:p>
            <w:pPr>
              <w:spacing w:after="0"/>
            </w:pPr>
            <w:r>
              <w:rPr>
                <w:rFonts w:ascii="Calibri" w:hAnsi="Calibri"/>
                <w:b w:val="0"/>
                <w:i w:val="0"/>
                <w:color w:val="000000"/>
                <w:sz w:val="18"/>
              </w:rPr>
              <w:t>Client libraries</w:t>
            </w:r>
          </w:p>
        </w:tc>
        <w:tc>
          <w:tcPr>
            <w:tcW w:type="dxa" w:w="3100"/>
            <w:tcW w:w="3100" w:type="dxa"/>
            <w:vAlign w:val="top"/>
          </w:tcPr>
          <w:p>
            <w:pPr>
              <w:spacing w:after="0"/>
            </w:pPr>
            <w:r>
              <w:rPr>
                <w:rFonts w:ascii="Calibri" w:hAnsi="Calibri"/>
                <w:b w:val="0"/>
                <w:i w:val="0"/>
                <w:color w:val="000000"/>
                <w:sz w:val="18"/>
              </w:rPr>
              <w:t>React Router 7.8.2; TanStack Query 5.85.5; Axios 1.11.0</w:t>
            </w:r>
          </w:p>
        </w:tc>
        <w:tc>
          <w:tcPr>
            <w:tcW w:type="dxa" w:w="4560"/>
            <w:tcW w:w="4560" w:type="dxa"/>
            <w:vAlign w:val="top"/>
          </w:tcPr>
          <w:p>
            <w:pPr>
              <w:spacing w:after="0"/>
            </w:pPr>
            <w:r>
              <w:rPr>
                <w:rFonts w:ascii="Calibri" w:hAnsi="Calibri"/>
                <w:b w:val="0"/>
                <w:i w:val="0"/>
                <w:color w:val="000000"/>
                <w:sz w:val="18"/>
              </w:rPr>
              <w:t>Routing, server state, HTTP transport</w:t>
            </w:r>
          </w:p>
        </w:tc>
      </w:tr>
      <w:tr>
        <w:tc>
          <w:tcPr>
            <w:tcW w:type="dxa" w:w="1700"/>
            <w:tcW w:w="1700" w:type="dxa"/>
            <w:vAlign w:val="top"/>
          </w:tcPr>
          <w:p>
            <w:pPr>
              <w:spacing w:after="0"/>
            </w:pPr>
            <w:r>
              <w:rPr>
                <w:rFonts w:ascii="Calibri" w:hAnsi="Calibri"/>
                <w:b w:val="0"/>
                <w:i w:val="0"/>
                <w:color w:val="000000"/>
                <w:sz w:val="18"/>
              </w:rPr>
              <w:t>UI/PWA</w:t>
            </w:r>
          </w:p>
        </w:tc>
        <w:tc>
          <w:tcPr>
            <w:tcW w:type="dxa" w:w="3100"/>
            <w:tcW w:w="3100" w:type="dxa"/>
            <w:vAlign w:val="top"/>
          </w:tcPr>
          <w:p>
            <w:pPr>
              <w:spacing w:after="0"/>
            </w:pPr>
            <w:r>
              <w:rPr>
                <w:rFonts w:ascii="Calibri" w:hAnsi="Calibri"/>
                <w:b w:val="0"/>
                <w:i w:val="0"/>
                <w:color w:val="000000"/>
                <w:sz w:val="18"/>
              </w:rPr>
              <w:t>Tailwind CSS 4.1.12; Framer Motion 12.23.12; Recharts 3.1.2; vite-plugin-pwa 1.0.3</w:t>
            </w:r>
          </w:p>
        </w:tc>
        <w:tc>
          <w:tcPr>
            <w:tcW w:type="dxa" w:w="4560"/>
            <w:tcW w:w="4560" w:type="dxa"/>
            <w:vAlign w:val="top"/>
          </w:tcPr>
          <w:p>
            <w:pPr>
              <w:spacing w:after="0"/>
            </w:pPr>
            <w:r>
              <w:rPr>
                <w:rFonts w:ascii="Calibri" w:hAnsi="Calibri"/>
                <w:b w:val="0"/>
                <w:i w:val="0"/>
                <w:color w:val="000000"/>
                <w:sz w:val="18"/>
              </w:rPr>
              <w:t>Styling, motion, charts, service worker/manifest</w:t>
            </w:r>
          </w:p>
        </w:tc>
      </w:tr>
      <w:tr>
        <w:tc>
          <w:tcPr>
            <w:tcW w:type="dxa" w:w="1700"/>
            <w:tcW w:w="1700" w:type="dxa"/>
            <w:vAlign w:val="top"/>
          </w:tcPr>
          <w:p>
            <w:pPr>
              <w:spacing w:after="0"/>
            </w:pPr>
            <w:r>
              <w:rPr>
                <w:rFonts w:ascii="Calibri" w:hAnsi="Calibri"/>
                <w:b w:val="0"/>
                <w:i w:val="0"/>
                <w:color w:val="000000"/>
                <w:sz w:val="18"/>
              </w:rPr>
              <w:t>Infrastructure</w:t>
            </w:r>
          </w:p>
        </w:tc>
        <w:tc>
          <w:tcPr>
            <w:tcW w:type="dxa" w:w="3100"/>
            <w:tcW w:w="3100" w:type="dxa"/>
            <w:vAlign w:val="top"/>
          </w:tcPr>
          <w:p>
            <w:pPr>
              <w:spacing w:after="0"/>
            </w:pPr>
            <w:r>
              <w:rPr>
                <w:rFonts w:ascii="Calibri" w:hAnsi="Calibri"/>
                <w:b w:val="0"/>
                <w:i w:val="0"/>
                <w:color w:val="000000"/>
                <w:sz w:val="18"/>
              </w:rPr>
              <w:t>Docker Compose; pgvector-enabled PostgreSQL image</w:t>
            </w:r>
          </w:p>
        </w:tc>
        <w:tc>
          <w:tcPr>
            <w:tcW w:type="dxa" w:w="4560"/>
            <w:tcW w:w="4560" w:type="dxa"/>
            <w:vAlign w:val="top"/>
          </w:tcPr>
          <w:p>
            <w:pPr>
              <w:spacing w:after="0"/>
            </w:pPr>
            <w:r>
              <w:rPr>
                <w:rFonts w:ascii="Calibri" w:hAnsi="Calibri"/>
                <w:b w:val="0"/>
                <w:i w:val="0"/>
                <w:color w:val="000000"/>
                <w:sz w:val="18"/>
              </w:rPr>
              <w:t>Reproducible local database and future vector readiness</w:t>
            </w:r>
          </w:p>
        </w:tc>
      </w:tr>
      <w:tr>
        <w:tc>
          <w:tcPr>
            <w:tcW w:type="dxa" w:w="1700"/>
            <w:tcW w:w="1700" w:type="dxa"/>
            <w:vAlign w:val="top"/>
          </w:tcPr>
          <w:p>
            <w:pPr>
              <w:spacing w:after="0"/>
            </w:pPr>
            <w:r>
              <w:rPr>
                <w:rFonts w:ascii="Calibri" w:hAnsi="Calibri"/>
                <w:b w:val="0"/>
                <w:i w:val="0"/>
                <w:color w:val="000000"/>
                <w:sz w:val="18"/>
              </w:rPr>
              <w:t>Optional AI</w:t>
            </w:r>
          </w:p>
        </w:tc>
        <w:tc>
          <w:tcPr>
            <w:tcW w:type="dxa" w:w="3100"/>
            <w:tcW w:w="3100" w:type="dxa"/>
            <w:vAlign w:val="top"/>
          </w:tcPr>
          <w:p>
            <w:pPr>
              <w:spacing w:after="0"/>
            </w:pPr>
            <w:r>
              <w:rPr>
                <w:rFonts w:ascii="Calibri" w:hAnsi="Calibri"/>
                <w:b w:val="0"/>
                <w:i w:val="0"/>
                <w:color w:val="000000"/>
                <w:sz w:val="18"/>
              </w:rPr>
              <w:t>Google Gemini generateContent REST API</w:t>
            </w:r>
          </w:p>
        </w:tc>
        <w:tc>
          <w:tcPr>
            <w:tcW w:type="dxa" w:w="4560"/>
            <w:tcW w:w="4560" w:type="dxa"/>
            <w:vAlign w:val="top"/>
          </w:tcPr>
          <w:p>
            <w:pPr>
              <w:spacing w:after="0"/>
            </w:pPr>
            <w:r>
              <w:rPr>
                <w:rFonts w:ascii="Calibri" w:hAnsi="Calibri"/>
                <w:b w:val="0"/>
                <w:i w:val="0"/>
                <w:color w:val="000000"/>
                <w:sz w:val="18"/>
              </w:rPr>
              <w:t>Structured resume writing feedback and optional draft-question generation</w:t>
            </w:r>
          </w:p>
        </w:tc>
      </w:tr>
    </w:tbl>
    <w:p>
      <w:pPr>
        <w:spacing w:after="0"/>
      </w:pPr>
    </w:p>
    <w:p>
      <w:r>
        <w:br w:type="page"/>
      </w:r>
    </w:p>
    <w:p>
      <w:pPr>
        <w:pStyle w:val="Heading1"/>
        <w:keepNext/>
      </w:pPr>
      <w:r>
        <w:t>7. System Architecture</w:t>
      </w:r>
    </w:p>
    <w:p>
      <w:pPr>
        <w:pStyle w:val="Heading2"/>
        <w:keepNext/>
      </w:pPr>
      <w:r>
        <w:t>7.1 Architectural Style</w:t>
      </w:r>
    </w:p>
    <w:p>
      <w:pPr>
        <w:spacing w:after="160" w:line="319" w:lineRule="auto"/>
        <w:jc w:val="both"/>
      </w:pPr>
      <w:r>
        <w:rPr>
          <w:rFonts w:ascii="Calibri" w:hAnsi="Calibri"/>
          <w:b w:val="0"/>
          <w:i w:val="0"/>
          <w:color w:val="000000"/>
          <w:sz w:val="22"/>
        </w:rPr>
        <w:t>CareerPilot uses a modular monolith: one backend process and one database, with domain-oriented Java packages and controller-service-repository layering. This avoids the deployment complexity of microservices at an academic-project scale while retaining boundaries that could support later extraction. Persistence entities remain internal; response DTOs control data disclosure, which is especially important for answer keys and provider metadata.</w:t>
      </w:r>
    </w:p>
    <w:p>
      <w:pPr>
        <w:pStyle w:val="Heading2"/>
        <w:keepNext/>
      </w:pPr>
      <w:r>
        <w:t>7.2 Textual Architecture Diagram</w:t>
      </w:r>
    </w:p>
    <w:p>
      <w:pPr>
        <w:jc w:val="center"/>
      </w:pPr>
      <w:r>
        <w:rPr>
          <w:rFonts w:ascii="Calibri" w:hAnsi="Calibri"/>
          <w:b/>
          <w:i w:val="0"/>
          <w:color w:val="17365D"/>
          <w:sz w:val="22"/>
        </w:rPr>
        <w:t>Student Browser / Installable PWA</w:t>
        <w:br/>
        <w:t>↓ HTTPS / JSON REST</w:t>
        <w:br/>
        <w:t>React + TypeScript + Router + Query + Axios</w:t>
        <w:br/>
        <w:t>↓ Bearer JWT</w:t>
        <w:br/>
        <w:t>Spring Security Filter Chain</w:t>
        <w:br/>
        <w:t>↓</w:t>
        <w:br/>
        <w:t>Controllers → Domain Services / Scoring / Grading → JPA Repositories</w:t>
        <w:br/>
        <w:t>↓</w:t>
        <w:br/>
        <w:t>PostgreSQL (Flyway V1–V9)</w:t>
        <w:br/>
        <w:br/>
        <w:t>Optional side path: Resume/Assessment AI Adapter → Gemini Models API + generateContent</w:t>
      </w:r>
    </w:p>
    <w:p>
      <w:pPr>
        <w:pStyle w:val="Heading2"/>
        <w:keepNext/>
      </w:pPr>
      <w:r>
        <w:t>7.3 Request Flow</w:t>
      </w:r>
    </w:p>
    <w:p>
      <w:pPr>
        <w:pStyle w:val="ListBullet"/>
        <w:spacing w:after="80" w:line="288" w:lineRule="auto"/>
      </w:pPr>
      <w:r>
        <w:rPr>
          <w:rFonts w:ascii="Calibri" w:hAnsi="Calibri"/>
          <w:b w:val="0"/>
          <w:i w:val="0"/>
          <w:color w:val="000000"/>
          <w:sz w:val="22"/>
        </w:rPr>
        <w:t>The frontend sends a DTO through Axios; TanStack Query manages loading, caching, invalidation, and errors.</w:t>
      </w:r>
    </w:p>
    <w:p>
      <w:pPr>
        <w:pStyle w:val="ListBullet"/>
        <w:spacing w:after="80" w:line="288" w:lineRule="auto"/>
      </w:pPr>
      <w:r>
        <w:rPr>
          <w:rFonts w:ascii="Calibri" w:hAnsi="Calibri"/>
          <w:b w:val="0"/>
          <w:i w:val="0"/>
          <w:color w:val="000000"/>
          <w:sz w:val="22"/>
        </w:rPr>
        <w:t>The JWT filter validates the signed access token and resolves the current user.</w:t>
      </w:r>
    </w:p>
    <w:p>
      <w:pPr>
        <w:pStyle w:val="ListBullet"/>
        <w:spacing w:after="80" w:line="288" w:lineRule="auto"/>
      </w:pPr>
      <w:r>
        <w:rPr>
          <w:rFonts w:ascii="Calibri" w:hAnsi="Calibri"/>
          <w:b w:val="0"/>
          <w:i w:val="0"/>
          <w:color w:val="000000"/>
          <w:sz w:val="22"/>
        </w:rPr>
        <w:t>Spring Security enforces public, STUDENT, ADMIN, or authenticated route rules.</w:t>
      </w:r>
    </w:p>
    <w:p>
      <w:pPr>
        <w:pStyle w:val="ListBullet"/>
        <w:spacing w:after="80" w:line="288" w:lineRule="auto"/>
      </w:pPr>
      <w:r>
        <w:rPr>
          <w:rFonts w:ascii="Calibri" w:hAnsi="Calibri"/>
          <w:b w:val="0"/>
          <w:i w:val="0"/>
          <w:color w:val="000000"/>
          <w:sz w:val="22"/>
        </w:rPr>
        <w:t>A controller validates input and delegates to a domain service.</w:t>
      </w:r>
    </w:p>
    <w:p>
      <w:pPr>
        <w:pStyle w:val="ListBullet"/>
        <w:spacing w:after="80" w:line="288" w:lineRule="auto"/>
      </w:pPr>
      <w:r>
        <w:rPr>
          <w:rFonts w:ascii="Calibri" w:hAnsi="Calibri"/>
          <w:b w:val="0"/>
          <w:i w:val="0"/>
          <w:color w:val="000000"/>
          <w:sz w:val="22"/>
        </w:rPr>
        <w:t>The service performs ownership checks and invokes parsers, deterministic scorers, provider adapters, or grading logic.</w:t>
      </w:r>
    </w:p>
    <w:p>
      <w:pPr>
        <w:pStyle w:val="ListBullet"/>
        <w:spacing w:after="80" w:line="288" w:lineRule="auto"/>
      </w:pPr>
      <w:r>
        <w:rPr>
          <w:rFonts w:ascii="Calibri" w:hAnsi="Calibri"/>
          <w:b w:val="0"/>
          <w:i w:val="0"/>
          <w:color w:val="000000"/>
          <w:sz w:val="22"/>
        </w:rPr>
        <w:t>Repositories persist transactional state in PostgreSQL. Mappers return DTOs that omit entities and sensitive fields.</w:t>
      </w:r>
    </w:p>
    <w:p>
      <w:r>
        <w:br w:type="page"/>
      </w:r>
    </w:p>
    <w:p>
      <w:pPr>
        <w:pStyle w:val="Heading1"/>
        <w:keepNext/>
      </w:pPr>
      <w:r>
        <w:t>8. Phase 1 - Foundation, Authentication, Profile and PWA</w:t>
      </w:r>
    </w:p>
    <w:p>
      <w:pPr>
        <w:spacing w:after="160" w:line="319" w:lineRule="auto"/>
        <w:jc w:val="both"/>
      </w:pPr>
      <w:r>
        <w:rPr>
          <w:rFonts w:ascii="Calibri" w:hAnsi="Calibri"/>
          <w:b w:val="0"/>
          <w:i w:val="0"/>
          <w:color w:val="000000"/>
          <w:sz w:val="22"/>
        </w:rPr>
        <w:t>The foundation established separate frontend, backend, documentation, infrastructure, and workflow areas; Maven and Vite builds; Dockerfiles; Docker Compose PostgreSQL; environment profiles; Flyway; CORS; structured errors; logging; Actuator health; Swagger; and CI build definitions. The completed foundation now also includes the authentication and student-profile functionality originally introduced during the early phases.</w:t>
      </w:r>
    </w:p>
    <w:p>
      <w:pPr>
        <w:pStyle w:val="Heading2"/>
        <w:keepNext/>
      </w:pPr>
      <w:r>
        <w:t>8.1 Authentication and Authorization</w:t>
      </w:r>
    </w:p>
    <w:p>
      <w:pPr>
        <w:spacing w:after="160" w:line="319" w:lineRule="auto"/>
        <w:jc w:val="both"/>
      </w:pPr>
      <w:r>
        <w:rPr>
          <w:rFonts w:ascii="Calibri" w:hAnsi="Calibri"/>
          <w:b w:val="0"/>
          <w:i w:val="0"/>
          <w:color w:val="000000"/>
          <w:sz w:val="22"/>
        </w:rPr>
        <w:t>Registration normalizes email, checks uniqueness, hashes the password with BCrypt strength 12, assigns STUDENT and ACTIVE status, creates a profile with ten-percent initial completion, and issues tokens. Access JWTs contain the user UUID subject and role claim and default to fifteen minutes. Refresh tokens are opaque random values; only SHA-256-style hashes are stored. Refresh rotates and revokes the old token. Logout revokes one refresh session, while logout-all revokes every session for the user. Password reset uses a generic response to prevent account enumeration, hashed single-use expiring tokens, and refresh-token revocation after a successful reset.</w:t>
      </w:r>
    </w:p>
    <w:p>
      <w:pPr>
        <w:pStyle w:val="Heading2"/>
        <w:keepNext/>
      </w:pPr>
      <w:r>
        <w:t>8.2 Profile and Skills</w:t>
      </w:r>
    </w:p>
    <w:p>
      <w:pPr>
        <w:spacing w:after="160" w:line="319" w:lineRule="auto"/>
        <w:jc w:val="both"/>
      </w:pPr>
      <w:r>
        <w:rPr>
          <w:rFonts w:ascii="Calibri" w:hAnsi="Calibri"/>
          <w:b w:val="0"/>
          <w:i w:val="0"/>
          <w:color w:val="000000"/>
          <w:sz w:val="22"/>
        </w:rPr>
        <w:t>Authenticated users can retrieve, replace, or patch their profile and manage normalized skills with proficiency and source metadata. Profile information includes phone, institution, degree, graduation year, target role, experience level, links, biography, and completion percentage. Skill search is exposed through an authenticated endpoint. These values support job alignment but remain user-owned.</w:t>
      </w:r>
    </w:p>
    <w:p>
      <w:pPr>
        <w:pStyle w:val="Heading2"/>
        <w:keepNext/>
      </w:pPr>
      <w:r>
        <w:t>8.3 PWA Foundation</w:t>
      </w:r>
    </w:p>
    <w:p>
      <w:pPr>
        <w:spacing w:after="160" w:line="319" w:lineRule="auto"/>
        <w:jc w:val="both"/>
      </w:pPr>
      <w:r>
        <w:rPr>
          <w:rFonts w:ascii="Calibri" w:hAnsi="Calibri"/>
          <w:b w:val="0"/>
          <w:i w:val="0"/>
          <w:color w:val="000000"/>
          <w:sz w:val="22"/>
        </w:rPr>
        <w:t>The React application uses guarded routes and a student layout. Tokens are held in sessionStorage and Axios handles authenticated requests and refresh. Vite PWA configuration produces a web manifest and service worker during the production build. This supports installation and static-resource caching; it does not imply that all authenticated workflows operate offline.</w:t>
      </w:r>
    </w:p>
    <w:p>
      <w:r>
        <w:br w:type="page"/>
      </w:r>
    </w:p>
    <w:p>
      <w:pPr>
        <w:pStyle w:val="Heading1"/>
        <w:keepNext/>
      </w:pPr>
      <w:r>
        <w:t>9. Phase 2 - Resume Management and Parsing</w:t>
      </w:r>
    </w:p>
    <w:p>
      <w:pPr>
        <w:pStyle w:val="Heading2"/>
        <w:keepNext/>
      </w:pPr>
      <w:r>
        <w:t>9.1 Upload and Validation</w:t>
      </w:r>
    </w:p>
    <w:p>
      <w:pPr>
        <w:spacing w:after="160" w:line="319" w:lineRule="auto"/>
        <w:jc w:val="both"/>
      </w:pPr>
      <w:r>
        <w:rPr>
          <w:rFonts w:ascii="Calibri" w:hAnsi="Calibri"/>
          <w:b w:val="0"/>
          <w:i w:val="0"/>
          <w:color w:val="000000"/>
          <w:sz w:val="22"/>
        </w:rPr>
        <w:t>The resume endpoint accepts multipart files. Validation bounds file size, inspects supported PDF or DOCX content, preserves the original filename only as metadata, and calculates a SHA-256 checksum. A duplicate checksum for the same user returns the existing resume rather than storing another copy. Local development storage writes bytes under a configurable directory using generated storage keys; absolute paths are not persisted. The first uploaded resume becomes active automatically, and a partial unique database index guarantees at most one active resume per user.</w:t>
      </w:r>
    </w:p>
    <w:p>
      <w:pPr>
        <w:pStyle w:val="Heading2"/>
        <w:keepNext/>
      </w:pPr>
      <w:r>
        <w:t>9.2 Parsing</w:t>
      </w:r>
    </w:p>
    <w:p>
      <w:pPr>
        <w:spacing w:after="160" w:line="319" w:lineRule="auto"/>
        <w:jc w:val="both"/>
      </w:pPr>
      <w:r>
        <w:rPr>
          <w:rFonts w:ascii="Calibri" w:hAnsi="Calibri"/>
          <w:b w:val="0"/>
          <w:i w:val="0"/>
          <w:color w:val="000000"/>
          <w:sz w:val="22"/>
        </w:rPr>
        <w:t>PDFBox extracts PDF text and Apache POI extracts DOCX text. Text is normalized and scanned line by line for recognized headings: summary, education, skills, experience, projects, certifications, achievements, and contact. Heading variants and trailing punctuation are normalized. Text before an identified heading or otherwise unclassified text is retained as OTHER, ensuring content is not silently discarded. Each section stores raw normalized text, searchable text, type, and sequence order. Contact extraction detects email, telephone, LinkedIn, and GitHub patterns for display and section scoring.</w:t>
      </w:r>
    </w:p>
    <w:p>
      <w:pPr>
        <w:pStyle w:val="Heading2"/>
        <w:keepNext/>
      </w:pPr>
      <w:r>
        <w:t>9.3 Ownership and Lifecycle</w:t>
      </w:r>
    </w:p>
    <w:p>
      <w:pPr>
        <w:spacing w:after="160" w:line="319" w:lineRule="auto"/>
        <w:jc w:val="both"/>
      </w:pPr>
      <w:r>
        <w:rPr>
          <w:rFonts w:ascii="Calibri" w:hAnsi="Calibri"/>
          <w:b w:val="0"/>
          <w:i w:val="0"/>
          <w:color w:val="000000"/>
          <w:sz w:val="22"/>
        </w:rPr>
        <w:t>List, detail, activation, download, and deletion queries are scoped to the current user. A cross-user UUID therefore behaves as not found. Activation locks the owned record, deactivates other resumes, and marks the selected one active. Deletion first removes the storage object; if that fails, the database record is retained. Cascades remove sections and analyses after successful deletion, and the newest remaining resume becomes active when necessary.</w:t>
      </w:r>
    </w:p>
    <w:p>
      <w:pPr>
        <w:spacing w:before="240" w:after="240"/>
        <w:jc w:val="center"/>
      </w:pPr>
      <w:r>
        <w:rPr>
          <w:rFonts w:ascii="Calibri" w:hAnsi="Calibri"/>
          <w:b/>
          <w:i/>
          <w:color w:val="2E74B5"/>
          <w:sz w:val="22"/>
        </w:rPr>
        <w:t>[Insert Screenshot: Resume Management and Parsed Sections]</w:t>
      </w:r>
    </w:p>
    <w:p>
      <w:r>
        <w:br w:type="page"/>
      </w:r>
    </w:p>
    <w:p>
      <w:pPr>
        <w:pStyle w:val="Heading1"/>
        <w:keepNext/>
      </w:pPr>
      <w:r>
        <w:t>10. Phase 3 - Deterministic ATS Resume Analysis</w:t>
      </w:r>
    </w:p>
    <w:p>
      <w:pPr>
        <w:pStyle w:val="Heading2"/>
        <w:keepNext/>
      </w:pPr>
      <w:r>
        <w:t>10.1 Heuristic Model</w:t>
      </w:r>
    </w:p>
    <w:p>
      <w:pPr>
        <w:spacing w:after="160" w:line="319" w:lineRule="auto"/>
        <w:jc w:val="both"/>
      </w:pPr>
      <w:r>
        <w:rPr>
          <w:rFonts w:ascii="Calibri" w:hAnsi="Calibri"/>
          <w:b w:val="0"/>
          <w:i w:val="0"/>
          <w:color w:val="000000"/>
          <w:sz w:val="22"/>
        </w:rPr>
        <w:t>Every analysis begins with local deterministic scoring. The model is versioned as ats-rules-v1 and returns bounded 0–100 values for section completeness, keyword quality, action verbs, quantification, readability, a combined ATS heuristic, and an overall score. Findings are typed and severity-rated so that a student can understand why points were gained or lost. CareerPilot’s values are application heuristics; they are neither scientifically validated hiring probabilities nor official scores from an ATS vendor.</w:t>
      </w:r>
    </w:p>
    <w:p>
      <w:pPr>
        <w:pStyle w:val="Heading2"/>
        <w:keepNext/>
      </w:pPr>
      <w:r>
        <w:t>10.2 Component Rules</w:t>
      </w:r>
    </w:p>
    <w:tbl>
      <w:tblPr>
        <w:tblW w:type="dxa" w:w="9360"/>
        <w:jc w:val="center"/>
        <w:tblLayout w:type="fixed"/>
        <w:tblLook w:firstColumn="1" w:firstRow="1" w:lastColumn="0" w:lastRow="0" w:noHBand="0" w:noVBand="1" w:val="04A0"/>
        <w:tblInd w:w="120" w:type="dxa"/>
      </w:tblPr>
      <w:tblGrid>
        <w:gridCol w:w="1800"/>
        <w:gridCol w:w="7560"/>
      </w:tblGrid>
      <w:tr>
        <w:trPr>
          <w:tblHeader w:val="true"/>
        </w:trPr>
        <w:tc>
          <w:tcPr>
            <w:tcW w:type="dxa" w:w="4680"/>
            <w:tcW w:w="1800" w:type="dxa"/>
            <w:shd w:fill="E8EEF5"/>
            <w:vAlign w:val="center"/>
          </w:tcPr>
          <w:p>
            <w:pPr>
              <w:spacing w:after="0"/>
            </w:pPr>
            <w:r>
              <w:rPr>
                <w:rFonts w:ascii="Calibri" w:hAnsi="Calibri"/>
                <w:b/>
                <w:i w:val="0"/>
                <w:color w:val="17365D"/>
                <w:sz w:val="18"/>
              </w:rPr>
              <w:t>Component</w:t>
            </w:r>
          </w:p>
        </w:tc>
        <w:tc>
          <w:tcPr>
            <w:tcW w:type="dxa" w:w="4680"/>
            <w:tcW w:w="7560" w:type="dxa"/>
            <w:shd w:fill="E8EEF5"/>
            <w:vAlign w:val="center"/>
          </w:tcPr>
          <w:p>
            <w:pPr>
              <w:spacing w:after="0"/>
            </w:pPr>
            <w:r>
              <w:rPr>
                <w:rFonts w:ascii="Calibri" w:hAnsi="Calibri"/>
                <w:b/>
                <w:i w:val="0"/>
                <w:color w:val="17365D"/>
                <w:sz w:val="18"/>
              </w:rPr>
              <w:t>Verified Rule Summary</w:t>
            </w:r>
          </w:p>
        </w:tc>
      </w:tr>
      <w:tr>
        <w:tc>
          <w:tcPr>
            <w:tcW w:type="dxa" w:w="1800"/>
            <w:tcW w:w="1800" w:type="dxa"/>
            <w:vAlign w:val="top"/>
          </w:tcPr>
          <w:p>
            <w:pPr>
              <w:spacing w:after="0"/>
            </w:pPr>
            <w:r>
              <w:rPr>
                <w:rFonts w:ascii="Calibri" w:hAnsi="Calibri"/>
                <w:b w:val="0"/>
                <w:i w:val="0"/>
                <w:color w:val="000000"/>
                <w:sz w:val="18"/>
              </w:rPr>
              <w:t>Sections</w:t>
            </w:r>
          </w:p>
        </w:tc>
        <w:tc>
          <w:tcPr>
            <w:tcW w:type="dxa" w:w="7560"/>
            <w:tcW w:w="7560" w:type="dxa"/>
            <w:vAlign w:val="top"/>
          </w:tcPr>
          <w:p>
            <w:pPr>
              <w:spacing w:after="0"/>
            </w:pPr>
            <w:r>
              <w:rPr>
                <w:rFonts w:ascii="Calibri" w:hAnsi="Calibri"/>
                <w:b w:val="0"/>
                <w:i w:val="0"/>
                <w:color w:val="000000"/>
                <w:sz w:val="18"/>
              </w:rPr>
              <w:t>Contact 20, summary 10, education 15, skills 20, experience 25, projects 10.</w:t>
            </w:r>
          </w:p>
        </w:tc>
      </w:tr>
      <w:tr>
        <w:tc>
          <w:tcPr>
            <w:tcW w:type="dxa" w:w="1800"/>
            <w:tcW w:w="1800" w:type="dxa"/>
            <w:vAlign w:val="top"/>
          </w:tcPr>
          <w:p>
            <w:pPr>
              <w:spacing w:after="0"/>
            </w:pPr>
            <w:r>
              <w:rPr>
                <w:rFonts w:ascii="Calibri" w:hAnsi="Calibri"/>
                <w:b w:val="0"/>
                <w:i w:val="0"/>
                <w:color w:val="000000"/>
                <w:sz w:val="18"/>
              </w:rPr>
              <w:t>Keywords</w:t>
            </w:r>
          </w:p>
        </w:tc>
        <w:tc>
          <w:tcPr>
            <w:tcW w:type="dxa" w:w="7560"/>
            <w:tcW w:w="7560" w:type="dxa"/>
            <w:vAlign w:val="top"/>
          </w:tcPr>
          <w:p>
            <w:pPr>
              <w:spacing w:after="0"/>
            </w:pPr>
            <w:r>
              <w:rPr>
                <w:rFonts w:ascii="Calibri" w:hAnsi="Calibri"/>
                <w:b w:val="0"/>
                <w:i w:val="0"/>
                <w:color w:val="000000"/>
                <w:sz w:val="18"/>
              </w:rPr>
              <w:t>Technical vocabulary count produces 25/55/80/100 bands; generic wording and excessive repetition deduct points.</w:t>
            </w:r>
          </w:p>
        </w:tc>
      </w:tr>
      <w:tr>
        <w:tc>
          <w:tcPr>
            <w:tcW w:type="dxa" w:w="1800"/>
            <w:tcW w:w="1800" w:type="dxa"/>
            <w:vAlign w:val="top"/>
          </w:tcPr>
          <w:p>
            <w:pPr>
              <w:spacing w:after="0"/>
            </w:pPr>
            <w:r>
              <w:rPr>
                <w:rFonts w:ascii="Calibri" w:hAnsi="Calibri"/>
                <w:b w:val="0"/>
                <w:i w:val="0"/>
                <w:color w:val="000000"/>
                <w:sz w:val="18"/>
              </w:rPr>
              <w:t>Action verbs</w:t>
            </w:r>
          </w:p>
        </w:tc>
        <w:tc>
          <w:tcPr>
            <w:tcW w:type="dxa" w:w="7560"/>
            <w:tcW w:w="7560" w:type="dxa"/>
            <w:vAlign w:val="top"/>
          </w:tcPr>
          <w:p>
            <w:pPr>
              <w:spacing w:after="0"/>
            </w:pPr>
            <w:r>
              <w:rPr>
                <w:rFonts w:ascii="Calibri" w:hAnsi="Calibri"/>
                <w:b w:val="0"/>
                <w:i w:val="0"/>
                <w:color w:val="000000"/>
                <w:sz w:val="18"/>
              </w:rPr>
              <w:t>Percentage of detected experience/project bullets beginning with a configured strong verb; empty bullets score 30.</w:t>
            </w:r>
          </w:p>
        </w:tc>
      </w:tr>
      <w:tr>
        <w:tc>
          <w:tcPr>
            <w:tcW w:type="dxa" w:w="1800"/>
            <w:tcW w:w="1800" w:type="dxa"/>
            <w:vAlign w:val="top"/>
          </w:tcPr>
          <w:p>
            <w:pPr>
              <w:spacing w:after="0"/>
            </w:pPr>
            <w:r>
              <w:rPr>
                <w:rFonts w:ascii="Calibri" w:hAnsi="Calibri"/>
                <w:b w:val="0"/>
                <w:i w:val="0"/>
                <w:color w:val="000000"/>
                <w:sz w:val="18"/>
              </w:rPr>
              <w:t>Quantification</w:t>
            </w:r>
          </w:p>
        </w:tc>
        <w:tc>
          <w:tcPr>
            <w:tcW w:type="dxa" w:w="7560"/>
            <w:tcW w:w="7560" w:type="dxa"/>
            <w:vAlign w:val="top"/>
          </w:tcPr>
          <w:p>
            <w:pPr>
              <w:spacing w:after="0"/>
            </w:pPr>
            <w:r>
              <w:rPr>
                <w:rFonts w:ascii="Calibri" w:hAnsi="Calibri"/>
                <w:b w:val="0"/>
                <w:i w:val="0"/>
                <w:color w:val="000000"/>
                <w:sz w:val="18"/>
              </w:rPr>
              <w:t>Percentage of bullets containing truthful existing numbers, percentages, money, scale, time, cost, latency, throughput, or similar terms; empty bullets score 20.</w:t>
            </w:r>
          </w:p>
        </w:tc>
      </w:tr>
      <w:tr>
        <w:tc>
          <w:tcPr>
            <w:tcW w:type="dxa" w:w="1800"/>
            <w:tcW w:w="1800" w:type="dxa"/>
            <w:vAlign w:val="top"/>
          </w:tcPr>
          <w:p>
            <w:pPr>
              <w:spacing w:after="0"/>
            </w:pPr>
            <w:r>
              <w:rPr>
                <w:rFonts w:ascii="Calibri" w:hAnsi="Calibri"/>
                <w:b w:val="0"/>
                <w:i w:val="0"/>
                <w:color w:val="000000"/>
                <w:sz w:val="18"/>
              </w:rPr>
              <w:t>Readability</w:t>
            </w:r>
          </w:p>
        </w:tc>
        <w:tc>
          <w:tcPr>
            <w:tcW w:type="dxa" w:w="7560"/>
            <w:tcW w:w="7560" w:type="dxa"/>
            <w:vAlign w:val="top"/>
          </w:tcPr>
          <w:p>
            <w:pPr>
              <w:spacing w:after="0"/>
            </w:pPr>
            <w:r>
              <w:rPr>
                <w:rFonts w:ascii="Calibri" w:hAnsi="Calibri"/>
                <w:b w:val="0"/>
                <w:i w:val="0"/>
                <w:color w:val="000000"/>
                <w:sz w:val="18"/>
              </w:rPr>
              <w:t>Starts at 100; short text, very long text, extracted lines over 180 characters, and repeated section types cause deductions.</w:t>
            </w:r>
          </w:p>
        </w:tc>
      </w:tr>
    </w:tbl>
    <w:p>
      <w:pPr>
        <w:spacing w:after="0"/>
      </w:pPr>
    </w:p>
    <w:p>
      <w:pPr>
        <w:pStyle w:val="Heading2"/>
        <w:keepNext/>
      </w:pPr>
      <w:r>
        <w:t>10.3 Weighting</w:t>
      </w:r>
    </w:p>
    <w:p>
      <w:pPr>
        <w:spacing w:after="160" w:line="319" w:lineRule="auto"/>
        <w:jc w:val="both"/>
      </w:pPr>
      <w:r>
        <w:rPr>
          <w:rFonts w:ascii="Calibri" w:hAnsi="Calibri"/>
          <w:b w:val="0"/>
          <w:i w:val="0"/>
          <w:color w:val="000000"/>
          <w:sz w:val="22"/>
        </w:rPr>
        <w:t>Let S, K, A, Q, and R denote section, keyword, action-verb, quantification, and readability scores. The ATS heuristic is ATS = 0.30S + 0.20K + 0.20A + 0.15Q + 0.15R. The stored overall value is Overall = 0.40ATS + 0.20S + 0.10K + 0.10A + 0.10Q + 0.10R. The implementation computes integer weighted averages and clamps results between zero and one hundred.</w:t>
      </w:r>
    </w:p>
    <w:p>
      <w:pPr>
        <w:spacing w:before="240" w:after="240"/>
        <w:jc w:val="center"/>
      </w:pPr>
      <w:r>
        <w:rPr>
          <w:rFonts w:ascii="Calibri" w:hAnsi="Calibri"/>
          <w:b/>
          <w:i/>
          <w:color w:val="2E74B5"/>
          <w:sz w:val="22"/>
        </w:rPr>
        <w:t>[Insert Screenshot: Resume Analysis Dashboard]</w:t>
      </w:r>
    </w:p>
    <w:p>
      <w:r>
        <w:br w:type="page"/>
      </w:r>
    </w:p>
    <w:p>
      <w:pPr>
        <w:pStyle w:val="Heading1"/>
        <w:keepNext/>
      </w:pPr>
      <w:r>
        <w:t>11. Phase 4 - Gemini AI Resume Feedback</w:t>
      </w:r>
    </w:p>
    <w:p>
      <w:pPr>
        <w:pStyle w:val="Heading2"/>
        <w:keepNext/>
      </w:pPr>
      <w:r>
        <w:t>11.1 Separation from Scoring</w:t>
      </w:r>
    </w:p>
    <w:p>
      <w:pPr>
        <w:spacing w:after="160" w:line="319" w:lineRule="auto"/>
        <w:jc w:val="both"/>
      </w:pPr>
      <w:r>
        <w:rPr>
          <w:rFonts w:ascii="Calibri" w:hAnsi="Calibri"/>
          <w:b w:val="0"/>
          <w:i w:val="0"/>
          <w:color w:val="000000"/>
          <w:sz w:val="22"/>
        </w:rPr>
        <w:t>Gemini supplements the deterministic analysis with writing-oriented feedback: strengths, weaknesses, grammar suggestions, bullet rewrites, and summary recommendations. It never changes ATS component or overall scores. The request contains bounded parsed non-contact sections rather than the original file, account data, storage paths, checksums, or contact section. The prompt marks resume content as untrusted data and forbids following instructions embedded inside it.</w:t>
      </w:r>
    </w:p>
    <w:p>
      <w:pPr>
        <w:pStyle w:val="Heading2"/>
        <w:keepNext/>
      </w:pPr>
      <w:r>
        <w:t>11.2 Structured Validation and Grounding</w:t>
      </w:r>
    </w:p>
    <w:p>
      <w:pPr>
        <w:spacing w:after="160" w:line="319" w:lineRule="auto"/>
        <w:jc w:val="both"/>
      </w:pPr>
      <w:r>
        <w:rPr>
          <w:rFonts w:ascii="Calibri" w:hAnsi="Calibri"/>
          <w:b w:val="0"/>
          <w:i w:val="0"/>
          <w:color w:val="000000"/>
          <w:sz w:val="22"/>
        </w:rPr>
        <w:t>The provider is requested to return structured JSON. The backend validates types, required fields, item counts, lengths, allowed severities, and uniqueness before persistence. A rewrite’s original text must occur in the minimized resume input. Numeric claims in suggested text are rejected unless those numbers already occur in the resume. This does not prove every sentence is ideal, but it reduces fabricated facts and keeps stored findings bounded.</w:t>
      </w:r>
    </w:p>
    <w:p>
      <w:pPr>
        <w:pStyle w:val="Heading2"/>
        <w:keepNext/>
      </w:pPr>
      <w:r>
        <w:t>11.3 Reliability</w:t>
      </w:r>
    </w:p>
    <w:p>
      <w:pPr>
        <w:spacing w:after="160" w:line="319" w:lineRule="auto"/>
        <w:jc w:val="both"/>
      </w:pPr>
      <w:r>
        <w:rPr>
          <w:rFonts w:ascii="Calibri" w:hAnsi="Calibri"/>
          <w:b w:val="0"/>
          <w:i w:val="0"/>
          <w:color w:val="000000"/>
          <w:sz w:val="22"/>
        </w:rPr>
        <w:t>The configured primary model is gemini-3.6-flash. A primary request receives at most two retries after the initial attempt for HTTP 429, HTTP 503, and safe transport failures. Local backoff is approximately one second and two seconds plus up to 250 milliseconds of jitter; a numeric Retry-After header is respected up to a safety cap. Authentication, authorization, ordinary bad requests, and local schema failures are not retried. If transient primary attempts are exhausted, the service calls the live Models API, filters models supporting generateContent, selects another suitable Flash model rather than guessing, and performs one fallback generation attempt.</w:t>
      </w:r>
    </w:p>
    <w:p>
      <w:pPr>
        <w:spacing w:after="160" w:line="319" w:lineRule="auto"/>
        <w:jc w:val="both"/>
      </w:pPr>
      <w:r>
        <w:rPr>
          <w:rFonts w:ascii="Calibri" w:hAnsi="Calibri"/>
          <w:b w:val="0"/>
          <w:i w:val="0"/>
          <w:color w:val="000000"/>
          <w:sz w:val="22"/>
        </w:rPr>
        <w:t>Success persists normalized AI findings and marks the analysis COMPLETED. Disabled AI also yields COMPLETED with provider DISABLED because deterministic work is complete. If provider access, timeout, transient exhaustion, or response validation still fails, the analysis becomes PARTIAL while retaining all deterministic scores and findings. Logs contain model, attempt, sanitized status/code/message, backoff, outcome, and timing—not API keys, prompts, resume content, raw bodies, or generated sensitive text.</w:t>
      </w:r>
    </w:p>
    <w:p>
      <w:pPr>
        <w:spacing w:before="240" w:after="240"/>
        <w:jc w:val="center"/>
      </w:pPr>
      <w:r>
        <w:rPr>
          <w:rFonts w:ascii="Calibri" w:hAnsi="Calibri"/>
          <w:b/>
          <w:i/>
          <w:color w:val="2E74B5"/>
          <w:sz w:val="22"/>
        </w:rPr>
        <w:t>[Insert Screenshot: Gemini Writing Feedback]</w:t>
      </w:r>
    </w:p>
    <w:p>
      <w:r>
        <w:br w:type="page"/>
      </w:r>
    </w:p>
    <w:p>
      <w:pPr>
        <w:pStyle w:val="Heading1"/>
        <w:keepNext/>
      </w:pPr>
      <w:r>
        <w:t>12. Phase 5 - Job Match and Skill-Gap Analysis</w:t>
      </w:r>
    </w:p>
    <w:p>
      <w:pPr>
        <w:pStyle w:val="Heading2"/>
        <w:keepNext/>
      </w:pPr>
      <w:r>
        <w:t>12.1 Skill Extraction and Classification</w:t>
      </w:r>
    </w:p>
    <w:p>
      <w:pPr>
        <w:spacing w:after="160" w:line="319" w:lineRule="auto"/>
        <w:jc w:val="both"/>
      </w:pPr>
      <w:r>
        <w:rPr>
          <w:rFonts w:ascii="Calibri" w:hAnsi="Calibri"/>
          <w:b w:val="0"/>
          <w:i w:val="0"/>
          <w:color w:val="000000"/>
          <w:sz w:val="22"/>
        </w:rPr>
        <w:t>The service combines parsed resume sections with profile skills, normalizes names through one dictionary, and extracts known skills from a supplied job description. Section headings such as Required Skills, Requirements, Must Have, Mandatory, and Qualifications establish REQUIRED context. Preferred Skills, Preferred Qualifications, Nice to Have, Bonus, and Desirable establish PREFERRED context. Responsibilities, experience, education, summary, and generic descriptions default to OPTIONAL unless an inline required/preferred cue is detected. The context remains scoped to its section.</w:t>
      </w:r>
    </w:p>
    <w:p>
      <w:pPr>
        <w:spacing w:after="160" w:line="319" w:lineRule="auto"/>
        <w:jc w:val="both"/>
      </w:pPr>
      <w:r>
        <w:rPr>
          <w:rFonts w:ascii="Calibri" w:hAnsi="Calibri"/>
          <w:b w:val="0"/>
          <w:i w:val="0"/>
          <w:color w:val="000000"/>
          <w:sz w:val="22"/>
        </w:rPr>
        <w:t>Duplicate mentions are merged by strength, never by last-write-wins. The final precedence is REQUIRED &gt; PREFERRED &gt; OPTIONAL. Thus a skill mentioned generically and later under Required becomes REQUIRED; a Preferred mention later strengthened by Required also becomes REQUIRED. Importance contributes weights of 3, 2, and 1 respectively. Exact normalized resume evidence earns full skill credit, an alias/related match earns half, and a missing skill earns none.</w:t>
      </w:r>
    </w:p>
    <w:p>
      <w:pPr>
        <w:pStyle w:val="Heading2"/>
        <w:keepNext/>
      </w:pPr>
      <w:r>
        <w:t>12.2 Outcomes and Gap Priority</w:t>
      </w:r>
    </w:p>
    <w:p>
      <w:pPr>
        <w:spacing w:after="160" w:line="319" w:lineRule="auto"/>
        <w:jc w:val="both"/>
      </w:pPr>
      <w:r>
        <w:rPr>
          <w:rFonts w:ascii="Calibri" w:hAnsi="Calibri"/>
          <w:b w:val="0"/>
          <w:i w:val="0"/>
          <w:color w:val="000000"/>
          <w:sz w:val="22"/>
        </w:rPr>
        <w:t>Each persisted skill record carries match status (MATCHED, PARTIAL, or MISSING), importance, priority, source, evidence, and a recommendation. Matched required skills receive low remediation priority. Missing required skills become high priority when repeated or sourced from a qualification section; other required, preferred, or frequently repeated gaps are medium. Optional single mentions are low. Resume skills not detected in the job description are preserved as extra matched evidence with OPTIONAL importance.</w:t>
      </w:r>
    </w:p>
    <w:p>
      <w:pPr>
        <w:pStyle w:val="Heading2"/>
        <w:keepNext/>
      </w:pPr>
      <w:r>
        <w:t>12.3 Similarity and Alignment</w:t>
      </w:r>
    </w:p>
    <w:p>
      <w:pPr>
        <w:spacing w:after="160" w:line="319" w:lineRule="auto"/>
        <w:jc w:val="both"/>
      </w:pPr>
      <w:r>
        <w:rPr>
          <w:rFonts w:ascii="Calibri" w:hAnsi="Calibri"/>
          <w:b w:val="0"/>
          <w:i w:val="0"/>
          <w:color w:val="000000"/>
          <w:sz w:val="22"/>
        </w:rPr>
        <w:t>TF-IDF compares normalized non-stop-word terms in the resume and job description. Experience alignment recognizes entry-level language or explicit year ranges and maps the profile’s experience level to a conservative estimate. Education alignment checks whether the description actually requires a degree and whether the profile or resume contains supported degree terms. Components may therefore be numeric, NOT_REQUIRED, or UNKNOWN. A nullable state is shown as Unavailable or Not required rather than as a misleading percentage.</w:t>
      </w:r>
    </w:p>
    <w:p>
      <w:pPr>
        <w:pStyle w:val="Heading2"/>
        <w:keepNext/>
      </w:pPr>
      <w:r>
        <w:t>12.4 Weighted Overall Match</w:t>
      </w:r>
    </w:p>
    <w:p>
      <w:pPr>
        <w:spacing w:after="160" w:line="319" w:lineRule="auto"/>
        <w:jc w:val="both"/>
      </w:pPr>
      <w:r>
        <w:rPr>
          <w:rFonts w:ascii="Calibri" w:hAnsi="Calibri"/>
          <w:b w:val="0"/>
          <w:i w:val="0"/>
          <w:color w:val="000000"/>
          <w:sz w:val="22"/>
        </w:rPr>
        <w:t>Configured weights are skill 40, TF-IDF keyword 20, semantic 25, experience 10, and education 5. Only numeric components participate: Overall = Σ(wᵢsᵢ) / Σ(wᵢ for available i). Therefore an unavailable semantic vector or a not-required alignment does not contribute zero; its weight is proportionally redistributed over available evidence. Historical matches store the job description, component values/statuses, skill decisions, scoring version, and timestamp and are never overwritten.</w:t>
      </w:r>
    </w:p>
    <w:p>
      <w:pPr>
        <w:pStyle w:val="Heading2"/>
        <w:keepNext/>
      </w:pPr>
      <w:r>
        <w:t>12.5 Semantic Similarity</w:t>
      </w:r>
    </w:p>
    <w:p>
      <w:pPr>
        <w:spacing w:after="160" w:line="319" w:lineRule="auto"/>
        <w:jc w:val="both"/>
      </w:pPr>
      <w:r>
        <w:rPr>
          <w:rFonts w:ascii="Calibri" w:hAnsi="Calibri"/>
          <w:b w:val="0"/>
          <w:i w:val="0"/>
          <w:color w:val="000000"/>
          <w:sz w:val="22"/>
        </w:rPr>
        <w:t>Semantic similarity means meaning-level comparison rather than literal term overlap. The architecture defines an EmbeddingService and calculates cosine similarity when two vectors are available. No embedding provider is enabled in the current phase, so semantic status is UNAVAILABLE by design and deterministic matching continues. Adding an embedding provider is future work, not a current feature.</w:t>
      </w:r>
    </w:p>
    <w:p>
      <w:pPr>
        <w:spacing w:before="240" w:after="240"/>
        <w:jc w:val="center"/>
      </w:pPr>
      <w:r>
        <w:rPr>
          <w:rFonts w:ascii="Calibri" w:hAnsi="Calibri"/>
          <w:b/>
          <w:i/>
          <w:color w:val="2E74B5"/>
          <w:sz w:val="22"/>
        </w:rPr>
        <w:t>[Insert Screenshot: Job Match Result]</w:t>
      </w:r>
    </w:p>
    <w:p>
      <w:pPr>
        <w:spacing w:before="240" w:after="240"/>
        <w:jc w:val="center"/>
      </w:pPr>
      <w:r>
        <w:rPr>
          <w:rFonts w:ascii="Calibri" w:hAnsi="Calibri"/>
          <w:b/>
          <w:i/>
          <w:color w:val="2E74B5"/>
          <w:sz w:val="22"/>
        </w:rPr>
        <w:t>[Insert Screenshot: Skill Gap Analysis]</w:t>
      </w:r>
    </w:p>
    <w:p>
      <w:r>
        <w:br w:type="page"/>
      </w:r>
    </w:p>
    <w:p>
      <w:pPr>
        <w:pStyle w:val="Heading1"/>
        <w:keepNext/>
      </w:pPr>
      <w:r>
        <w:t>13. Phase 6 - Assessment and Deterministic Grading</w:t>
      </w:r>
    </w:p>
    <w:p>
      <w:pPr>
        <w:pStyle w:val="Heading2"/>
        <w:keepNext/>
      </w:pPr>
      <w:r>
        <w:t>13.1 Catalog and Question Banks</w:t>
      </w:r>
    </w:p>
    <w:p>
      <w:pPr>
        <w:spacing w:after="160" w:line="319" w:lineRule="auto"/>
        <w:jc w:val="both"/>
      </w:pPr>
      <w:r>
        <w:rPr>
          <w:rFonts w:ascii="Calibri" w:hAnsi="Calibri"/>
          <w:b w:val="0"/>
          <w:i w:val="0"/>
          <w:color w:val="000000"/>
          <w:sz w:val="22"/>
        </w:rPr>
        <w:t>The catalog contains Java Fundamentals (TECHNICAL_MCQ), Backend Developer Basics (ROLE_BASED_MCQ), and Aptitude Starter (APTITUDE_MCQ). Flyway V9 expands each bank to fifteen questions, while catalog metadata specifies ten questions per attempt. Every stored MCQ has exactly four options, one correct flag, an explanation, difficulty, and skill tag. Passing percentage is 67 for each seeded assessment; durations are 15, 20, and 15 minutes respectively.</w:t>
      </w:r>
    </w:p>
    <w:p>
      <w:pPr>
        <w:pStyle w:val="Heading2"/>
        <w:keepNext/>
      </w:pPr>
      <w:r>
        <w:t>13.2 Attempt Generation and Persistence</w:t>
      </w:r>
    </w:p>
    <w:p>
      <w:pPr>
        <w:spacing w:after="160" w:line="319" w:lineRule="auto"/>
        <w:jc w:val="both"/>
      </w:pPr>
      <w:r>
        <w:rPr>
          <w:rFonts w:ascii="Calibri" w:hAnsi="Calibri"/>
          <w:b w:val="0"/>
          <w:i w:val="0"/>
          <w:color w:val="000000"/>
          <w:sz w:val="22"/>
        </w:rPr>
        <w:t>Starting an attempt copies the fifteen-question bank into memory, shuffles it, selects ten, assigns attempt-local order 1 through 10, and persists the snapshot in assessment_attempt_questions. The attempt stores user, assessment, status, start time, total questions, and later grading aggregates. Refresh resolves the persisted snapshot, so the question set and order do not change. A new attempt is independently shuffled; overlap or even an identical selection is statistically possible, but it is generated and stored separately. Pre-V9 attempts without snapshot rows resolve their original first N bank questions for compatibility.</w:t>
      </w:r>
    </w:p>
    <w:p>
      <w:pPr>
        <w:pStyle w:val="Heading2"/>
        <w:keepNext/>
      </w:pPr>
      <w:r>
        <w:t>13.3 Timer, Submission, and Grading</w:t>
      </w:r>
    </w:p>
    <w:p>
      <w:pPr>
        <w:spacing w:after="160" w:line="319" w:lineRule="auto"/>
        <w:jc w:val="both"/>
      </w:pPr>
      <w:r>
        <w:rPr>
          <w:rFonts w:ascii="Calibri" w:hAnsi="Calibri"/>
          <w:b w:val="0"/>
          <w:i w:val="0"/>
          <w:color w:val="000000"/>
          <w:sz w:val="22"/>
        </w:rPr>
        <w:t>Expiry is server-authoritative. The server computes expiresAt as startedAt plus assessment duration and changes an in-progress attempt to EXPIRED when current time reaches that boundary. The browser displays remaining time from server timestamps and can resume after refresh. Expired attempts cannot be submitted and are not automatically graded.</w:t>
      </w:r>
    </w:p>
    <w:p>
      <w:pPr>
        <w:spacing w:after="160" w:line="319" w:lineRule="auto"/>
        <w:jc w:val="both"/>
      </w:pPr>
      <w:r>
        <w:rPr>
          <w:rFonts w:ascii="Calibri" w:hAnsi="Calibri"/>
          <w:b w:val="0"/>
          <w:i w:val="0"/>
          <w:color w:val="000000"/>
          <w:sz w:val="22"/>
        </w:rPr>
        <w:t>Submission accepts question UUIDs and selected option keys. The grading service rejects duplicate question entries, questions outside the persisted attempt set, invalid option keys, unsupported types, and attempts that are not IN_PROGRESS. For each provided nonblank answer it stores the selected key, correctness, and one or zero awarded points. Unanswered = total − correct − incorrect. Percentage = round(100 × correct / total). Pass/fail is computed against the catalog passing percentage. Submission timestamps and duration are recorded, and a submitted attempt cannot be altered or submitted again.</w:t>
      </w:r>
    </w:p>
    <w:p>
      <w:pPr>
        <w:pStyle w:val="Heading2"/>
        <w:keepNext/>
      </w:pPr>
      <w:r>
        <w:t>13.4 Result Analytics and Secrecy</w:t>
      </w:r>
    </w:p>
    <w:p>
      <w:pPr>
        <w:spacing w:after="160" w:line="319" w:lineRule="auto"/>
        <w:jc w:val="both"/>
      </w:pPr>
      <w:r>
        <w:rPr>
          <w:rFonts w:ascii="Calibri" w:hAnsi="Calibri"/>
          <w:b w:val="0"/>
          <w:i w:val="0"/>
          <w:color w:val="000000"/>
          <w:sz w:val="22"/>
        </w:rPr>
        <w:t>After submission the owner receives per-question result data and explanations, plus correct, incorrect, unanswered, percentage, pass/fail, skill breakdown, difficulty breakdown, strongest topic, weakest topic, and history summary. Before submission, catalog, detail, and in-progress DTOs omit correctness and explanations. Cross-user lookups are scoped by both attempt ID and user ID and return not found. The frontend dynamically renders ten questions, progress, timer, result cards, history, and analytics.</w:t>
      </w:r>
    </w:p>
    <w:p>
      <w:pPr>
        <w:pStyle w:val="Heading2"/>
        <w:keepNext/>
      </w:pPr>
      <w:r>
        <w:t>13.5 Optional AI Draft Generation</w:t>
      </w:r>
    </w:p>
    <w:p>
      <w:pPr>
        <w:spacing w:after="160" w:line="319" w:lineRule="auto"/>
        <w:jc w:val="both"/>
      </w:pPr>
      <w:r>
        <w:rPr>
          <w:rFonts w:ascii="Calibri" w:hAnsi="Calibri"/>
          <w:b w:val="0"/>
          <w:i w:val="0"/>
          <w:color w:val="000000"/>
          <w:sz w:val="22"/>
        </w:rPr>
        <w:t>A separate optional backend capability can request Gemini-generated draft questions when ASSESSMENT_AI_GENERATION_ENABLED is true. Drafts must pass deterministic validation: requested count, allowed skills, valid difficulty, length bounds, normalized duplicate detection, four unique A–D options, and exactly one correct answer. Provider failure returns no drafts and has no effect on seeded catalogs or deterministic grading. There is no public authoring workflow described as completed in the current frontend.</w:t>
      </w:r>
    </w:p>
    <w:p>
      <w:pPr>
        <w:spacing w:before="240" w:after="240"/>
        <w:jc w:val="center"/>
      </w:pPr>
      <w:r>
        <w:rPr>
          <w:rFonts w:ascii="Calibri" w:hAnsi="Calibri"/>
          <w:b/>
          <w:i/>
          <w:color w:val="2E74B5"/>
          <w:sz w:val="22"/>
        </w:rPr>
        <w:t>[Insert Screenshot: Assessment Catalog]</w:t>
      </w:r>
    </w:p>
    <w:p>
      <w:pPr>
        <w:spacing w:before="240" w:after="240"/>
        <w:jc w:val="center"/>
      </w:pPr>
      <w:r>
        <w:rPr>
          <w:rFonts w:ascii="Calibri" w:hAnsi="Calibri"/>
          <w:b/>
          <w:i/>
          <w:color w:val="2E74B5"/>
          <w:sz w:val="22"/>
        </w:rPr>
        <w:t>[Insert Screenshot: Assessment Attempt]</w:t>
      </w:r>
    </w:p>
    <w:p>
      <w:pPr>
        <w:spacing w:before="240" w:after="240"/>
        <w:jc w:val="center"/>
      </w:pPr>
      <w:r>
        <w:rPr>
          <w:rFonts w:ascii="Calibri" w:hAnsi="Calibri"/>
          <w:b/>
          <w:i/>
          <w:color w:val="2E74B5"/>
          <w:sz w:val="22"/>
        </w:rPr>
        <w:t>[Insert Screenshot: Assessment Result]</w:t>
      </w:r>
    </w:p>
    <w:p>
      <w:r>
        <w:br w:type="page"/>
      </w:r>
    </w:p>
    <w:p>
      <w:pPr>
        <w:pStyle w:val="Heading1"/>
        <w:keepNext/>
      </w:pPr>
      <w:r>
        <w:t>14. Database Design</w:t>
      </w:r>
    </w:p>
    <w:p>
      <w:pPr>
        <w:pStyle w:val="Heading2"/>
        <w:keepNext/>
      </w:pPr>
      <w:r>
        <w:t>14.1 Migration Strategy</w:t>
      </w:r>
    </w:p>
    <w:p>
      <w:pPr>
        <w:spacing w:after="160" w:line="319" w:lineRule="auto"/>
        <w:jc w:val="both"/>
      </w:pPr>
      <w:r>
        <w:rPr>
          <w:rFonts w:ascii="Calibri" w:hAnsi="Calibri"/>
          <w:b w:val="0"/>
          <w:i w:val="0"/>
          <w:color w:val="000000"/>
          <w:sz w:val="22"/>
        </w:rPr>
        <w:t>Flyway migrations V1 through V9 are append-only schema history. Hibernate ddl-auto is validate, so application startup checks entity/schema agreement rather than mutating production tables. V1 establishes pgvector and schema metadata; V2 adds identity/profile/tokens/skills; V3 aligns token-hash types; V4 adds resumes and sections; V5 adds analyses/findings; V6 records Gemini model-attempt metadata; V7 adds job matches and skills; V8 adds assessments, questions, options, attempts, and answers; V9 adds attempt-question snapshots and expands banks.</w:t>
      </w:r>
    </w:p>
    <w:p>
      <w:pPr>
        <w:pStyle w:val="Heading2"/>
        <w:keepNext/>
      </w:pPr>
      <w:r>
        <w:t>14.2 Important Entities and Relationships</w:t>
      </w:r>
    </w:p>
    <w:tbl>
      <w:tblPr>
        <w:tblW w:type="dxa" w:w="9360"/>
        <w:jc w:val="center"/>
        <w:tblLayout w:type="fixed"/>
        <w:tblLook w:firstColumn="1" w:firstRow="1" w:lastColumn="0" w:lastRow="0" w:noHBand="0" w:noVBand="1" w:val="04A0"/>
        <w:tblInd w:w="120" w:type="dxa"/>
      </w:tblPr>
      <w:tblGrid>
        <w:gridCol w:w="1500"/>
        <w:gridCol w:w="3100"/>
        <w:gridCol w:w="4760"/>
      </w:tblGrid>
      <w:tr>
        <w:trPr>
          <w:tblHeader w:val="true"/>
        </w:trPr>
        <w:tc>
          <w:tcPr>
            <w:tcW w:type="dxa" w:w="3120"/>
            <w:tcW w:w="1500" w:type="dxa"/>
            <w:shd w:fill="E8EEF5"/>
            <w:vAlign w:val="center"/>
          </w:tcPr>
          <w:p>
            <w:pPr>
              <w:spacing w:after="0"/>
            </w:pPr>
            <w:r>
              <w:rPr>
                <w:rFonts w:ascii="Calibri" w:hAnsi="Calibri"/>
                <w:b/>
                <w:i w:val="0"/>
                <w:color w:val="17365D"/>
                <w:sz w:val="18"/>
              </w:rPr>
              <w:t>Area</w:t>
            </w:r>
          </w:p>
        </w:tc>
        <w:tc>
          <w:tcPr>
            <w:tcW w:type="dxa" w:w="3120"/>
            <w:tcW w:w="3100" w:type="dxa"/>
            <w:shd w:fill="E8EEF5"/>
            <w:vAlign w:val="center"/>
          </w:tcPr>
          <w:p>
            <w:pPr>
              <w:spacing w:after="0"/>
            </w:pPr>
            <w:r>
              <w:rPr>
                <w:rFonts w:ascii="Calibri" w:hAnsi="Calibri"/>
                <w:b/>
                <w:i w:val="0"/>
                <w:color w:val="17365D"/>
                <w:sz w:val="18"/>
              </w:rPr>
              <w:t>Tables</w:t>
            </w:r>
          </w:p>
        </w:tc>
        <w:tc>
          <w:tcPr>
            <w:tcW w:type="dxa" w:w="3120"/>
            <w:tcW w:w="4760" w:type="dxa"/>
            <w:shd w:fill="E8EEF5"/>
            <w:vAlign w:val="center"/>
          </w:tcPr>
          <w:p>
            <w:pPr>
              <w:spacing w:after="0"/>
            </w:pPr>
            <w:r>
              <w:rPr>
                <w:rFonts w:ascii="Calibri" w:hAnsi="Calibri"/>
                <w:b/>
                <w:i w:val="0"/>
                <w:color w:val="17365D"/>
                <w:sz w:val="18"/>
              </w:rPr>
              <w:t>Key Relationships</w:t>
            </w:r>
          </w:p>
        </w:tc>
      </w:tr>
      <w:tr>
        <w:tc>
          <w:tcPr>
            <w:tcW w:type="dxa" w:w="1500"/>
            <w:tcW w:w="1500" w:type="dxa"/>
            <w:vAlign w:val="top"/>
          </w:tcPr>
          <w:p>
            <w:pPr>
              <w:spacing w:after="0"/>
            </w:pPr>
            <w:r>
              <w:rPr>
                <w:rFonts w:ascii="Calibri" w:hAnsi="Calibri"/>
                <w:b w:val="0"/>
                <w:i w:val="0"/>
                <w:color w:val="000000"/>
                <w:sz w:val="18"/>
              </w:rPr>
              <w:t>Identity</w:t>
            </w:r>
          </w:p>
        </w:tc>
        <w:tc>
          <w:tcPr>
            <w:tcW w:type="dxa" w:w="3100"/>
            <w:tcW w:w="3100" w:type="dxa"/>
            <w:vAlign w:val="top"/>
          </w:tcPr>
          <w:p>
            <w:pPr>
              <w:spacing w:after="0"/>
            </w:pPr>
            <w:r>
              <w:rPr>
                <w:rFonts w:ascii="Calibri" w:hAnsi="Calibri"/>
                <w:b w:val="0"/>
                <w:i w:val="0"/>
                <w:color w:val="000000"/>
                <w:sz w:val="18"/>
              </w:rPr>
              <w:t>users, profiles, refresh_tokens, password_reset_tokens, skills, user_skills</w:t>
            </w:r>
          </w:p>
        </w:tc>
        <w:tc>
          <w:tcPr>
            <w:tcW w:type="dxa" w:w="4760"/>
            <w:tcW w:w="4760" w:type="dxa"/>
            <w:vAlign w:val="top"/>
          </w:tcPr>
          <w:p>
            <w:pPr>
              <w:spacing w:after="0"/>
            </w:pPr>
            <w:r>
              <w:rPr>
                <w:rFonts w:ascii="Calibri" w:hAnsi="Calibri"/>
                <w:b w:val="0"/>
                <w:i w:val="0"/>
                <w:color w:val="000000"/>
                <w:sz w:val="18"/>
              </w:rPr>
              <w:t>User owns one profile and many tokens/skills; token rows cascade on deletion.</w:t>
            </w:r>
          </w:p>
        </w:tc>
      </w:tr>
      <w:tr>
        <w:tc>
          <w:tcPr>
            <w:tcW w:type="dxa" w:w="1500"/>
            <w:tcW w:w="1500" w:type="dxa"/>
            <w:vAlign w:val="top"/>
          </w:tcPr>
          <w:p>
            <w:pPr>
              <w:spacing w:after="0"/>
            </w:pPr>
            <w:r>
              <w:rPr>
                <w:rFonts w:ascii="Calibri" w:hAnsi="Calibri"/>
                <w:b w:val="0"/>
                <w:i w:val="0"/>
                <w:color w:val="000000"/>
                <w:sz w:val="18"/>
              </w:rPr>
              <w:t>Resume</w:t>
            </w:r>
          </w:p>
        </w:tc>
        <w:tc>
          <w:tcPr>
            <w:tcW w:type="dxa" w:w="3100"/>
            <w:tcW w:w="3100" w:type="dxa"/>
            <w:vAlign w:val="top"/>
          </w:tcPr>
          <w:p>
            <w:pPr>
              <w:spacing w:after="0"/>
            </w:pPr>
            <w:r>
              <w:rPr>
                <w:rFonts w:ascii="Calibri" w:hAnsi="Calibri"/>
                <w:b w:val="0"/>
                <w:i w:val="0"/>
                <w:color w:val="000000"/>
                <w:sz w:val="18"/>
              </w:rPr>
              <w:t>resumes, resume_sections</w:t>
            </w:r>
          </w:p>
        </w:tc>
        <w:tc>
          <w:tcPr>
            <w:tcW w:type="dxa" w:w="4760"/>
            <w:tcW w:w="4760" w:type="dxa"/>
            <w:vAlign w:val="top"/>
          </w:tcPr>
          <w:p>
            <w:pPr>
              <w:spacing w:after="0"/>
            </w:pPr>
            <w:r>
              <w:rPr>
                <w:rFonts w:ascii="Calibri" w:hAnsi="Calibri"/>
                <w:b w:val="0"/>
                <w:i w:val="0"/>
                <w:color w:val="000000"/>
                <w:sz w:val="18"/>
              </w:rPr>
              <w:t>User owns resumes; resume owns ordered parsed sections; one active resume per user.</w:t>
            </w:r>
          </w:p>
        </w:tc>
      </w:tr>
      <w:tr>
        <w:tc>
          <w:tcPr>
            <w:tcW w:type="dxa" w:w="1500"/>
            <w:tcW w:w="1500" w:type="dxa"/>
            <w:vAlign w:val="top"/>
          </w:tcPr>
          <w:p>
            <w:pPr>
              <w:spacing w:after="0"/>
            </w:pPr>
            <w:r>
              <w:rPr>
                <w:rFonts w:ascii="Calibri" w:hAnsi="Calibri"/>
                <w:b w:val="0"/>
                <w:i w:val="0"/>
                <w:color w:val="000000"/>
                <w:sz w:val="18"/>
              </w:rPr>
              <w:t>Analysis</w:t>
            </w:r>
          </w:p>
        </w:tc>
        <w:tc>
          <w:tcPr>
            <w:tcW w:type="dxa" w:w="3100"/>
            <w:tcW w:w="3100" w:type="dxa"/>
            <w:vAlign w:val="top"/>
          </w:tcPr>
          <w:p>
            <w:pPr>
              <w:spacing w:after="0"/>
            </w:pPr>
            <w:r>
              <w:rPr>
                <w:rFonts w:ascii="Calibri" w:hAnsi="Calibri"/>
                <w:b w:val="0"/>
                <w:i w:val="0"/>
                <w:color w:val="000000"/>
                <w:sz w:val="18"/>
              </w:rPr>
              <w:t>resume_analyses, analysis_findings</w:t>
            </w:r>
          </w:p>
        </w:tc>
        <w:tc>
          <w:tcPr>
            <w:tcW w:type="dxa" w:w="4760"/>
            <w:tcW w:w="4760" w:type="dxa"/>
            <w:vAlign w:val="top"/>
          </w:tcPr>
          <w:p>
            <w:pPr>
              <w:spacing w:after="0"/>
            </w:pPr>
            <w:r>
              <w:rPr>
                <w:rFonts w:ascii="Calibri" w:hAnsi="Calibri"/>
                <w:b w:val="0"/>
                <w:i w:val="0"/>
                <w:color w:val="000000"/>
                <w:sz w:val="18"/>
              </w:rPr>
              <w:t>Resume owns immutable analyses; analysis owns ordered local/AI findings.</w:t>
            </w:r>
          </w:p>
        </w:tc>
      </w:tr>
      <w:tr>
        <w:tc>
          <w:tcPr>
            <w:tcW w:type="dxa" w:w="1500"/>
            <w:tcW w:w="1500" w:type="dxa"/>
            <w:vAlign w:val="top"/>
          </w:tcPr>
          <w:p>
            <w:pPr>
              <w:spacing w:after="0"/>
            </w:pPr>
            <w:r>
              <w:rPr>
                <w:rFonts w:ascii="Calibri" w:hAnsi="Calibri"/>
                <w:b w:val="0"/>
                <w:i w:val="0"/>
                <w:color w:val="000000"/>
                <w:sz w:val="18"/>
              </w:rPr>
              <w:t>Job match</w:t>
            </w:r>
          </w:p>
        </w:tc>
        <w:tc>
          <w:tcPr>
            <w:tcW w:type="dxa" w:w="3100"/>
            <w:tcW w:w="3100" w:type="dxa"/>
            <w:vAlign w:val="top"/>
          </w:tcPr>
          <w:p>
            <w:pPr>
              <w:spacing w:after="0"/>
            </w:pPr>
            <w:r>
              <w:rPr>
                <w:rFonts w:ascii="Calibri" w:hAnsi="Calibri"/>
                <w:b w:val="0"/>
                <w:i w:val="0"/>
                <w:color w:val="000000"/>
                <w:sz w:val="18"/>
              </w:rPr>
              <w:t>job_matches, job_match_skills</w:t>
            </w:r>
          </w:p>
        </w:tc>
        <w:tc>
          <w:tcPr>
            <w:tcW w:type="dxa" w:w="4760"/>
            <w:tcW w:w="4760" w:type="dxa"/>
            <w:vAlign w:val="top"/>
          </w:tcPr>
          <w:p>
            <w:pPr>
              <w:spacing w:after="0"/>
            </w:pPr>
            <w:r>
              <w:rPr>
                <w:rFonts w:ascii="Calibri" w:hAnsi="Calibri"/>
                <w:b w:val="0"/>
                <w:i w:val="0"/>
                <w:color w:val="000000"/>
                <w:sz w:val="18"/>
              </w:rPr>
              <w:t>User and resume identify each historical match; match owns normalized skill decisions.</w:t>
            </w:r>
          </w:p>
        </w:tc>
      </w:tr>
      <w:tr>
        <w:tc>
          <w:tcPr>
            <w:tcW w:type="dxa" w:w="1500"/>
            <w:tcW w:w="1500" w:type="dxa"/>
            <w:vAlign w:val="top"/>
          </w:tcPr>
          <w:p>
            <w:pPr>
              <w:spacing w:after="0"/>
            </w:pPr>
            <w:r>
              <w:rPr>
                <w:rFonts w:ascii="Calibri" w:hAnsi="Calibri"/>
                <w:b w:val="0"/>
                <w:i w:val="0"/>
                <w:color w:val="000000"/>
                <w:sz w:val="18"/>
              </w:rPr>
              <w:t>Assessment</w:t>
            </w:r>
          </w:p>
        </w:tc>
        <w:tc>
          <w:tcPr>
            <w:tcW w:type="dxa" w:w="3100"/>
            <w:tcW w:w="3100" w:type="dxa"/>
            <w:vAlign w:val="top"/>
          </w:tcPr>
          <w:p>
            <w:pPr>
              <w:spacing w:after="0"/>
            </w:pPr>
            <w:r>
              <w:rPr>
                <w:rFonts w:ascii="Calibri" w:hAnsi="Calibri"/>
                <w:b w:val="0"/>
                <w:i w:val="0"/>
                <w:color w:val="000000"/>
                <w:sz w:val="18"/>
              </w:rPr>
              <w:t>assessments, assessment_questions, assessment_options</w:t>
            </w:r>
          </w:p>
        </w:tc>
        <w:tc>
          <w:tcPr>
            <w:tcW w:type="dxa" w:w="4760"/>
            <w:tcW w:w="4760" w:type="dxa"/>
            <w:vAlign w:val="top"/>
          </w:tcPr>
          <w:p>
            <w:pPr>
              <w:spacing w:after="0"/>
            </w:pPr>
            <w:r>
              <w:rPr>
                <w:rFonts w:ascii="Calibri" w:hAnsi="Calibri"/>
                <w:b w:val="0"/>
                <w:i w:val="0"/>
                <w:color w:val="000000"/>
                <w:sz w:val="18"/>
              </w:rPr>
              <w:t>Assessment owns ordered bank questions; question owns options and backend answer flag.</w:t>
            </w:r>
          </w:p>
        </w:tc>
      </w:tr>
      <w:tr>
        <w:tc>
          <w:tcPr>
            <w:tcW w:type="dxa" w:w="1500"/>
            <w:tcW w:w="1500" w:type="dxa"/>
            <w:vAlign w:val="top"/>
          </w:tcPr>
          <w:p>
            <w:pPr>
              <w:spacing w:after="0"/>
            </w:pPr>
            <w:r>
              <w:rPr>
                <w:rFonts w:ascii="Calibri" w:hAnsi="Calibri"/>
                <w:b w:val="0"/>
                <w:i w:val="0"/>
                <w:color w:val="000000"/>
                <w:sz w:val="18"/>
              </w:rPr>
              <w:t>Attempts</w:t>
            </w:r>
          </w:p>
        </w:tc>
        <w:tc>
          <w:tcPr>
            <w:tcW w:type="dxa" w:w="3100"/>
            <w:tcW w:w="3100" w:type="dxa"/>
            <w:vAlign w:val="top"/>
          </w:tcPr>
          <w:p>
            <w:pPr>
              <w:spacing w:after="0"/>
            </w:pPr>
            <w:r>
              <w:rPr>
                <w:rFonts w:ascii="Calibri" w:hAnsi="Calibri"/>
                <w:b w:val="0"/>
                <w:i w:val="0"/>
                <w:color w:val="000000"/>
                <w:sz w:val="18"/>
              </w:rPr>
              <w:t>assessment_attempts, assessment_attempt_questions, assessment_answers</w:t>
            </w:r>
          </w:p>
        </w:tc>
        <w:tc>
          <w:tcPr>
            <w:tcW w:type="dxa" w:w="4760"/>
            <w:tcW w:w="4760" w:type="dxa"/>
            <w:vAlign w:val="top"/>
          </w:tcPr>
          <w:p>
            <w:pPr>
              <w:spacing w:after="0"/>
            </w:pPr>
            <w:r>
              <w:rPr>
                <w:rFonts w:ascii="Calibri" w:hAnsi="Calibri"/>
                <w:b w:val="0"/>
                <w:i w:val="0"/>
                <w:color w:val="000000"/>
                <w:sz w:val="18"/>
              </w:rPr>
              <w:t>User owns attempts; snapshot fixes selected questions/order; submitted answers reference allowed questions.</w:t>
            </w:r>
          </w:p>
        </w:tc>
      </w:tr>
    </w:tbl>
    <w:p>
      <w:pPr>
        <w:spacing w:after="0"/>
      </w:pPr>
    </w:p>
    <w:p>
      <w:pPr>
        <w:pStyle w:val="Heading2"/>
        <w:keepNext/>
      </w:pPr>
      <w:r>
        <w:t>14.3 Textual ER Model</w:t>
      </w:r>
    </w:p>
    <w:p>
      <w:pPr>
        <w:spacing w:after="160" w:line="319" w:lineRule="auto"/>
        <w:jc w:val="both"/>
      </w:pPr>
      <w:r>
        <w:rPr>
          <w:rFonts w:ascii="Calibri" w:hAnsi="Calibri"/>
          <w:b w:val="0"/>
          <w:i w:val="0"/>
          <w:color w:val="000000"/>
          <w:sz w:val="22"/>
        </w:rPr>
        <w:t>USERS 1—1 PROFILES; USERS 1—N USER_SKILLS N—1 SKILLS; USERS 1—N RESUMES 1—N RESUME_SECTIONS; RESUMES 1—N RESUME_ANALYSES 1—N ANALYSIS_FINDINGS; USERS 1—N JOB_MATCHES N—1 RESUMES; JOB_MATCHES 1—N JOB_MATCH_SKILLS; ASSESSMENTS 1—N ASSESSMENT_QUESTIONS 1—N ASSESSMENT_OPTIONS; USERS 1—N ASSESSMENT_ATTEMPTS N—1 ASSESSMENTS; ASSESSMENT_ATTEMPTS 1—N ASSESSMENT_ATTEMPT_QUESTIONS N—1 ASSESSMENT_QUESTIONS; ASSESSMENT_ATTEMPTS 1—N ASSESSMENT_ANSWERS N—1 ASSESSMENT_QUESTIONS.</w:t>
      </w:r>
    </w:p>
    <w:p>
      <w:pPr>
        <w:spacing w:after="160" w:line="319" w:lineRule="auto"/>
        <w:jc w:val="both"/>
      </w:pPr>
      <w:r>
        <w:rPr>
          <w:rFonts w:ascii="Calibri" w:hAnsi="Calibri"/>
          <w:b w:val="0"/>
          <w:i w:val="0"/>
          <w:color w:val="000000"/>
          <w:sz w:val="22"/>
        </w:rPr>
        <w:t>Ownership is primarily represented by user_id foreign keys. Deletion policies are deliberate: private subordinate records generally cascade, while historical records that require stable referenced content use RESTRICT. UUID primary keys reduce predictable enumeration, but authorization still depends on owned repository queries—not on UUID secrecy.</w:t>
      </w:r>
    </w:p>
    <w:p>
      <w:r>
        <w:br w:type="page"/>
      </w:r>
    </w:p>
    <w:p>
      <w:pPr>
        <w:pStyle w:val="Heading1"/>
        <w:keepNext/>
      </w:pPr>
      <w:r>
        <w:t>15. API Design</w:t>
      </w:r>
    </w:p>
    <w:p>
      <w:pPr>
        <w:pStyle w:val="Heading2"/>
        <w:keepNext/>
      </w:pPr>
      <w:r>
        <w:t>15.1 Authentication and Profile APIs</w:t>
      </w:r>
    </w:p>
    <w:tbl>
      <w:tblPr>
        <w:tblW w:type="dxa" w:w="9360"/>
        <w:jc w:val="center"/>
        <w:tblLayout w:type="fixed"/>
        <w:tblLook w:firstColumn="1" w:firstRow="1" w:lastColumn="0" w:lastRow="0" w:noHBand="0" w:noVBand="1" w:val="04A0"/>
        <w:tblInd w:w="120" w:type="dxa"/>
      </w:tblPr>
      <w:tblGrid>
        <w:gridCol w:w="900"/>
        <w:gridCol w:w="3000"/>
        <w:gridCol w:w="3560"/>
        <w:gridCol w:w="1900"/>
      </w:tblGrid>
      <w:tr>
        <w:trPr>
          <w:tblHeader w:val="true"/>
        </w:trPr>
        <w:tc>
          <w:tcPr>
            <w:tcW w:type="dxa" w:w="2340"/>
            <w:tcW w:w="900" w:type="dxa"/>
            <w:shd w:fill="E8EEF5"/>
            <w:vAlign w:val="center"/>
          </w:tcPr>
          <w:p>
            <w:pPr>
              <w:spacing w:after="0"/>
            </w:pPr>
            <w:r>
              <w:rPr>
                <w:rFonts w:ascii="Calibri" w:hAnsi="Calibri"/>
                <w:b/>
                <w:i w:val="0"/>
                <w:color w:val="17365D"/>
                <w:sz w:val="18"/>
              </w:rPr>
              <w:t>Method</w:t>
            </w:r>
          </w:p>
        </w:tc>
        <w:tc>
          <w:tcPr>
            <w:tcW w:type="dxa" w:w="2340"/>
            <w:tcW w:w="3000" w:type="dxa"/>
            <w:shd w:fill="E8EEF5"/>
            <w:vAlign w:val="center"/>
          </w:tcPr>
          <w:p>
            <w:pPr>
              <w:spacing w:after="0"/>
            </w:pPr>
            <w:r>
              <w:rPr>
                <w:rFonts w:ascii="Calibri" w:hAnsi="Calibri"/>
                <w:b/>
                <w:i w:val="0"/>
                <w:color w:val="17365D"/>
                <w:sz w:val="18"/>
              </w:rPr>
              <w:t>Endpoint</w:t>
            </w:r>
          </w:p>
        </w:tc>
        <w:tc>
          <w:tcPr>
            <w:tcW w:type="dxa" w:w="2340"/>
            <w:tcW w:w="3560" w:type="dxa"/>
            <w:shd w:fill="E8EEF5"/>
            <w:vAlign w:val="center"/>
          </w:tcPr>
          <w:p>
            <w:pPr>
              <w:spacing w:after="0"/>
            </w:pPr>
            <w:r>
              <w:rPr>
                <w:rFonts w:ascii="Calibri" w:hAnsi="Calibri"/>
                <w:b/>
                <w:i w:val="0"/>
                <w:color w:val="17365D"/>
                <w:sz w:val="18"/>
              </w:rPr>
              <w:t>Purpose</w:t>
            </w:r>
          </w:p>
        </w:tc>
        <w:tc>
          <w:tcPr>
            <w:tcW w:type="dxa" w:w="2340"/>
            <w:tcW w:w="1900" w:type="dxa"/>
            <w:shd w:fill="E8EEF5"/>
            <w:vAlign w:val="center"/>
          </w:tcPr>
          <w:p>
            <w:pPr>
              <w:spacing w:after="0"/>
            </w:pPr>
            <w:r>
              <w:rPr>
                <w:rFonts w:ascii="Calibri" w:hAnsi="Calibri"/>
                <w:b/>
                <w:i w:val="0"/>
                <w:color w:val="17365D"/>
                <w:sz w:val="18"/>
              </w:rPr>
              <w:t>Access</w:t>
            </w:r>
          </w:p>
        </w:tc>
      </w:tr>
      <w:tr>
        <w:tc>
          <w:tcPr>
            <w:tcW w:type="dxa" w:w="900"/>
            <w:tcW w:w="900" w:type="dxa"/>
            <w:vAlign w:val="top"/>
          </w:tcPr>
          <w:p>
            <w:pPr>
              <w:spacing w:after="0"/>
            </w:pPr>
            <w:r>
              <w:rPr>
                <w:rFonts w:ascii="Calibri" w:hAnsi="Calibri"/>
                <w:b w:val="0"/>
                <w:i w:val="0"/>
                <w:color w:val="000000"/>
                <w:sz w:val="18"/>
              </w:rPr>
              <w:t>POST</w:t>
            </w:r>
          </w:p>
        </w:tc>
        <w:tc>
          <w:tcPr>
            <w:tcW w:type="dxa" w:w="3000"/>
            <w:tcW w:w="3000" w:type="dxa"/>
            <w:vAlign w:val="top"/>
          </w:tcPr>
          <w:p>
            <w:pPr>
              <w:spacing w:after="0"/>
            </w:pPr>
            <w:r>
              <w:rPr>
                <w:rFonts w:ascii="Calibri" w:hAnsi="Calibri"/>
                <w:b w:val="0"/>
                <w:i w:val="0"/>
                <w:color w:val="000000"/>
                <w:sz w:val="18"/>
              </w:rPr>
              <w:t>/api/v1/auth/register</w:t>
            </w:r>
          </w:p>
        </w:tc>
        <w:tc>
          <w:tcPr>
            <w:tcW w:type="dxa" w:w="3560"/>
            <w:tcW w:w="3560" w:type="dxa"/>
            <w:vAlign w:val="top"/>
          </w:tcPr>
          <w:p>
            <w:pPr>
              <w:spacing w:after="0"/>
            </w:pPr>
            <w:r>
              <w:rPr>
                <w:rFonts w:ascii="Calibri" w:hAnsi="Calibri"/>
                <w:b w:val="0"/>
                <w:i w:val="0"/>
                <w:color w:val="000000"/>
                <w:sz w:val="18"/>
              </w:rPr>
              <w:t>Create student account and tokens</w:t>
            </w:r>
          </w:p>
        </w:tc>
        <w:tc>
          <w:tcPr>
            <w:tcW w:type="dxa" w:w="1900"/>
            <w:tcW w:w="1900" w:type="dxa"/>
            <w:vAlign w:val="top"/>
          </w:tcPr>
          <w:p>
            <w:pPr>
              <w:spacing w:after="0"/>
            </w:pPr>
            <w:r>
              <w:rPr>
                <w:rFonts w:ascii="Calibri" w:hAnsi="Calibri"/>
                <w:b w:val="0"/>
                <w:i w:val="0"/>
                <w:color w:val="000000"/>
                <w:sz w:val="18"/>
              </w:rPr>
              <w:t>Public</w:t>
            </w:r>
          </w:p>
        </w:tc>
      </w:tr>
      <w:tr>
        <w:tc>
          <w:tcPr>
            <w:tcW w:type="dxa" w:w="900"/>
            <w:tcW w:w="900" w:type="dxa"/>
            <w:vAlign w:val="top"/>
          </w:tcPr>
          <w:p>
            <w:pPr>
              <w:spacing w:after="0"/>
            </w:pPr>
            <w:r>
              <w:rPr>
                <w:rFonts w:ascii="Calibri" w:hAnsi="Calibri"/>
                <w:b w:val="0"/>
                <w:i w:val="0"/>
                <w:color w:val="000000"/>
                <w:sz w:val="18"/>
              </w:rPr>
              <w:t>POST</w:t>
            </w:r>
          </w:p>
        </w:tc>
        <w:tc>
          <w:tcPr>
            <w:tcW w:type="dxa" w:w="3000"/>
            <w:tcW w:w="3000" w:type="dxa"/>
            <w:vAlign w:val="top"/>
          </w:tcPr>
          <w:p>
            <w:pPr>
              <w:spacing w:after="0"/>
            </w:pPr>
            <w:r>
              <w:rPr>
                <w:rFonts w:ascii="Calibri" w:hAnsi="Calibri"/>
                <w:b w:val="0"/>
                <w:i w:val="0"/>
                <w:color w:val="000000"/>
                <w:sz w:val="18"/>
              </w:rPr>
              <w:t>/api/v1/auth/login</w:t>
            </w:r>
          </w:p>
        </w:tc>
        <w:tc>
          <w:tcPr>
            <w:tcW w:type="dxa" w:w="3560"/>
            <w:tcW w:w="3560" w:type="dxa"/>
            <w:vAlign w:val="top"/>
          </w:tcPr>
          <w:p>
            <w:pPr>
              <w:spacing w:after="0"/>
            </w:pPr>
            <w:r>
              <w:rPr>
                <w:rFonts w:ascii="Calibri" w:hAnsi="Calibri"/>
                <w:b w:val="0"/>
                <w:i w:val="0"/>
                <w:color w:val="000000"/>
                <w:sz w:val="18"/>
              </w:rPr>
              <w:t>Authenticate and issue tokens</w:t>
            </w:r>
          </w:p>
        </w:tc>
        <w:tc>
          <w:tcPr>
            <w:tcW w:type="dxa" w:w="1900"/>
            <w:tcW w:w="1900" w:type="dxa"/>
            <w:vAlign w:val="top"/>
          </w:tcPr>
          <w:p>
            <w:pPr>
              <w:spacing w:after="0"/>
            </w:pPr>
            <w:r>
              <w:rPr>
                <w:rFonts w:ascii="Calibri" w:hAnsi="Calibri"/>
                <w:b w:val="0"/>
                <w:i w:val="0"/>
                <w:color w:val="000000"/>
                <w:sz w:val="18"/>
              </w:rPr>
              <w:t>Public</w:t>
            </w:r>
          </w:p>
        </w:tc>
      </w:tr>
      <w:tr>
        <w:tc>
          <w:tcPr>
            <w:tcW w:type="dxa" w:w="900"/>
            <w:tcW w:w="900" w:type="dxa"/>
            <w:vAlign w:val="top"/>
          </w:tcPr>
          <w:p>
            <w:pPr>
              <w:spacing w:after="0"/>
            </w:pPr>
            <w:r>
              <w:rPr>
                <w:rFonts w:ascii="Calibri" w:hAnsi="Calibri"/>
                <w:b w:val="0"/>
                <w:i w:val="0"/>
                <w:color w:val="000000"/>
                <w:sz w:val="18"/>
              </w:rPr>
              <w:t>POST</w:t>
            </w:r>
          </w:p>
        </w:tc>
        <w:tc>
          <w:tcPr>
            <w:tcW w:type="dxa" w:w="3000"/>
            <w:tcW w:w="3000" w:type="dxa"/>
            <w:vAlign w:val="top"/>
          </w:tcPr>
          <w:p>
            <w:pPr>
              <w:spacing w:after="0"/>
            </w:pPr>
            <w:r>
              <w:rPr>
                <w:rFonts w:ascii="Calibri" w:hAnsi="Calibri"/>
                <w:b w:val="0"/>
                <w:i w:val="0"/>
                <w:color w:val="000000"/>
                <w:sz w:val="18"/>
              </w:rPr>
              <w:t>/api/v1/auth/refresh</w:t>
            </w:r>
          </w:p>
        </w:tc>
        <w:tc>
          <w:tcPr>
            <w:tcW w:type="dxa" w:w="3560"/>
            <w:tcW w:w="3560" w:type="dxa"/>
            <w:vAlign w:val="top"/>
          </w:tcPr>
          <w:p>
            <w:pPr>
              <w:spacing w:after="0"/>
            </w:pPr>
            <w:r>
              <w:rPr>
                <w:rFonts w:ascii="Calibri" w:hAnsi="Calibri"/>
                <w:b w:val="0"/>
                <w:i w:val="0"/>
                <w:color w:val="000000"/>
                <w:sz w:val="18"/>
              </w:rPr>
              <w:t>Rotate refresh token</w:t>
            </w:r>
          </w:p>
        </w:tc>
        <w:tc>
          <w:tcPr>
            <w:tcW w:type="dxa" w:w="1900"/>
            <w:tcW w:w="1900" w:type="dxa"/>
            <w:vAlign w:val="top"/>
          </w:tcPr>
          <w:p>
            <w:pPr>
              <w:spacing w:after="0"/>
            </w:pPr>
            <w:r>
              <w:rPr>
                <w:rFonts w:ascii="Calibri" w:hAnsi="Calibri"/>
                <w:b w:val="0"/>
                <w:i w:val="0"/>
                <w:color w:val="000000"/>
                <w:sz w:val="18"/>
              </w:rPr>
              <w:t>Public with refresh token</w:t>
            </w:r>
          </w:p>
        </w:tc>
      </w:tr>
      <w:tr>
        <w:tc>
          <w:tcPr>
            <w:tcW w:type="dxa" w:w="900"/>
            <w:tcW w:w="900" w:type="dxa"/>
            <w:vAlign w:val="top"/>
          </w:tcPr>
          <w:p>
            <w:pPr>
              <w:spacing w:after="0"/>
            </w:pPr>
            <w:r>
              <w:rPr>
                <w:rFonts w:ascii="Calibri" w:hAnsi="Calibri"/>
                <w:b w:val="0"/>
                <w:i w:val="0"/>
                <w:color w:val="000000"/>
                <w:sz w:val="18"/>
              </w:rPr>
              <w:t>POST</w:t>
            </w:r>
          </w:p>
        </w:tc>
        <w:tc>
          <w:tcPr>
            <w:tcW w:type="dxa" w:w="3000"/>
            <w:tcW w:w="3000" w:type="dxa"/>
            <w:vAlign w:val="top"/>
          </w:tcPr>
          <w:p>
            <w:pPr>
              <w:spacing w:after="0"/>
            </w:pPr>
            <w:r>
              <w:rPr>
                <w:rFonts w:ascii="Calibri" w:hAnsi="Calibri"/>
                <w:b w:val="0"/>
                <w:i w:val="0"/>
                <w:color w:val="000000"/>
                <w:sz w:val="18"/>
              </w:rPr>
              <w:t>/api/v1/auth/logout</w:t>
            </w:r>
          </w:p>
        </w:tc>
        <w:tc>
          <w:tcPr>
            <w:tcW w:type="dxa" w:w="3560"/>
            <w:tcW w:w="3560" w:type="dxa"/>
            <w:vAlign w:val="top"/>
          </w:tcPr>
          <w:p>
            <w:pPr>
              <w:spacing w:after="0"/>
            </w:pPr>
            <w:r>
              <w:rPr>
                <w:rFonts w:ascii="Calibri" w:hAnsi="Calibri"/>
                <w:b w:val="0"/>
                <w:i w:val="0"/>
                <w:color w:val="000000"/>
                <w:sz w:val="18"/>
              </w:rPr>
              <w:t>Revoke current refresh session</w:t>
            </w:r>
          </w:p>
        </w:tc>
        <w:tc>
          <w:tcPr>
            <w:tcW w:type="dxa" w:w="1900"/>
            <w:tcW w:w="1900" w:type="dxa"/>
            <w:vAlign w:val="top"/>
          </w:tcPr>
          <w:p>
            <w:pPr>
              <w:spacing w:after="0"/>
            </w:pPr>
            <w:r>
              <w:rPr>
                <w:rFonts w:ascii="Calibri" w:hAnsi="Calibri"/>
                <w:b w:val="0"/>
                <w:i w:val="0"/>
                <w:color w:val="000000"/>
                <w:sz w:val="18"/>
              </w:rPr>
              <w:t>Authenticated</w:t>
            </w:r>
          </w:p>
        </w:tc>
      </w:tr>
      <w:tr>
        <w:tc>
          <w:tcPr>
            <w:tcW w:type="dxa" w:w="900"/>
            <w:tcW w:w="900" w:type="dxa"/>
            <w:vAlign w:val="top"/>
          </w:tcPr>
          <w:p>
            <w:pPr>
              <w:spacing w:after="0"/>
            </w:pPr>
            <w:r>
              <w:rPr>
                <w:rFonts w:ascii="Calibri" w:hAnsi="Calibri"/>
                <w:b w:val="0"/>
                <w:i w:val="0"/>
                <w:color w:val="000000"/>
                <w:sz w:val="18"/>
              </w:rPr>
              <w:t>POST</w:t>
            </w:r>
          </w:p>
        </w:tc>
        <w:tc>
          <w:tcPr>
            <w:tcW w:type="dxa" w:w="3000"/>
            <w:tcW w:w="3000" w:type="dxa"/>
            <w:vAlign w:val="top"/>
          </w:tcPr>
          <w:p>
            <w:pPr>
              <w:spacing w:after="0"/>
            </w:pPr>
            <w:r>
              <w:rPr>
                <w:rFonts w:ascii="Calibri" w:hAnsi="Calibri"/>
                <w:b w:val="0"/>
                <w:i w:val="0"/>
                <w:color w:val="000000"/>
                <w:sz w:val="18"/>
              </w:rPr>
              <w:t>/api/v1/auth/logout-all</w:t>
            </w:r>
          </w:p>
        </w:tc>
        <w:tc>
          <w:tcPr>
            <w:tcW w:type="dxa" w:w="3560"/>
            <w:tcW w:w="3560" w:type="dxa"/>
            <w:vAlign w:val="top"/>
          </w:tcPr>
          <w:p>
            <w:pPr>
              <w:spacing w:after="0"/>
            </w:pPr>
            <w:r>
              <w:rPr>
                <w:rFonts w:ascii="Calibri" w:hAnsi="Calibri"/>
                <w:b w:val="0"/>
                <w:i w:val="0"/>
                <w:color w:val="000000"/>
                <w:sz w:val="18"/>
              </w:rPr>
              <w:t>Revoke all sessions</w:t>
            </w:r>
          </w:p>
        </w:tc>
        <w:tc>
          <w:tcPr>
            <w:tcW w:type="dxa" w:w="1900"/>
            <w:tcW w:w="1900" w:type="dxa"/>
            <w:vAlign w:val="top"/>
          </w:tcPr>
          <w:p>
            <w:pPr>
              <w:spacing w:after="0"/>
            </w:pPr>
            <w:r>
              <w:rPr>
                <w:rFonts w:ascii="Calibri" w:hAnsi="Calibri"/>
                <w:b w:val="0"/>
                <w:i w:val="0"/>
                <w:color w:val="000000"/>
                <w:sz w:val="18"/>
              </w:rPr>
              <w:t>Authenticated</w:t>
            </w:r>
          </w:p>
        </w:tc>
      </w:tr>
      <w:tr>
        <w:tc>
          <w:tcPr>
            <w:tcW w:type="dxa" w:w="900"/>
            <w:tcW w:w="900" w:type="dxa"/>
            <w:vAlign w:val="top"/>
          </w:tcPr>
          <w:p>
            <w:pPr>
              <w:spacing w:after="0"/>
            </w:pPr>
            <w:r>
              <w:rPr>
                <w:rFonts w:ascii="Calibri" w:hAnsi="Calibri"/>
                <w:b w:val="0"/>
                <w:i w:val="0"/>
                <w:color w:val="000000"/>
                <w:sz w:val="18"/>
              </w:rPr>
              <w:t>POST</w:t>
            </w:r>
          </w:p>
        </w:tc>
        <w:tc>
          <w:tcPr>
            <w:tcW w:type="dxa" w:w="3000"/>
            <w:tcW w:w="3000" w:type="dxa"/>
            <w:vAlign w:val="top"/>
          </w:tcPr>
          <w:p>
            <w:pPr>
              <w:spacing w:after="0"/>
            </w:pPr>
            <w:r>
              <w:rPr>
                <w:rFonts w:ascii="Calibri" w:hAnsi="Calibri"/>
                <w:b w:val="0"/>
                <w:i w:val="0"/>
                <w:color w:val="000000"/>
                <w:sz w:val="18"/>
              </w:rPr>
              <w:t>/api/v1/auth/forgot-password</w:t>
            </w:r>
          </w:p>
        </w:tc>
        <w:tc>
          <w:tcPr>
            <w:tcW w:type="dxa" w:w="3560"/>
            <w:tcW w:w="3560" w:type="dxa"/>
            <w:vAlign w:val="top"/>
          </w:tcPr>
          <w:p>
            <w:pPr>
              <w:spacing w:after="0"/>
            </w:pPr>
            <w:r>
              <w:rPr>
                <w:rFonts w:ascii="Calibri" w:hAnsi="Calibri"/>
                <w:b w:val="0"/>
                <w:i w:val="0"/>
                <w:color w:val="000000"/>
                <w:sz w:val="18"/>
              </w:rPr>
              <w:t>Prepare generic reset response</w:t>
            </w:r>
          </w:p>
        </w:tc>
        <w:tc>
          <w:tcPr>
            <w:tcW w:type="dxa" w:w="1900"/>
            <w:tcW w:w="1900" w:type="dxa"/>
            <w:vAlign w:val="top"/>
          </w:tcPr>
          <w:p>
            <w:pPr>
              <w:spacing w:after="0"/>
            </w:pPr>
            <w:r>
              <w:rPr>
                <w:rFonts w:ascii="Calibri" w:hAnsi="Calibri"/>
                <w:b w:val="0"/>
                <w:i w:val="0"/>
                <w:color w:val="000000"/>
                <w:sz w:val="18"/>
              </w:rPr>
              <w:t>Public</w:t>
            </w:r>
          </w:p>
        </w:tc>
      </w:tr>
      <w:tr>
        <w:tc>
          <w:tcPr>
            <w:tcW w:type="dxa" w:w="900"/>
            <w:tcW w:w="900" w:type="dxa"/>
            <w:vAlign w:val="top"/>
          </w:tcPr>
          <w:p>
            <w:pPr>
              <w:spacing w:after="0"/>
            </w:pPr>
            <w:r>
              <w:rPr>
                <w:rFonts w:ascii="Calibri" w:hAnsi="Calibri"/>
                <w:b w:val="0"/>
                <w:i w:val="0"/>
                <w:color w:val="000000"/>
                <w:sz w:val="18"/>
              </w:rPr>
              <w:t>POST</w:t>
            </w:r>
          </w:p>
        </w:tc>
        <w:tc>
          <w:tcPr>
            <w:tcW w:type="dxa" w:w="3000"/>
            <w:tcW w:w="3000" w:type="dxa"/>
            <w:vAlign w:val="top"/>
          </w:tcPr>
          <w:p>
            <w:pPr>
              <w:spacing w:after="0"/>
            </w:pPr>
            <w:r>
              <w:rPr>
                <w:rFonts w:ascii="Calibri" w:hAnsi="Calibri"/>
                <w:b w:val="0"/>
                <w:i w:val="0"/>
                <w:color w:val="000000"/>
                <w:sz w:val="18"/>
              </w:rPr>
              <w:t>/api/v1/auth/reset-password</w:t>
            </w:r>
          </w:p>
        </w:tc>
        <w:tc>
          <w:tcPr>
            <w:tcW w:type="dxa" w:w="3560"/>
            <w:tcW w:w="3560" w:type="dxa"/>
            <w:vAlign w:val="top"/>
          </w:tcPr>
          <w:p>
            <w:pPr>
              <w:spacing w:after="0"/>
            </w:pPr>
            <w:r>
              <w:rPr>
                <w:rFonts w:ascii="Calibri" w:hAnsi="Calibri"/>
                <w:b w:val="0"/>
                <w:i w:val="0"/>
                <w:color w:val="000000"/>
                <w:sz w:val="18"/>
              </w:rPr>
              <w:t>Consume reset token</w:t>
            </w:r>
          </w:p>
        </w:tc>
        <w:tc>
          <w:tcPr>
            <w:tcW w:type="dxa" w:w="1900"/>
            <w:tcW w:w="1900" w:type="dxa"/>
            <w:vAlign w:val="top"/>
          </w:tcPr>
          <w:p>
            <w:pPr>
              <w:spacing w:after="0"/>
            </w:pPr>
            <w:r>
              <w:rPr>
                <w:rFonts w:ascii="Calibri" w:hAnsi="Calibri"/>
                <w:b w:val="0"/>
                <w:i w:val="0"/>
                <w:color w:val="000000"/>
                <w:sz w:val="18"/>
              </w:rPr>
              <w:t>Public</w:t>
            </w:r>
          </w:p>
        </w:tc>
      </w:tr>
      <w:tr>
        <w:tc>
          <w:tcPr>
            <w:tcW w:type="dxa" w:w="900"/>
            <w:tcW w:w="900" w:type="dxa"/>
            <w:vAlign w:val="top"/>
          </w:tcPr>
          <w:p>
            <w:pPr>
              <w:spacing w:after="0"/>
            </w:pPr>
            <w:r>
              <w:rPr>
                <w:rFonts w:ascii="Calibri" w:hAnsi="Calibri"/>
                <w:b w:val="0"/>
                <w:i w:val="0"/>
                <w:color w:val="000000"/>
                <w:sz w:val="18"/>
              </w:rPr>
              <w:t>GET</w:t>
            </w:r>
          </w:p>
        </w:tc>
        <w:tc>
          <w:tcPr>
            <w:tcW w:type="dxa" w:w="3000"/>
            <w:tcW w:w="3000" w:type="dxa"/>
            <w:vAlign w:val="top"/>
          </w:tcPr>
          <w:p>
            <w:pPr>
              <w:spacing w:after="0"/>
            </w:pPr>
            <w:r>
              <w:rPr>
                <w:rFonts w:ascii="Calibri" w:hAnsi="Calibri"/>
                <w:b w:val="0"/>
                <w:i w:val="0"/>
                <w:color w:val="000000"/>
                <w:sz w:val="18"/>
              </w:rPr>
              <w:t>/api/v1/auth/me</w:t>
            </w:r>
          </w:p>
        </w:tc>
        <w:tc>
          <w:tcPr>
            <w:tcW w:type="dxa" w:w="3560"/>
            <w:tcW w:w="3560" w:type="dxa"/>
            <w:vAlign w:val="top"/>
          </w:tcPr>
          <w:p>
            <w:pPr>
              <w:spacing w:after="0"/>
            </w:pPr>
            <w:r>
              <w:rPr>
                <w:rFonts w:ascii="Calibri" w:hAnsi="Calibri"/>
                <w:b w:val="0"/>
                <w:i w:val="0"/>
                <w:color w:val="000000"/>
                <w:sz w:val="18"/>
              </w:rPr>
              <w:t>Current user summary</w:t>
            </w:r>
          </w:p>
        </w:tc>
        <w:tc>
          <w:tcPr>
            <w:tcW w:type="dxa" w:w="1900"/>
            <w:tcW w:w="1900" w:type="dxa"/>
            <w:vAlign w:val="top"/>
          </w:tcPr>
          <w:p>
            <w:pPr>
              <w:spacing w:after="0"/>
            </w:pPr>
            <w:r>
              <w:rPr>
                <w:rFonts w:ascii="Calibri" w:hAnsi="Calibri"/>
                <w:b w:val="0"/>
                <w:i w:val="0"/>
                <w:color w:val="000000"/>
                <w:sz w:val="18"/>
              </w:rPr>
              <w:t>Authenticated</w:t>
            </w:r>
          </w:p>
        </w:tc>
      </w:tr>
      <w:tr>
        <w:tc>
          <w:tcPr>
            <w:tcW w:type="dxa" w:w="900"/>
            <w:tcW w:w="900" w:type="dxa"/>
            <w:vAlign w:val="top"/>
          </w:tcPr>
          <w:p>
            <w:pPr>
              <w:spacing w:after="0"/>
            </w:pPr>
            <w:r>
              <w:rPr>
                <w:rFonts w:ascii="Calibri" w:hAnsi="Calibri"/>
                <w:b w:val="0"/>
                <w:i w:val="0"/>
                <w:color w:val="000000"/>
                <w:sz w:val="18"/>
              </w:rPr>
              <w:t>GET/PUT/PATCH</w:t>
            </w:r>
          </w:p>
        </w:tc>
        <w:tc>
          <w:tcPr>
            <w:tcW w:type="dxa" w:w="3000"/>
            <w:tcW w:w="3000" w:type="dxa"/>
            <w:vAlign w:val="top"/>
          </w:tcPr>
          <w:p>
            <w:pPr>
              <w:spacing w:after="0"/>
            </w:pPr>
            <w:r>
              <w:rPr>
                <w:rFonts w:ascii="Calibri" w:hAnsi="Calibri"/>
                <w:b w:val="0"/>
                <w:i w:val="0"/>
                <w:color w:val="000000"/>
                <w:sz w:val="18"/>
              </w:rPr>
              <w:t>/api/v1/profile</w:t>
            </w:r>
          </w:p>
        </w:tc>
        <w:tc>
          <w:tcPr>
            <w:tcW w:type="dxa" w:w="3560"/>
            <w:tcW w:w="3560" w:type="dxa"/>
            <w:vAlign w:val="top"/>
          </w:tcPr>
          <w:p>
            <w:pPr>
              <w:spacing w:after="0"/>
            </w:pPr>
            <w:r>
              <w:rPr>
                <w:rFonts w:ascii="Calibri" w:hAnsi="Calibri"/>
                <w:b w:val="0"/>
                <w:i w:val="0"/>
                <w:color w:val="000000"/>
                <w:sz w:val="18"/>
              </w:rPr>
              <w:t>Read or update profile</w:t>
            </w:r>
          </w:p>
        </w:tc>
        <w:tc>
          <w:tcPr>
            <w:tcW w:type="dxa" w:w="1900"/>
            <w:tcW w:w="1900" w:type="dxa"/>
            <w:vAlign w:val="top"/>
          </w:tcPr>
          <w:p>
            <w:pPr>
              <w:spacing w:after="0"/>
            </w:pPr>
            <w:r>
              <w:rPr>
                <w:rFonts w:ascii="Calibri" w:hAnsi="Calibri"/>
                <w:b w:val="0"/>
                <w:i w:val="0"/>
                <w:color w:val="000000"/>
                <w:sz w:val="18"/>
              </w:rPr>
              <w:t>Authenticated</w:t>
            </w:r>
          </w:p>
        </w:tc>
      </w:tr>
      <w:tr>
        <w:tc>
          <w:tcPr>
            <w:tcW w:type="dxa" w:w="900"/>
            <w:tcW w:w="900" w:type="dxa"/>
            <w:vAlign w:val="top"/>
          </w:tcPr>
          <w:p>
            <w:pPr>
              <w:spacing w:after="0"/>
            </w:pPr>
            <w:r>
              <w:rPr>
                <w:rFonts w:ascii="Calibri" w:hAnsi="Calibri"/>
                <w:b w:val="0"/>
                <w:i w:val="0"/>
                <w:color w:val="000000"/>
                <w:sz w:val="18"/>
              </w:rPr>
              <w:t>GET/PUT</w:t>
            </w:r>
          </w:p>
        </w:tc>
        <w:tc>
          <w:tcPr>
            <w:tcW w:type="dxa" w:w="3000"/>
            <w:tcW w:w="3000" w:type="dxa"/>
            <w:vAlign w:val="top"/>
          </w:tcPr>
          <w:p>
            <w:pPr>
              <w:spacing w:after="0"/>
            </w:pPr>
            <w:r>
              <w:rPr>
                <w:rFonts w:ascii="Calibri" w:hAnsi="Calibri"/>
                <w:b w:val="0"/>
                <w:i w:val="0"/>
                <w:color w:val="000000"/>
                <w:sz w:val="18"/>
              </w:rPr>
              <w:t>/api/v1/profile/skills</w:t>
            </w:r>
          </w:p>
        </w:tc>
        <w:tc>
          <w:tcPr>
            <w:tcW w:type="dxa" w:w="3560"/>
            <w:tcW w:w="3560" w:type="dxa"/>
            <w:vAlign w:val="top"/>
          </w:tcPr>
          <w:p>
            <w:pPr>
              <w:spacing w:after="0"/>
            </w:pPr>
            <w:r>
              <w:rPr>
                <w:rFonts w:ascii="Calibri" w:hAnsi="Calibri"/>
                <w:b w:val="0"/>
                <w:i w:val="0"/>
                <w:color w:val="000000"/>
                <w:sz w:val="18"/>
              </w:rPr>
              <w:t>Read or replace user skills</w:t>
            </w:r>
          </w:p>
        </w:tc>
        <w:tc>
          <w:tcPr>
            <w:tcW w:type="dxa" w:w="1900"/>
            <w:tcW w:w="1900" w:type="dxa"/>
            <w:vAlign w:val="top"/>
          </w:tcPr>
          <w:p>
            <w:pPr>
              <w:spacing w:after="0"/>
            </w:pPr>
            <w:r>
              <w:rPr>
                <w:rFonts w:ascii="Calibri" w:hAnsi="Calibri"/>
                <w:b w:val="0"/>
                <w:i w:val="0"/>
                <w:color w:val="000000"/>
                <w:sz w:val="18"/>
              </w:rPr>
              <w:t>Authenticated</w:t>
            </w:r>
          </w:p>
        </w:tc>
      </w:tr>
      <w:tr>
        <w:tc>
          <w:tcPr>
            <w:tcW w:type="dxa" w:w="900"/>
            <w:tcW w:w="900" w:type="dxa"/>
            <w:vAlign w:val="top"/>
          </w:tcPr>
          <w:p>
            <w:pPr>
              <w:spacing w:after="0"/>
            </w:pPr>
            <w:r>
              <w:rPr>
                <w:rFonts w:ascii="Calibri" w:hAnsi="Calibri"/>
                <w:b w:val="0"/>
                <w:i w:val="0"/>
                <w:color w:val="000000"/>
                <w:sz w:val="18"/>
              </w:rPr>
              <w:t>GET</w:t>
            </w:r>
          </w:p>
        </w:tc>
        <w:tc>
          <w:tcPr>
            <w:tcW w:type="dxa" w:w="3000"/>
            <w:tcW w:w="3000" w:type="dxa"/>
            <w:vAlign w:val="top"/>
          </w:tcPr>
          <w:p>
            <w:pPr>
              <w:spacing w:after="0"/>
            </w:pPr>
            <w:r>
              <w:rPr>
                <w:rFonts w:ascii="Calibri" w:hAnsi="Calibri"/>
                <w:b w:val="0"/>
                <w:i w:val="0"/>
                <w:color w:val="000000"/>
                <w:sz w:val="18"/>
              </w:rPr>
              <w:t>/api/v1/skills/search?q=</w:t>
            </w:r>
          </w:p>
        </w:tc>
        <w:tc>
          <w:tcPr>
            <w:tcW w:type="dxa" w:w="3560"/>
            <w:tcW w:w="3560" w:type="dxa"/>
            <w:vAlign w:val="top"/>
          </w:tcPr>
          <w:p>
            <w:pPr>
              <w:spacing w:after="0"/>
            </w:pPr>
            <w:r>
              <w:rPr>
                <w:rFonts w:ascii="Calibri" w:hAnsi="Calibri"/>
                <w:b w:val="0"/>
                <w:i w:val="0"/>
                <w:color w:val="000000"/>
                <w:sz w:val="18"/>
              </w:rPr>
              <w:t>Search normalized skills</w:t>
            </w:r>
          </w:p>
        </w:tc>
        <w:tc>
          <w:tcPr>
            <w:tcW w:type="dxa" w:w="1900"/>
            <w:tcW w:w="1900" w:type="dxa"/>
            <w:vAlign w:val="top"/>
          </w:tcPr>
          <w:p>
            <w:pPr>
              <w:spacing w:after="0"/>
            </w:pPr>
            <w:r>
              <w:rPr>
                <w:rFonts w:ascii="Calibri" w:hAnsi="Calibri"/>
                <w:b w:val="0"/>
                <w:i w:val="0"/>
                <w:color w:val="000000"/>
                <w:sz w:val="18"/>
              </w:rPr>
              <w:t>Authenticated</w:t>
            </w:r>
          </w:p>
        </w:tc>
      </w:tr>
    </w:tbl>
    <w:p>
      <w:pPr>
        <w:spacing w:after="0"/>
      </w:pPr>
    </w:p>
    <w:p>
      <w:pPr>
        <w:pStyle w:val="Heading2"/>
        <w:keepNext/>
      </w:pPr>
      <w:r>
        <w:t>15.2 Resume and Analysis APIs</w:t>
      </w:r>
    </w:p>
    <w:tbl>
      <w:tblPr>
        <w:tblW w:type="dxa" w:w="9360"/>
        <w:jc w:val="center"/>
        <w:tblLayout w:type="fixed"/>
        <w:tblLook w:firstColumn="1" w:firstRow="1" w:lastColumn="0" w:lastRow="0" w:noHBand="0" w:noVBand="1" w:val="04A0"/>
        <w:tblInd w:w="120" w:type="dxa"/>
      </w:tblPr>
      <w:tblGrid>
        <w:gridCol w:w="900"/>
        <w:gridCol w:w="3300"/>
        <w:gridCol w:w="3260"/>
        <w:gridCol w:w="1900"/>
      </w:tblGrid>
      <w:tr>
        <w:trPr>
          <w:tblHeader w:val="true"/>
        </w:trPr>
        <w:tc>
          <w:tcPr>
            <w:tcW w:type="dxa" w:w="2340"/>
            <w:tcW w:w="900" w:type="dxa"/>
            <w:shd w:fill="E8EEF5"/>
            <w:vAlign w:val="center"/>
          </w:tcPr>
          <w:p>
            <w:pPr>
              <w:spacing w:after="0"/>
            </w:pPr>
            <w:r>
              <w:rPr>
                <w:rFonts w:ascii="Calibri" w:hAnsi="Calibri"/>
                <w:b/>
                <w:i w:val="0"/>
                <w:color w:val="17365D"/>
                <w:sz w:val="18"/>
              </w:rPr>
              <w:t>Method</w:t>
            </w:r>
          </w:p>
        </w:tc>
        <w:tc>
          <w:tcPr>
            <w:tcW w:type="dxa" w:w="2340"/>
            <w:tcW w:w="3300" w:type="dxa"/>
            <w:shd w:fill="E8EEF5"/>
            <w:vAlign w:val="center"/>
          </w:tcPr>
          <w:p>
            <w:pPr>
              <w:spacing w:after="0"/>
            </w:pPr>
            <w:r>
              <w:rPr>
                <w:rFonts w:ascii="Calibri" w:hAnsi="Calibri"/>
                <w:b/>
                <w:i w:val="0"/>
                <w:color w:val="17365D"/>
                <w:sz w:val="18"/>
              </w:rPr>
              <w:t>Endpoint</w:t>
            </w:r>
          </w:p>
        </w:tc>
        <w:tc>
          <w:tcPr>
            <w:tcW w:type="dxa" w:w="2340"/>
            <w:tcW w:w="3260" w:type="dxa"/>
            <w:shd w:fill="E8EEF5"/>
            <w:vAlign w:val="center"/>
          </w:tcPr>
          <w:p>
            <w:pPr>
              <w:spacing w:after="0"/>
            </w:pPr>
            <w:r>
              <w:rPr>
                <w:rFonts w:ascii="Calibri" w:hAnsi="Calibri"/>
                <w:b/>
                <w:i w:val="0"/>
                <w:color w:val="17365D"/>
                <w:sz w:val="18"/>
              </w:rPr>
              <w:t>Purpose</w:t>
            </w:r>
          </w:p>
        </w:tc>
        <w:tc>
          <w:tcPr>
            <w:tcW w:type="dxa" w:w="2340"/>
            <w:tcW w:w="1900" w:type="dxa"/>
            <w:shd w:fill="E8EEF5"/>
            <w:vAlign w:val="center"/>
          </w:tcPr>
          <w:p>
            <w:pPr>
              <w:spacing w:after="0"/>
            </w:pPr>
            <w:r>
              <w:rPr>
                <w:rFonts w:ascii="Calibri" w:hAnsi="Calibri"/>
                <w:b/>
                <w:i w:val="0"/>
                <w:color w:val="17365D"/>
                <w:sz w:val="18"/>
              </w:rPr>
              <w:t>Access</w:t>
            </w:r>
          </w:p>
        </w:tc>
      </w:tr>
      <w:tr>
        <w:tc>
          <w:tcPr>
            <w:tcW w:type="dxa" w:w="900"/>
            <w:tcW w:w="900" w:type="dxa"/>
            <w:vAlign w:val="top"/>
          </w:tcPr>
          <w:p>
            <w:pPr>
              <w:spacing w:after="0"/>
            </w:pPr>
            <w:r>
              <w:rPr>
                <w:rFonts w:ascii="Calibri" w:hAnsi="Calibri"/>
                <w:b w:val="0"/>
                <w:i w:val="0"/>
                <w:color w:val="000000"/>
                <w:sz w:val="18"/>
              </w:rPr>
              <w:t>POST</w:t>
            </w:r>
          </w:p>
        </w:tc>
        <w:tc>
          <w:tcPr>
            <w:tcW w:type="dxa" w:w="3300"/>
            <w:tcW w:w="3300" w:type="dxa"/>
            <w:vAlign w:val="top"/>
          </w:tcPr>
          <w:p>
            <w:pPr>
              <w:spacing w:after="0"/>
            </w:pPr>
            <w:r>
              <w:rPr>
                <w:rFonts w:ascii="Calibri" w:hAnsi="Calibri"/>
                <w:b w:val="0"/>
                <w:i w:val="0"/>
                <w:color w:val="000000"/>
                <w:sz w:val="18"/>
              </w:rPr>
              <w:t>/api/v1/resumes</w:t>
            </w:r>
          </w:p>
        </w:tc>
        <w:tc>
          <w:tcPr>
            <w:tcW w:type="dxa" w:w="3260"/>
            <w:tcW w:w="3260" w:type="dxa"/>
            <w:vAlign w:val="top"/>
          </w:tcPr>
          <w:p>
            <w:pPr>
              <w:spacing w:after="0"/>
            </w:pPr>
            <w:r>
              <w:rPr>
                <w:rFonts w:ascii="Calibri" w:hAnsi="Calibri"/>
                <w:b w:val="0"/>
                <w:i w:val="0"/>
                <w:color w:val="000000"/>
                <w:sz w:val="18"/>
              </w:rPr>
              <w:t>Upload and parse PDF/DOCX</w:t>
            </w:r>
          </w:p>
        </w:tc>
        <w:tc>
          <w:tcPr>
            <w:tcW w:type="dxa" w:w="1900"/>
            <w:tcW w:w="1900" w:type="dxa"/>
            <w:vAlign w:val="top"/>
          </w:tcPr>
          <w:p>
            <w:pPr>
              <w:spacing w:after="0"/>
            </w:pPr>
            <w:r>
              <w:rPr>
                <w:rFonts w:ascii="Calibri" w:hAnsi="Calibri"/>
                <w:b w:val="0"/>
                <w:i w:val="0"/>
                <w:color w:val="000000"/>
                <w:sz w:val="18"/>
              </w:rPr>
              <w:t>STUDENT</w:t>
            </w:r>
          </w:p>
        </w:tc>
      </w:tr>
      <w:tr>
        <w:tc>
          <w:tcPr>
            <w:tcW w:type="dxa" w:w="900"/>
            <w:tcW w:w="900" w:type="dxa"/>
            <w:vAlign w:val="top"/>
          </w:tcPr>
          <w:p>
            <w:pPr>
              <w:spacing w:after="0"/>
            </w:pPr>
            <w:r>
              <w:rPr>
                <w:rFonts w:ascii="Calibri" w:hAnsi="Calibri"/>
                <w:b w:val="0"/>
                <w:i w:val="0"/>
                <w:color w:val="000000"/>
                <w:sz w:val="18"/>
              </w:rPr>
              <w:t>GET</w:t>
            </w:r>
          </w:p>
        </w:tc>
        <w:tc>
          <w:tcPr>
            <w:tcW w:type="dxa" w:w="3300"/>
            <w:tcW w:w="3300" w:type="dxa"/>
            <w:vAlign w:val="top"/>
          </w:tcPr>
          <w:p>
            <w:pPr>
              <w:spacing w:after="0"/>
            </w:pPr>
            <w:r>
              <w:rPr>
                <w:rFonts w:ascii="Calibri" w:hAnsi="Calibri"/>
                <w:b w:val="0"/>
                <w:i w:val="0"/>
                <w:color w:val="000000"/>
                <w:sz w:val="18"/>
              </w:rPr>
              <w:t>/api/v1/resumes</w:t>
            </w:r>
          </w:p>
        </w:tc>
        <w:tc>
          <w:tcPr>
            <w:tcW w:type="dxa" w:w="3260"/>
            <w:tcW w:w="3260" w:type="dxa"/>
            <w:vAlign w:val="top"/>
          </w:tcPr>
          <w:p>
            <w:pPr>
              <w:spacing w:after="0"/>
            </w:pPr>
            <w:r>
              <w:rPr>
                <w:rFonts w:ascii="Calibri" w:hAnsi="Calibri"/>
                <w:b w:val="0"/>
                <w:i w:val="0"/>
                <w:color w:val="000000"/>
                <w:sz w:val="18"/>
              </w:rPr>
              <w:t>List owned resumes</w:t>
            </w:r>
          </w:p>
        </w:tc>
        <w:tc>
          <w:tcPr>
            <w:tcW w:type="dxa" w:w="1900"/>
            <w:tcW w:w="1900" w:type="dxa"/>
            <w:vAlign w:val="top"/>
          </w:tcPr>
          <w:p>
            <w:pPr>
              <w:spacing w:after="0"/>
            </w:pPr>
            <w:r>
              <w:rPr>
                <w:rFonts w:ascii="Calibri" w:hAnsi="Calibri"/>
                <w:b w:val="0"/>
                <w:i w:val="0"/>
                <w:color w:val="000000"/>
                <w:sz w:val="18"/>
              </w:rPr>
              <w:t>STUDENT</w:t>
            </w:r>
          </w:p>
        </w:tc>
      </w:tr>
      <w:tr>
        <w:tc>
          <w:tcPr>
            <w:tcW w:type="dxa" w:w="900"/>
            <w:tcW w:w="900" w:type="dxa"/>
            <w:vAlign w:val="top"/>
          </w:tcPr>
          <w:p>
            <w:pPr>
              <w:spacing w:after="0"/>
            </w:pPr>
            <w:r>
              <w:rPr>
                <w:rFonts w:ascii="Calibri" w:hAnsi="Calibri"/>
                <w:b w:val="0"/>
                <w:i w:val="0"/>
                <w:color w:val="000000"/>
                <w:sz w:val="18"/>
              </w:rPr>
              <w:t>GET</w:t>
            </w:r>
          </w:p>
        </w:tc>
        <w:tc>
          <w:tcPr>
            <w:tcW w:type="dxa" w:w="3300"/>
            <w:tcW w:w="3300" w:type="dxa"/>
            <w:vAlign w:val="top"/>
          </w:tcPr>
          <w:p>
            <w:pPr>
              <w:spacing w:after="0"/>
            </w:pPr>
            <w:r>
              <w:rPr>
                <w:rFonts w:ascii="Calibri" w:hAnsi="Calibri"/>
                <w:b w:val="0"/>
                <w:i w:val="0"/>
                <w:color w:val="000000"/>
                <w:sz w:val="18"/>
              </w:rPr>
              <w:t>/api/v1/resumes/{id}</w:t>
            </w:r>
          </w:p>
        </w:tc>
        <w:tc>
          <w:tcPr>
            <w:tcW w:type="dxa" w:w="3260"/>
            <w:tcW w:w="3260" w:type="dxa"/>
            <w:vAlign w:val="top"/>
          </w:tcPr>
          <w:p>
            <w:pPr>
              <w:spacing w:after="0"/>
            </w:pPr>
            <w:r>
              <w:rPr>
                <w:rFonts w:ascii="Calibri" w:hAnsi="Calibri"/>
                <w:b w:val="0"/>
                <w:i w:val="0"/>
                <w:color w:val="000000"/>
                <w:sz w:val="18"/>
              </w:rPr>
              <w:t>Resume detail and sections</w:t>
            </w:r>
          </w:p>
        </w:tc>
        <w:tc>
          <w:tcPr>
            <w:tcW w:type="dxa" w:w="1900"/>
            <w:tcW w:w="1900" w:type="dxa"/>
            <w:vAlign w:val="top"/>
          </w:tcPr>
          <w:p>
            <w:pPr>
              <w:spacing w:after="0"/>
            </w:pPr>
            <w:r>
              <w:rPr>
                <w:rFonts w:ascii="Calibri" w:hAnsi="Calibri"/>
                <w:b w:val="0"/>
                <w:i w:val="0"/>
                <w:color w:val="000000"/>
                <w:sz w:val="18"/>
              </w:rPr>
              <w:t>STUDENT owner</w:t>
            </w:r>
          </w:p>
        </w:tc>
      </w:tr>
      <w:tr>
        <w:tc>
          <w:tcPr>
            <w:tcW w:type="dxa" w:w="900"/>
            <w:tcW w:w="900" w:type="dxa"/>
            <w:vAlign w:val="top"/>
          </w:tcPr>
          <w:p>
            <w:pPr>
              <w:spacing w:after="0"/>
            </w:pPr>
            <w:r>
              <w:rPr>
                <w:rFonts w:ascii="Calibri" w:hAnsi="Calibri"/>
                <w:b w:val="0"/>
                <w:i w:val="0"/>
                <w:color w:val="000000"/>
                <w:sz w:val="18"/>
              </w:rPr>
              <w:t>PATCH</w:t>
            </w:r>
          </w:p>
        </w:tc>
        <w:tc>
          <w:tcPr>
            <w:tcW w:type="dxa" w:w="3300"/>
            <w:tcW w:w="3300" w:type="dxa"/>
            <w:vAlign w:val="top"/>
          </w:tcPr>
          <w:p>
            <w:pPr>
              <w:spacing w:after="0"/>
            </w:pPr>
            <w:r>
              <w:rPr>
                <w:rFonts w:ascii="Calibri" w:hAnsi="Calibri"/>
                <w:b w:val="0"/>
                <w:i w:val="0"/>
                <w:color w:val="000000"/>
                <w:sz w:val="18"/>
              </w:rPr>
              <w:t>/api/v1/resumes/{id}/active</w:t>
            </w:r>
          </w:p>
        </w:tc>
        <w:tc>
          <w:tcPr>
            <w:tcW w:type="dxa" w:w="3260"/>
            <w:tcW w:w="3260" w:type="dxa"/>
            <w:vAlign w:val="top"/>
          </w:tcPr>
          <w:p>
            <w:pPr>
              <w:spacing w:after="0"/>
            </w:pPr>
            <w:r>
              <w:rPr>
                <w:rFonts w:ascii="Calibri" w:hAnsi="Calibri"/>
                <w:b w:val="0"/>
                <w:i w:val="0"/>
                <w:color w:val="000000"/>
                <w:sz w:val="18"/>
              </w:rPr>
              <w:t>Select active resume</w:t>
            </w:r>
          </w:p>
        </w:tc>
        <w:tc>
          <w:tcPr>
            <w:tcW w:type="dxa" w:w="1900"/>
            <w:tcW w:w="1900" w:type="dxa"/>
            <w:vAlign w:val="top"/>
          </w:tcPr>
          <w:p>
            <w:pPr>
              <w:spacing w:after="0"/>
            </w:pPr>
            <w:r>
              <w:rPr>
                <w:rFonts w:ascii="Calibri" w:hAnsi="Calibri"/>
                <w:b w:val="0"/>
                <w:i w:val="0"/>
                <w:color w:val="000000"/>
                <w:sz w:val="18"/>
              </w:rPr>
              <w:t>STUDENT owner</w:t>
            </w:r>
          </w:p>
        </w:tc>
      </w:tr>
      <w:tr>
        <w:tc>
          <w:tcPr>
            <w:tcW w:type="dxa" w:w="900"/>
            <w:tcW w:w="900" w:type="dxa"/>
            <w:vAlign w:val="top"/>
          </w:tcPr>
          <w:p>
            <w:pPr>
              <w:spacing w:after="0"/>
            </w:pPr>
            <w:r>
              <w:rPr>
                <w:rFonts w:ascii="Calibri" w:hAnsi="Calibri"/>
                <w:b w:val="0"/>
                <w:i w:val="0"/>
                <w:color w:val="000000"/>
                <w:sz w:val="18"/>
              </w:rPr>
              <w:t>GET</w:t>
            </w:r>
          </w:p>
        </w:tc>
        <w:tc>
          <w:tcPr>
            <w:tcW w:type="dxa" w:w="3300"/>
            <w:tcW w:w="3300" w:type="dxa"/>
            <w:vAlign w:val="top"/>
          </w:tcPr>
          <w:p>
            <w:pPr>
              <w:spacing w:after="0"/>
            </w:pPr>
            <w:r>
              <w:rPr>
                <w:rFonts w:ascii="Calibri" w:hAnsi="Calibri"/>
                <w:b w:val="0"/>
                <w:i w:val="0"/>
                <w:color w:val="000000"/>
                <w:sz w:val="18"/>
              </w:rPr>
              <w:t>/api/v1/resumes/{id}/download</w:t>
            </w:r>
          </w:p>
        </w:tc>
        <w:tc>
          <w:tcPr>
            <w:tcW w:type="dxa" w:w="3260"/>
            <w:tcW w:w="3260" w:type="dxa"/>
            <w:vAlign w:val="top"/>
          </w:tcPr>
          <w:p>
            <w:pPr>
              <w:spacing w:after="0"/>
            </w:pPr>
            <w:r>
              <w:rPr>
                <w:rFonts w:ascii="Calibri" w:hAnsi="Calibri"/>
                <w:b w:val="0"/>
                <w:i w:val="0"/>
                <w:color w:val="000000"/>
                <w:sz w:val="18"/>
              </w:rPr>
              <w:t>Download original file</w:t>
            </w:r>
          </w:p>
        </w:tc>
        <w:tc>
          <w:tcPr>
            <w:tcW w:type="dxa" w:w="1900"/>
            <w:tcW w:w="1900" w:type="dxa"/>
            <w:vAlign w:val="top"/>
          </w:tcPr>
          <w:p>
            <w:pPr>
              <w:spacing w:after="0"/>
            </w:pPr>
            <w:r>
              <w:rPr>
                <w:rFonts w:ascii="Calibri" w:hAnsi="Calibri"/>
                <w:b w:val="0"/>
                <w:i w:val="0"/>
                <w:color w:val="000000"/>
                <w:sz w:val="18"/>
              </w:rPr>
              <w:t>STUDENT owner</w:t>
            </w:r>
          </w:p>
        </w:tc>
      </w:tr>
      <w:tr>
        <w:tc>
          <w:tcPr>
            <w:tcW w:type="dxa" w:w="900"/>
            <w:tcW w:w="900" w:type="dxa"/>
            <w:vAlign w:val="top"/>
          </w:tcPr>
          <w:p>
            <w:pPr>
              <w:spacing w:after="0"/>
            </w:pPr>
            <w:r>
              <w:rPr>
                <w:rFonts w:ascii="Calibri" w:hAnsi="Calibri"/>
                <w:b w:val="0"/>
                <w:i w:val="0"/>
                <w:color w:val="000000"/>
                <w:sz w:val="18"/>
              </w:rPr>
              <w:t>DELETE</w:t>
            </w:r>
          </w:p>
        </w:tc>
        <w:tc>
          <w:tcPr>
            <w:tcW w:type="dxa" w:w="3300"/>
            <w:tcW w:w="3300" w:type="dxa"/>
            <w:vAlign w:val="top"/>
          </w:tcPr>
          <w:p>
            <w:pPr>
              <w:spacing w:after="0"/>
            </w:pPr>
            <w:r>
              <w:rPr>
                <w:rFonts w:ascii="Calibri" w:hAnsi="Calibri"/>
                <w:b w:val="0"/>
                <w:i w:val="0"/>
                <w:color w:val="000000"/>
                <w:sz w:val="18"/>
              </w:rPr>
              <w:t>/api/v1/resumes/{id}</w:t>
            </w:r>
          </w:p>
        </w:tc>
        <w:tc>
          <w:tcPr>
            <w:tcW w:type="dxa" w:w="3260"/>
            <w:tcW w:w="3260" w:type="dxa"/>
            <w:vAlign w:val="top"/>
          </w:tcPr>
          <w:p>
            <w:pPr>
              <w:spacing w:after="0"/>
            </w:pPr>
            <w:r>
              <w:rPr>
                <w:rFonts w:ascii="Calibri" w:hAnsi="Calibri"/>
                <w:b w:val="0"/>
                <w:i w:val="0"/>
                <w:color w:val="000000"/>
                <w:sz w:val="18"/>
              </w:rPr>
              <w:t>Delete file and record</w:t>
            </w:r>
          </w:p>
        </w:tc>
        <w:tc>
          <w:tcPr>
            <w:tcW w:type="dxa" w:w="1900"/>
            <w:tcW w:w="1900" w:type="dxa"/>
            <w:vAlign w:val="top"/>
          </w:tcPr>
          <w:p>
            <w:pPr>
              <w:spacing w:after="0"/>
            </w:pPr>
            <w:r>
              <w:rPr>
                <w:rFonts w:ascii="Calibri" w:hAnsi="Calibri"/>
                <w:b w:val="0"/>
                <w:i w:val="0"/>
                <w:color w:val="000000"/>
                <w:sz w:val="18"/>
              </w:rPr>
              <w:t>STUDENT owner</w:t>
            </w:r>
          </w:p>
        </w:tc>
      </w:tr>
      <w:tr>
        <w:tc>
          <w:tcPr>
            <w:tcW w:type="dxa" w:w="900"/>
            <w:tcW w:w="900" w:type="dxa"/>
            <w:vAlign w:val="top"/>
          </w:tcPr>
          <w:p>
            <w:pPr>
              <w:spacing w:after="0"/>
            </w:pPr>
            <w:r>
              <w:rPr>
                <w:rFonts w:ascii="Calibri" w:hAnsi="Calibri"/>
                <w:b w:val="0"/>
                <w:i w:val="0"/>
                <w:color w:val="000000"/>
                <w:sz w:val="18"/>
              </w:rPr>
              <w:t>POST</w:t>
            </w:r>
          </w:p>
        </w:tc>
        <w:tc>
          <w:tcPr>
            <w:tcW w:type="dxa" w:w="3300"/>
            <w:tcW w:w="3300" w:type="dxa"/>
            <w:vAlign w:val="top"/>
          </w:tcPr>
          <w:p>
            <w:pPr>
              <w:spacing w:after="0"/>
            </w:pPr>
            <w:r>
              <w:rPr>
                <w:rFonts w:ascii="Calibri" w:hAnsi="Calibri"/>
                <w:b w:val="0"/>
                <w:i w:val="0"/>
                <w:color w:val="000000"/>
                <w:sz w:val="18"/>
              </w:rPr>
              <w:t>/api/v1/resumes/{resumeId}/analyses</w:t>
            </w:r>
          </w:p>
        </w:tc>
        <w:tc>
          <w:tcPr>
            <w:tcW w:type="dxa" w:w="3260"/>
            <w:tcW w:w="3260" w:type="dxa"/>
            <w:vAlign w:val="top"/>
          </w:tcPr>
          <w:p>
            <w:pPr>
              <w:spacing w:after="0"/>
            </w:pPr>
            <w:r>
              <w:rPr>
                <w:rFonts w:ascii="Calibri" w:hAnsi="Calibri"/>
                <w:b w:val="0"/>
                <w:i w:val="0"/>
                <w:color w:val="000000"/>
                <w:sz w:val="18"/>
              </w:rPr>
              <w:t>Run local and optional AI analysis</w:t>
            </w:r>
          </w:p>
        </w:tc>
        <w:tc>
          <w:tcPr>
            <w:tcW w:type="dxa" w:w="1900"/>
            <w:tcW w:w="1900" w:type="dxa"/>
            <w:vAlign w:val="top"/>
          </w:tcPr>
          <w:p>
            <w:pPr>
              <w:spacing w:after="0"/>
            </w:pPr>
            <w:r>
              <w:rPr>
                <w:rFonts w:ascii="Calibri" w:hAnsi="Calibri"/>
                <w:b w:val="0"/>
                <w:i w:val="0"/>
                <w:color w:val="000000"/>
                <w:sz w:val="18"/>
              </w:rPr>
              <w:t>STUDENT owner</w:t>
            </w:r>
          </w:p>
        </w:tc>
      </w:tr>
      <w:tr>
        <w:tc>
          <w:tcPr>
            <w:tcW w:type="dxa" w:w="900"/>
            <w:tcW w:w="900" w:type="dxa"/>
            <w:vAlign w:val="top"/>
          </w:tcPr>
          <w:p>
            <w:pPr>
              <w:spacing w:after="0"/>
            </w:pPr>
            <w:r>
              <w:rPr>
                <w:rFonts w:ascii="Calibri" w:hAnsi="Calibri"/>
                <w:b w:val="0"/>
                <w:i w:val="0"/>
                <w:color w:val="000000"/>
                <w:sz w:val="18"/>
              </w:rPr>
              <w:t>GET</w:t>
            </w:r>
          </w:p>
        </w:tc>
        <w:tc>
          <w:tcPr>
            <w:tcW w:type="dxa" w:w="3300"/>
            <w:tcW w:w="3300" w:type="dxa"/>
            <w:vAlign w:val="top"/>
          </w:tcPr>
          <w:p>
            <w:pPr>
              <w:spacing w:after="0"/>
            </w:pPr>
            <w:r>
              <w:rPr>
                <w:rFonts w:ascii="Calibri" w:hAnsi="Calibri"/>
                <w:b w:val="0"/>
                <w:i w:val="0"/>
                <w:color w:val="000000"/>
                <w:sz w:val="18"/>
              </w:rPr>
              <w:t>/api/v1/resumes/{resumeId}/analyses</w:t>
            </w:r>
          </w:p>
        </w:tc>
        <w:tc>
          <w:tcPr>
            <w:tcW w:type="dxa" w:w="3260"/>
            <w:tcW w:w="3260" w:type="dxa"/>
            <w:vAlign w:val="top"/>
          </w:tcPr>
          <w:p>
            <w:pPr>
              <w:spacing w:after="0"/>
            </w:pPr>
            <w:r>
              <w:rPr>
                <w:rFonts w:ascii="Calibri" w:hAnsi="Calibri"/>
                <w:b w:val="0"/>
                <w:i w:val="0"/>
                <w:color w:val="000000"/>
                <w:sz w:val="18"/>
              </w:rPr>
              <w:t>Analysis history</w:t>
            </w:r>
          </w:p>
        </w:tc>
        <w:tc>
          <w:tcPr>
            <w:tcW w:type="dxa" w:w="1900"/>
            <w:tcW w:w="1900" w:type="dxa"/>
            <w:vAlign w:val="top"/>
          </w:tcPr>
          <w:p>
            <w:pPr>
              <w:spacing w:after="0"/>
            </w:pPr>
            <w:r>
              <w:rPr>
                <w:rFonts w:ascii="Calibri" w:hAnsi="Calibri"/>
                <w:b w:val="0"/>
                <w:i w:val="0"/>
                <w:color w:val="000000"/>
                <w:sz w:val="18"/>
              </w:rPr>
              <w:t>STUDENT owner</w:t>
            </w:r>
          </w:p>
        </w:tc>
      </w:tr>
      <w:tr>
        <w:tc>
          <w:tcPr>
            <w:tcW w:type="dxa" w:w="900"/>
            <w:tcW w:w="900" w:type="dxa"/>
            <w:vAlign w:val="top"/>
          </w:tcPr>
          <w:p>
            <w:pPr>
              <w:spacing w:after="0"/>
            </w:pPr>
            <w:r>
              <w:rPr>
                <w:rFonts w:ascii="Calibri" w:hAnsi="Calibri"/>
                <w:b w:val="0"/>
                <w:i w:val="0"/>
                <w:color w:val="000000"/>
                <w:sz w:val="18"/>
              </w:rPr>
              <w:t>GET</w:t>
            </w:r>
          </w:p>
        </w:tc>
        <w:tc>
          <w:tcPr>
            <w:tcW w:type="dxa" w:w="3300"/>
            <w:tcW w:w="3300" w:type="dxa"/>
            <w:vAlign w:val="top"/>
          </w:tcPr>
          <w:p>
            <w:pPr>
              <w:spacing w:after="0"/>
            </w:pPr>
            <w:r>
              <w:rPr>
                <w:rFonts w:ascii="Calibri" w:hAnsi="Calibri"/>
                <w:b w:val="0"/>
                <w:i w:val="0"/>
                <w:color w:val="000000"/>
                <w:sz w:val="18"/>
              </w:rPr>
              <w:t>/api/v1/resumes/{resumeId}/analyses/{analysisId}</w:t>
            </w:r>
          </w:p>
        </w:tc>
        <w:tc>
          <w:tcPr>
            <w:tcW w:type="dxa" w:w="3260"/>
            <w:tcW w:w="3260" w:type="dxa"/>
            <w:vAlign w:val="top"/>
          </w:tcPr>
          <w:p>
            <w:pPr>
              <w:spacing w:after="0"/>
            </w:pPr>
            <w:r>
              <w:rPr>
                <w:rFonts w:ascii="Calibri" w:hAnsi="Calibri"/>
                <w:b w:val="0"/>
                <w:i w:val="0"/>
                <w:color w:val="000000"/>
                <w:sz w:val="18"/>
              </w:rPr>
              <w:t>Analysis result</w:t>
            </w:r>
          </w:p>
        </w:tc>
        <w:tc>
          <w:tcPr>
            <w:tcW w:type="dxa" w:w="1900"/>
            <w:tcW w:w="1900" w:type="dxa"/>
            <w:vAlign w:val="top"/>
          </w:tcPr>
          <w:p>
            <w:pPr>
              <w:spacing w:after="0"/>
            </w:pPr>
            <w:r>
              <w:rPr>
                <w:rFonts w:ascii="Calibri" w:hAnsi="Calibri"/>
                <w:b w:val="0"/>
                <w:i w:val="0"/>
                <w:color w:val="000000"/>
                <w:sz w:val="18"/>
              </w:rPr>
              <w:t>STUDENT owner</w:t>
            </w:r>
          </w:p>
        </w:tc>
      </w:tr>
      <w:tr>
        <w:tc>
          <w:tcPr>
            <w:tcW w:type="dxa" w:w="900"/>
            <w:tcW w:w="900" w:type="dxa"/>
            <w:vAlign w:val="top"/>
          </w:tcPr>
          <w:p>
            <w:pPr>
              <w:spacing w:after="0"/>
            </w:pPr>
            <w:r>
              <w:rPr>
                <w:rFonts w:ascii="Calibri" w:hAnsi="Calibri"/>
                <w:b w:val="0"/>
                <w:i w:val="0"/>
                <w:color w:val="000000"/>
                <w:sz w:val="18"/>
              </w:rPr>
              <w:t>GET</w:t>
            </w:r>
          </w:p>
        </w:tc>
        <w:tc>
          <w:tcPr>
            <w:tcW w:type="dxa" w:w="3300"/>
            <w:tcW w:w="3300" w:type="dxa"/>
            <w:vAlign w:val="top"/>
          </w:tcPr>
          <w:p>
            <w:pPr>
              <w:spacing w:after="0"/>
            </w:pPr>
            <w:r>
              <w:rPr>
                <w:rFonts w:ascii="Calibri" w:hAnsi="Calibri"/>
                <w:b w:val="0"/>
                <w:i w:val="0"/>
                <w:color w:val="000000"/>
                <w:sz w:val="18"/>
              </w:rPr>
              <w:t>/api/v1/resume-analyses/latest-active</w:t>
            </w:r>
          </w:p>
        </w:tc>
        <w:tc>
          <w:tcPr>
            <w:tcW w:type="dxa" w:w="3260"/>
            <w:tcW w:w="3260" w:type="dxa"/>
            <w:vAlign w:val="top"/>
          </w:tcPr>
          <w:p>
            <w:pPr>
              <w:spacing w:after="0"/>
            </w:pPr>
            <w:r>
              <w:rPr>
                <w:rFonts w:ascii="Calibri" w:hAnsi="Calibri"/>
                <w:b w:val="0"/>
                <w:i w:val="0"/>
                <w:color w:val="000000"/>
                <w:sz w:val="18"/>
              </w:rPr>
              <w:t>Latest analysis of active resume</w:t>
            </w:r>
          </w:p>
        </w:tc>
        <w:tc>
          <w:tcPr>
            <w:tcW w:type="dxa" w:w="1900"/>
            <w:tcW w:w="1900" w:type="dxa"/>
            <w:vAlign w:val="top"/>
          </w:tcPr>
          <w:p>
            <w:pPr>
              <w:spacing w:after="0"/>
            </w:pPr>
            <w:r>
              <w:rPr>
                <w:rFonts w:ascii="Calibri" w:hAnsi="Calibri"/>
                <w:b w:val="0"/>
                <w:i w:val="0"/>
                <w:color w:val="000000"/>
                <w:sz w:val="18"/>
              </w:rPr>
              <w:t>STUDENT</w:t>
            </w:r>
          </w:p>
        </w:tc>
      </w:tr>
    </w:tbl>
    <w:p>
      <w:pPr>
        <w:spacing w:after="0"/>
      </w:pPr>
    </w:p>
    <w:p>
      <w:pPr>
        <w:pStyle w:val="Heading2"/>
        <w:keepNext/>
      </w:pPr>
      <w:r>
        <w:t>15.3 Job Match and Assessment APIs</w:t>
      </w:r>
    </w:p>
    <w:tbl>
      <w:tblPr>
        <w:tblW w:type="dxa" w:w="9360"/>
        <w:jc w:val="center"/>
        <w:tblLayout w:type="fixed"/>
        <w:tblLook w:firstColumn="1" w:firstRow="1" w:lastColumn="0" w:lastRow="0" w:noHBand="0" w:noVBand="1" w:val="04A0"/>
        <w:tblInd w:w="120" w:type="dxa"/>
      </w:tblPr>
      <w:tblGrid>
        <w:gridCol w:w="900"/>
        <w:gridCol w:w="3400"/>
        <w:gridCol w:w="3160"/>
        <w:gridCol w:w="1900"/>
      </w:tblGrid>
      <w:tr>
        <w:trPr>
          <w:tblHeader w:val="true"/>
        </w:trPr>
        <w:tc>
          <w:tcPr>
            <w:tcW w:type="dxa" w:w="2340"/>
            <w:tcW w:w="900" w:type="dxa"/>
            <w:shd w:fill="E8EEF5"/>
            <w:vAlign w:val="center"/>
          </w:tcPr>
          <w:p>
            <w:pPr>
              <w:spacing w:after="0"/>
            </w:pPr>
            <w:r>
              <w:rPr>
                <w:rFonts w:ascii="Calibri" w:hAnsi="Calibri"/>
                <w:b/>
                <w:i w:val="0"/>
                <w:color w:val="17365D"/>
                <w:sz w:val="18"/>
              </w:rPr>
              <w:t>Method</w:t>
            </w:r>
          </w:p>
        </w:tc>
        <w:tc>
          <w:tcPr>
            <w:tcW w:type="dxa" w:w="2340"/>
            <w:tcW w:w="3400" w:type="dxa"/>
            <w:shd w:fill="E8EEF5"/>
            <w:vAlign w:val="center"/>
          </w:tcPr>
          <w:p>
            <w:pPr>
              <w:spacing w:after="0"/>
            </w:pPr>
            <w:r>
              <w:rPr>
                <w:rFonts w:ascii="Calibri" w:hAnsi="Calibri"/>
                <w:b/>
                <w:i w:val="0"/>
                <w:color w:val="17365D"/>
                <w:sz w:val="18"/>
              </w:rPr>
              <w:t>Endpoint</w:t>
            </w:r>
          </w:p>
        </w:tc>
        <w:tc>
          <w:tcPr>
            <w:tcW w:type="dxa" w:w="2340"/>
            <w:tcW w:w="3160" w:type="dxa"/>
            <w:shd w:fill="E8EEF5"/>
            <w:vAlign w:val="center"/>
          </w:tcPr>
          <w:p>
            <w:pPr>
              <w:spacing w:after="0"/>
            </w:pPr>
            <w:r>
              <w:rPr>
                <w:rFonts w:ascii="Calibri" w:hAnsi="Calibri"/>
                <w:b/>
                <w:i w:val="0"/>
                <w:color w:val="17365D"/>
                <w:sz w:val="18"/>
              </w:rPr>
              <w:t>Purpose</w:t>
            </w:r>
          </w:p>
        </w:tc>
        <w:tc>
          <w:tcPr>
            <w:tcW w:type="dxa" w:w="2340"/>
            <w:tcW w:w="1900" w:type="dxa"/>
            <w:shd w:fill="E8EEF5"/>
            <w:vAlign w:val="center"/>
          </w:tcPr>
          <w:p>
            <w:pPr>
              <w:spacing w:after="0"/>
            </w:pPr>
            <w:r>
              <w:rPr>
                <w:rFonts w:ascii="Calibri" w:hAnsi="Calibri"/>
                <w:b/>
                <w:i w:val="0"/>
                <w:color w:val="17365D"/>
                <w:sz w:val="18"/>
              </w:rPr>
              <w:t>Access</w:t>
            </w:r>
          </w:p>
        </w:tc>
      </w:tr>
      <w:tr>
        <w:tc>
          <w:tcPr>
            <w:tcW w:type="dxa" w:w="900"/>
            <w:tcW w:w="900" w:type="dxa"/>
            <w:vAlign w:val="top"/>
          </w:tcPr>
          <w:p>
            <w:pPr>
              <w:spacing w:after="0"/>
            </w:pPr>
            <w:r>
              <w:rPr>
                <w:rFonts w:ascii="Calibri" w:hAnsi="Calibri"/>
                <w:b w:val="0"/>
                <w:i w:val="0"/>
                <w:color w:val="000000"/>
                <w:sz w:val="18"/>
              </w:rPr>
              <w:t>POST</w:t>
            </w:r>
          </w:p>
        </w:tc>
        <w:tc>
          <w:tcPr>
            <w:tcW w:type="dxa" w:w="3400"/>
            <w:tcW w:w="3400" w:type="dxa"/>
            <w:vAlign w:val="top"/>
          </w:tcPr>
          <w:p>
            <w:pPr>
              <w:spacing w:after="0"/>
            </w:pPr>
            <w:r>
              <w:rPr>
                <w:rFonts w:ascii="Calibri" w:hAnsi="Calibri"/>
                <w:b w:val="0"/>
                <w:i w:val="0"/>
                <w:color w:val="000000"/>
                <w:sz w:val="18"/>
              </w:rPr>
              <w:t>/api/v1/job-matches</w:t>
            </w:r>
          </w:p>
        </w:tc>
        <w:tc>
          <w:tcPr>
            <w:tcW w:type="dxa" w:w="3160"/>
            <w:tcW w:w="3160" w:type="dxa"/>
            <w:vAlign w:val="top"/>
          </w:tcPr>
          <w:p>
            <w:pPr>
              <w:spacing w:after="0"/>
            </w:pPr>
            <w:r>
              <w:rPr>
                <w:rFonts w:ascii="Calibri" w:hAnsi="Calibri"/>
                <w:b w:val="0"/>
                <w:i w:val="0"/>
                <w:color w:val="000000"/>
                <w:sz w:val="18"/>
              </w:rPr>
              <w:t>Create deterministic match</w:t>
            </w:r>
          </w:p>
        </w:tc>
        <w:tc>
          <w:tcPr>
            <w:tcW w:type="dxa" w:w="1900"/>
            <w:tcW w:w="1900" w:type="dxa"/>
            <w:vAlign w:val="top"/>
          </w:tcPr>
          <w:p>
            <w:pPr>
              <w:spacing w:after="0"/>
            </w:pPr>
            <w:r>
              <w:rPr>
                <w:rFonts w:ascii="Calibri" w:hAnsi="Calibri"/>
                <w:b w:val="0"/>
                <w:i w:val="0"/>
                <w:color w:val="000000"/>
                <w:sz w:val="18"/>
              </w:rPr>
              <w:t>STUDENT</w:t>
            </w:r>
          </w:p>
        </w:tc>
      </w:tr>
      <w:tr>
        <w:tc>
          <w:tcPr>
            <w:tcW w:type="dxa" w:w="900"/>
            <w:tcW w:w="900" w:type="dxa"/>
            <w:vAlign w:val="top"/>
          </w:tcPr>
          <w:p>
            <w:pPr>
              <w:spacing w:after="0"/>
            </w:pPr>
            <w:r>
              <w:rPr>
                <w:rFonts w:ascii="Calibri" w:hAnsi="Calibri"/>
                <w:b w:val="0"/>
                <w:i w:val="0"/>
                <w:color w:val="000000"/>
                <w:sz w:val="18"/>
              </w:rPr>
              <w:t>GET</w:t>
            </w:r>
          </w:p>
        </w:tc>
        <w:tc>
          <w:tcPr>
            <w:tcW w:type="dxa" w:w="3400"/>
            <w:tcW w:w="3400" w:type="dxa"/>
            <w:vAlign w:val="top"/>
          </w:tcPr>
          <w:p>
            <w:pPr>
              <w:spacing w:after="0"/>
            </w:pPr>
            <w:r>
              <w:rPr>
                <w:rFonts w:ascii="Calibri" w:hAnsi="Calibri"/>
                <w:b w:val="0"/>
                <w:i w:val="0"/>
                <w:color w:val="000000"/>
                <w:sz w:val="18"/>
              </w:rPr>
              <w:t>/api/v1/job-matches</w:t>
            </w:r>
          </w:p>
        </w:tc>
        <w:tc>
          <w:tcPr>
            <w:tcW w:type="dxa" w:w="3160"/>
            <w:tcW w:w="3160" w:type="dxa"/>
            <w:vAlign w:val="top"/>
          </w:tcPr>
          <w:p>
            <w:pPr>
              <w:spacing w:after="0"/>
            </w:pPr>
            <w:r>
              <w:rPr>
                <w:rFonts w:ascii="Calibri" w:hAnsi="Calibri"/>
                <w:b w:val="0"/>
                <w:i w:val="0"/>
                <w:color w:val="000000"/>
                <w:sz w:val="18"/>
              </w:rPr>
              <w:t>Owned match history</w:t>
            </w:r>
          </w:p>
        </w:tc>
        <w:tc>
          <w:tcPr>
            <w:tcW w:type="dxa" w:w="1900"/>
            <w:tcW w:w="1900" w:type="dxa"/>
            <w:vAlign w:val="top"/>
          </w:tcPr>
          <w:p>
            <w:pPr>
              <w:spacing w:after="0"/>
            </w:pPr>
            <w:r>
              <w:rPr>
                <w:rFonts w:ascii="Calibri" w:hAnsi="Calibri"/>
                <w:b w:val="0"/>
                <w:i w:val="0"/>
                <w:color w:val="000000"/>
                <w:sz w:val="18"/>
              </w:rPr>
              <w:t>STUDENT</w:t>
            </w:r>
          </w:p>
        </w:tc>
      </w:tr>
      <w:tr>
        <w:tc>
          <w:tcPr>
            <w:tcW w:type="dxa" w:w="900"/>
            <w:tcW w:w="900" w:type="dxa"/>
            <w:vAlign w:val="top"/>
          </w:tcPr>
          <w:p>
            <w:pPr>
              <w:spacing w:after="0"/>
            </w:pPr>
            <w:r>
              <w:rPr>
                <w:rFonts w:ascii="Calibri" w:hAnsi="Calibri"/>
                <w:b w:val="0"/>
                <w:i w:val="0"/>
                <w:color w:val="000000"/>
                <w:sz w:val="18"/>
              </w:rPr>
              <w:t>GET</w:t>
            </w:r>
          </w:p>
        </w:tc>
        <w:tc>
          <w:tcPr>
            <w:tcW w:type="dxa" w:w="3400"/>
            <w:tcW w:w="3400" w:type="dxa"/>
            <w:vAlign w:val="top"/>
          </w:tcPr>
          <w:p>
            <w:pPr>
              <w:spacing w:after="0"/>
            </w:pPr>
            <w:r>
              <w:rPr>
                <w:rFonts w:ascii="Calibri" w:hAnsi="Calibri"/>
                <w:b w:val="0"/>
                <w:i w:val="0"/>
                <w:color w:val="000000"/>
                <w:sz w:val="18"/>
              </w:rPr>
              <w:t>/api/v1/job-matches/latest</w:t>
            </w:r>
          </w:p>
        </w:tc>
        <w:tc>
          <w:tcPr>
            <w:tcW w:type="dxa" w:w="3160"/>
            <w:tcW w:w="3160" w:type="dxa"/>
            <w:vAlign w:val="top"/>
          </w:tcPr>
          <w:p>
            <w:pPr>
              <w:spacing w:after="0"/>
            </w:pPr>
            <w:r>
              <w:rPr>
                <w:rFonts w:ascii="Calibri" w:hAnsi="Calibri"/>
                <w:b w:val="0"/>
                <w:i w:val="0"/>
                <w:color w:val="000000"/>
                <w:sz w:val="18"/>
              </w:rPr>
              <w:t>Latest owned summary</w:t>
            </w:r>
          </w:p>
        </w:tc>
        <w:tc>
          <w:tcPr>
            <w:tcW w:type="dxa" w:w="1900"/>
            <w:tcW w:w="1900" w:type="dxa"/>
            <w:vAlign w:val="top"/>
          </w:tcPr>
          <w:p>
            <w:pPr>
              <w:spacing w:after="0"/>
            </w:pPr>
            <w:r>
              <w:rPr>
                <w:rFonts w:ascii="Calibri" w:hAnsi="Calibri"/>
                <w:b w:val="0"/>
                <w:i w:val="0"/>
                <w:color w:val="000000"/>
                <w:sz w:val="18"/>
              </w:rPr>
              <w:t>STUDENT</w:t>
            </w:r>
          </w:p>
        </w:tc>
      </w:tr>
      <w:tr>
        <w:tc>
          <w:tcPr>
            <w:tcW w:type="dxa" w:w="900"/>
            <w:tcW w:w="900" w:type="dxa"/>
            <w:vAlign w:val="top"/>
          </w:tcPr>
          <w:p>
            <w:pPr>
              <w:spacing w:after="0"/>
            </w:pPr>
            <w:r>
              <w:rPr>
                <w:rFonts w:ascii="Calibri" w:hAnsi="Calibri"/>
                <w:b w:val="0"/>
                <w:i w:val="0"/>
                <w:color w:val="000000"/>
                <w:sz w:val="18"/>
              </w:rPr>
              <w:t>GET</w:t>
            </w:r>
          </w:p>
        </w:tc>
        <w:tc>
          <w:tcPr>
            <w:tcW w:type="dxa" w:w="3400"/>
            <w:tcW w:w="3400" w:type="dxa"/>
            <w:vAlign w:val="top"/>
          </w:tcPr>
          <w:p>
            <w:pPr>
              <w:spacing w:after="0"/>
            </w:pPr>
            <w:r>
              <w:rPr>
                <w:rFonts w:ascii="Calibri" w:hAnsi="Calibri"/>
                <w:b w:val="0"/>
                <w:i w:val="0"/>
                <w:color w:val="000000"/>
                <w:sz w:val="18"/>
              </w:rPr>
              <w:t>/api/v1/job-matches/{matchId}</w:t>
            </w:r>
          </w:p>
        </w:tc>
        <w:tc>
          <w:tcPr>
            <w:tcW w:type="dxa" w:w="3160"/>
            <w:tcW w:w="3160" w:type="dxa"/>
            <w:vAlign w:val="top"/>
          </w:tcPr>
          <w:p>
            <w:pPr>
              <w:spacing w:after="0"/>
            </w:pPr>
            <w:r>
              <w:rPr>
                <w:rFonts w:ascii="Calibri" w:hAnsi="Calibri"/>
                <w:b w:val="0"/>
                <w:i w:val="0"/>
                <w:color w:val="000000"/>
                <w:sz w:val="18"/>
              </w:rPr>
              <w:t>Owned historical result</w:t>
            </w:r>
          </w:p>
        </w:tc>
        <w:tc>
          <w:tcPr>
            <w:tcW w:type="dxa" w:w="1900"/>
            <w:tcW w:w="1900" w:type="dxa"/>
            <w:vAlign w:val="top"/>
          </w:tcPr>
          <w:p>
            <w:pPr>
              <w:spacing w:after="0"/>
            </w:pPr>
            <w:r>
              <w:rPr>
                <w:rFonts w:ascii="Calibri" w:hAnsi="Calibri"/>
                <w:b w:val="0"/>
                <w:i w:val="0"/>
                <w:color w:val="000000"/>
                <w:sz w:val="18"/>
              </w:rPr>
              <w:t>STUDENT owner</w:t>
            </w:r>
          </w:p>
        </w:tc>
      </w:tr>
      <w:tr>
        <w:tc>
          <w:tcPr>
            <w:tcW w:type="dxa" w:w="900"/>
            <w:tcW w:w="900" w:type="dxa"/>
            <w:vAlign w:val="top"/>
          </w:tcPr>
          <w:p>
            <w:pPr>
              <w:spacing w:after="0"/>
            </w:pPr>
            <w:r>
              <w:rPr>
                <w:rFonts w:ascii="Calibri" w:hAnsi="Calibri"/>
                <w:b w:val="0"/>
                <w:i w:val="0"/>
                <w:color w:val="000000"/>
                <w:sz w:val="18"/>
              </w:rPr>
              <w:t>GET</w:t>
            </w:r>
          </w:p>
        </w:tc>
        <w:tc>
          <w:tcPr>
            <w:tcW w:type="dxa" w:w="3400"/>
            <w:tcW w:w="3400" w:type="dxa"/>
            <w:vAlign w:val="top"/>
          </w:tcPr>
          <w:p>
            <w:pPr>
              <w:spacing w:after="0"/>
            </w:pPr>
            <w:r>
              <w:rPr>
                <w:rFonts w:ascii="Calibri" w:hAnsi="Calibri"/>
                <w:b w:val="0"/>
                <w:i w:val="0"/>
                <w:color w:val="000000"/>
                <w:sz w:val="18"/>
              </w:rPr>
              <w:t>/api/v1/assessments</w:t>
            </w:r>
          </w:p>
        </w:tc>
        <w:tc>
          <w:tcPr>
            <w:tcW w:type="dxa" w:w="3160"/>
            <w:tcW w:w="3160" w:type="dxa"/>
            <w:vAlign w:val="top"/>
          </w:tcPr>
          <w:p>
            <w:pPr>
              <w:spacing w:after="0"/>
            </w:pPr>
            <w:r>
              <w:rPr>
                <w:rFonts w:ascii="Calibri" w:hAnsi="Calibri"/>
                <w:b w:val="0"/>
                <w:i w:val="0"/>
                <w:color w:val="000000"/>
                <w:sz w:val="18"/>
              </w:rPr>
              <w:t>List active catalog</w:t>
            </w:r>
          </w:p>
        </w:tc>
        <w:tc>
          <w:tcPr>
            <w:tcW w:type="dxa" w:w="1900"/>
            <w:tcW w:w="1900" w:type="dxa"/>
            <w:vAlign w:val="top"/>
          </w:tcPr>
          <w:p>
            <w:pPr>
              <w:spacing w:after="0"/>
            </w:pPr>
            <w:r>
              <w:rPr>
                <w:rFonts w:ascii="Calibri" w:hAnsi="Calibri"/>
                <w:b w:val="0"/>
                <w:i w:val="0"/>
                <w:color w:val="000000"/>
                <w:sz w:val="18"/>
              </w:rPr>
              <w:t>STUDENT</w:t>
            </w:r>
          </w:p>
        </w:tc>
      </w:tr>
      <w:tr>
        <w:tc>
          <w:tcPr>
            <w:tcW w:type="dxa" w:w="900"/>
            <w:tcW w:w="900" w:type="dxa"/>
            <w:vAlign w:val="top"/>
          </w:tcPr>
          <w:p>
            <w:pPr>
              <w:spacing w:after="0"/>
            </w:pPr>
            <w:r>
              <w:rPr>
                <w:rFonts w:ascii="Calibri" w:hAnsi="Calibri"/>
                <w:b w:val="0"/>
                <w:i w:val="0"/>
                <w:color w:val="000000"/>
                <w:sz w:val="18"/>
              </w:rPr>
              <w:t>GET</w:t>
            </w:r>
          </w:p>
        </w:tc>
        <w:tc>
          <w:tcPr>
            <w:tcW w:type="dxa" w:w="3400"/>
            <w:tcW w:w="3400" w:type="dxa"/>
            <w:vAlign w:val="top"/>
          </w:tcPr>
          <w:p>
            <w:pPr>
              <w:spacing w:after="0"/>
            </w:pPr>
            <w:r>
              <w:rPr>
                <w:rFonts w:ascii="Calibri" w:hAnsi="Calibri"/>
                <w:b w:val="0"/>
                <w:i w:val="0"/>
                <w:color w:val="000000"/>
                <w:sz w:val="18"/>
              </w:rPr>
              <w:t>/api/v1/assessments/{id}</w:t>
            </w:r>
          </w:p>
        </w:tc>
        <w:tc>
          <w:tcPr>
            <w:tcW w:type="dxa" w:w="3160"/>
            <w:tcW w:w="3160" w:type="dxa"/>
            <w:vAlign w:val="top"/>
          </w:tcPr>
          <w:p>
            <w:pPr>
              <w:spacing w:after="0"/>
            </w:pPr>
            <w:r>
              <w:rPr>
                <w:rFonts w:ascii="Calibri" w:hAnsi="Calibri"/>
                <w:b w:val="0"/>
                <w:i w:val="0"/>
                <w:color w:val="000000"/>
                <w:sz w:val="18"/>
              </w:rPr>
              <w:t>Assessment without answer keys</w:t>
            </w:r>
          </w:p>
        </w:tc>
        <w:tc>
          <w:tcPr>
            <w:tcW w:type="dxa" w:w="1900"/>
            <w:tcW w:w="1900" w:type="dxa"/>
            <w:vAlign w:val="top"/>
          </w:tcPr>
          <w:p>
            <w:pPr>
              <w:spacing w:after="0"/>
            </w:pPr>
            <w:r>
              <w:rPr>
                <w:rFonts w:ascii="Calibri" w:hAnsi="Calibri"/>
                <w:b w:val="0"/>
                <w:i w:val="0"/>
                <w:color w:val="000000"/>
                <w:sz w:val="18"/>
              </w:rPr>
              <w:t>STUDENT</w:t>
            </w:r>
          </w:p>
        </w:tc>
      </w:tr>
      <w:tr>
        <w:tc>
          <w:tcPr>
            <w:tcW w:type="dxa" w:w="900"/>
            <w:tcW w:w="900" w:type="dxa"/>
            <w:vAlign w:val="top"/>
          </w:tcPr>
          <w:p>
            <w:pPr>
              <w:spacing w:after="0"/>
            </w:pPr>
            <w:r>
              <w:rPr>
                <w:rFonts w:ascii="Calibri" w:hAnsi="Calibri"/>
                <w:b w:val="0"/>
                <w:i w:val="0"/>
                <w:color w:val="000000"/>
                <w:sz w:val="18"/>
              </w:rPr>
              <w:t>POST</w:t>
            </w:r>
          </w:p>
        </w:tc>
        <w:tc>
          <w:tcPr>
            <w:tcW w:type="dxa" w:w="3400"/>
            <w:tcW w:w="3400" w:type="dxa"/>
            <w:vAlign w:val="top"/>
          </w:tcPr>
          <w:p>
            <w:pPr>
              <w:spacing w:after="0"/>
            </w:pPr>
            <w:r>
              <w:rPr>
                <w:rFonts w:ascii="Calibri" w:hAnsi="Calibri"/>
                <w:b w:val="0"/>
                <w:i w:val="0"/>
                <w:color w:val="000000"/>
                <w:sz w:val="18"/>
              </w:rPr>
              <w:t>/api/v1/assessments/{id}/attempts</w:t>
            </w:r>
          </w:p>
        </w:tc>
        <w:tc>
          <w:tcPr>
            <w:tcW w:type="dxa" w:w="3160"/>
            <w:tcW w:w="3160" w:type="dxa"/>
            <w:vAlign w:val="top"/>
          </w:tcPr>
          <w:p>
            <w:pPr>
              <w:spacing w:after="0"/>
            </w:pPr>
            <w:r>
              <w:rPr>
                <w:rFonts w:ascii="Calibri" w:hAnsi="Calibri"/>
                <w:b w:val="0"/>
                <w:i w:val="0"/>
                <w:color w:val="000000"/>
                <w:sz w:val="18"/>
              </w:rPr>
              <w:t>Start persisted random attempt</w:t>
            </w:r>
          </w:p>
        </w:tc>
        <w:tc>
          <w:tcPr>
            <w:tcW w:type="dxa" w:w="1900"/>
            <w:tcW w:w="1900" w:type="dxa"/>
            <w:vAlign w:val="top"/>
          </w:tcPr>
          <w:p>
            <w:pPr>
              <w:spacing w:after="0"/>
            </w:pPr>
            <w:r>
              <w:rPr>
                <w:rFonts w:ascii="Calibri" w:hAnsi="Calibri"/>
                <w:b w:val="0"/>
                <w:i w:val="0"/>
                <w:color w:val="000000"/>
                <w:sz w:val="18"/>
              </w:rPr>
              <w:t>STUDENT</w:t>
            </w:r>
          </w:p>
        </w:tc>
      </w:tr>
      <w:tr>
        <w:tc>
          <w:tcPr>
            <w:tcW w:type="dxa" w:w="900"/>
            <w:tcW w:w="900" w:type="dxa"/>
            <w:vAlign w:val="top"/>
          </w:tcPr>
          <w:p>
            <w:pPr>
              <w:spacing w:after="0"/>
            </w:pPr>
            <w:r>
              <w:rPr>
                <w:rFonts w:ascii="Calibri" w:hAnsi="Calibri"/>
                <w:b w:val="0"/>
                <w:i w:val="0"/>
                <w:color w:val="000000"/>
                <w:sz w:val="18"/>
              </w:rPr>
              <w:t>GET</w:t>
            </w:r>
          </w:p>
        </w:tc>
        <w:tc>
          <w:tcPr>
            <w:tcW w:type="dxa" w:w="3400"/>
            <w:tcW w:w="3400" w:type="dxa"/>
            <w:vAlign w:val="top"/>
          </w:tcPr>
          <w:p>
            <w:pPr>
              <w:spacing w:after="0"/>
            </w:pPr>
            <w:r>
              <w:rPr>
                <w:rFonts w:ascii="Calibri" w:hAnsi="Calibri"/>
                <w:b w:val="0"/>
                <w:i w:val="0"/>
                <w:color w:val="000000"/>
                <w:sz w:val="18"/>
              </w:rPr>
              <w:t>/api/v1/assessment-attempts/{id}</w:t>
            </w:r>
          </w:p>
        </w:tc>
        <w:tc>
          <w:tcPr>
            <w:tcW w:type="dxa" w:w="3160"/>
            <w:tcW w:w="3160" w:type="dxa"/>
            <w:vAlign w:val="top"/>
          </w:tcPr>
          <w:p>
            <w:pPr>
              <w:spacing w:after="0"/>
            </w:pPr>
            <w:r>
              <w:rPr>
                <w:rFonts w:ascii="Calibri" w:hAnsi="Calibri"/>
                <w:b w:val="0"/>
                <w:i w:val="0"/>
                <w:color w:val="000000"/>
                <w:sz w:val="18"/>
              </w:rPr>
              <w:t>Refresh owned attempt/result</w:t>
            </w:r>
          </w:p>
        </w:tc>
        <w:tc>
          <w:tcPr>
            <w:tcW w:type="dxa" w:w="1900"/>
            <w:tcW w:w="1900" w:type="dxa"/>
            <w:vAlign w:val="top"/>
          </w:tcPr>
          <w:p>
            <w:pPr>
              <w:spacing w:after="0"/>
            </w:pPr>
            <w:r>
              <w:rPr>
                <w:rFonts w:ascii="Calibri" w:hAnsi="Calibri"/>
                <w:b w:val="0"/>
                <w:i w:val="0"/>
                <w:color w:val="000000"/>
                <w:sz w:val="18"/>
              </w:rPr>
              <w:t>STUDENT owner</w:t>
            </w:r>
          </w:p>
        </w:tc>
      </w:tr>
      <w:tr>
        <w:tc>
          <w:tcPr>
            <w:tcW w:type="dxa" w:w="900"/>
            <w:tcW w:w="900" w:type="dxa"/>
            <w:vAlign w:val="top"/>
          </w:tcPr>
          <w:p>
            <w:pPr>
              <w:spacing w:after="0"/>
            </w:pPr>
            <w:r>
              <w:rPr>
                <w:rFonts w:ascii="Calibri" w:hAnsi="Calibri"/>
                <w:b w:val="0"/>
                <w:i w:val="0"/>
                <w:color w:val="000000"/>
                <w:sz w:val="18"/>
              </w:rPr>
              <w:t>POST</w:t>
            </w:r>
          </w:p>
        </w:tc>
        <w:tc>
          <w:tcPr>
            <w:tcW w:type="dxa" w:w="3400"/>
            <w:tcW w:w="3400" w:type="dxa"/>
            <w:vAlign w:val="top"/>
          </w:tcPr>
          <w:p>
            <w:pPr>
              <w:spacing w:after="0"/>
            </w:pPr>
            <w:r>
              <w:rPr>
                <w:rFonts w:ascii="Calibri" w:hAnsi="Calibri"/>
                <w:b w:val="0"/>
                <w:i w:val="0"/>
                <w:color w:val="000000"/>
                <w:sz w:val="18"/>
              </w:rPr>
              <w:t>/api/v1/assessment-attempts/{id}/submit</w:t>
            </w:r>
          </w:p>
        </w:tc>
        <w:tc>
          <w:tcPr>
            <w:tcW w:type="dxa" w:w="3160"/>
            <w:tcW w:w="3160" w:type="dxa"/>
            <w:vAlign w:val="top"/>
          </w:tcPr>
          <w:p>
            <w:pPr>
              <w:spacing w:after="0"/>
            </w:pPr>
            <w:r>
              <w:rPr>
                <w:rFonts w:ascii="Calibri" w:hAnsi="Calibri"/>
                <w:b w:val="0"/>
                <w:i w:val="0"/>
                <w:color w:val="000000"/>
                <w:sz w:val="18"/>
              </w:rPr>
              <w:t>Validate and grade answers</w:t>
            </w:r>
          </w:p>
        </w:tc>
        <w:tc>
          <w:tcPr>
            <w:tcW w:type="dxa" w:w="1900"/>
            <w:tcW w:w="1900" w:type="dxa"/>
            <w:vAlign w:val="top"/>
          </w:tcPr>
          <w:p>
            <w:pPr>
              <w:spacing w:after="0"/>
            </w:pPr>
            <w:r>
              <w:rPr>
                <w:rFonts w:ascii="Calibri" w:hAnsi="Calibri"/>
                <w:b w:val="0"/>
                <w:i w:val="0"/>
                <w:color w:val="000000"/>
                <w:sz w:val="18"/>
              </w:rPr>
              <w:t>STUDENT owner</w:t>
            </w:r>
          </w:p>
        </w:tc>
      </w:tr>
      <w:tr>
        <w:tc>
          <w:tcPr>
            <w:tcW w:type="dxa" w:w="900"/>
            <w:tcW w:w="900" w:type="dxa"/>
            <w:vAlign w:val="top"/>
          </w:tcPr>
          <w:p>
            <w:pPr>
              <w:spacing w:after="0"/>
            </w:pPr>
            <w:r>
              <w:rPr>
                <w:rFonts w:ascii="Calibri" w:hAnsi="Calibri"/>
                <w:b w:val="0"/>
                <w:i w:val="0"/>
                <w:color w:val="000000"/>
                <w:sz w:val="18"/>
              </w:rPr>
              <w:t>GET</w:t>
            </w:r>
          </w:p>
        </w:tc>
        <w:tc>
          <w:tcPr>
            <w:tcW w:type="dxa" w:w="3400"/>
            <w:tcW w:w="3400" w:type="dxa"/>
            <w:vAlign w:val="top"/>
          </w:tcPr>
          <w:p>
            <w:pPr>
              <w:spacing w:after="0"/>
            </w:pPr>
            <w:r>
              <w:rPr>
                <w:rFonts w:ascii="Calibri" w:hAnsi="Calibri"/>
                <w:b w:val="0"/>
                <w:i w:val="0"/>
                <w:color w:val="000000"/>
                <w:sz w:val="18"/>
              </w:rPr>
              <w:t>/api/v1/assessment-attempts</w:t>
            </w:r>
          </w:p>
        </w:tc>
        <w:tc>
          <w:tcPr>
            <w:tcW w:type="dxa" w:w="3160"/>
            <w:tcW w:w="3160" w:type="dxa"/>
            <w:vAlign w:val="top"/>
          </w:tcPr>
          <w:p>
            <w:pPr>
              <w:spacing w:after="0"/>
            </w:pPr>
            <w:r>
              <w:rPr>
                <w:rFonts w:ascii="Calibri" w:hAnsi="Calibri"/>
                <w:b w:val="0"/>
                <w:i w:val="0"/>
                <w:color w:val="000000"/>
                <w:sz w:val="18"/>
              </w:rPr>
              <w:t>Attempt history</w:t>
            </w:r>
          </w:p>
        </w:tc>
        <w:tc>
          <w:tcPr>
            <w:tcW w:type="dxa" w:w="1900"/>
            <w:tcW w:w="1900" w:type="dxa"/>
            <w:vAlign w:val="top"/>
          </w:tcPr>
          <w:p>
            <w:pPr>
              <w:spacing w:after="0"/>
            </w:pPr>
            <w:r>
              <w:rPr>
                <w:rFonts w:ascii="Calibri" w:hAnsi="Calibri"/>
                <w:b w:val="0"/>
                <w:i w:val="0"/>
                <w:color w:val="000000"/>
                <w:sz w:val="18"/>
              </w:rPr>
              <w:t>STUDENT</w:t>
            </w:r>
          </w:p>
        </w:tc>
      </w:tr>
      <w:tr>
        <w:tc>
          <w:tcPr>
            <w:tcW w:type="dxa" w:w="900"/>
            <w:tcW w:w="900" w:type="dxa"/>
            <w:vAlign w:val="top"/>
          </w:tcPr>
          <w:p>
            <w:pPr>
              <w:spacing w:after="0"/>
            </w:pPr>
            <w:r>
              <w:rPr>
                <w:rFonts w:ascii="Calibri" w:hAnsi="Calibri"/>
                <w:b w:val="0"/>
                <w:i w:val="0"/>
                <w:color w:val="000000"/>
                <w:sz w:val="18"/>
              </w:rPr>
              <w:t>GET</w:t>
            </w:r>
          </w:p>
        </w:tc>
        <w:tc>
          <w:tcPr>
            <w:tcW w:type="dxa" w:w="3400"/>
            <w:tcW w:w="3400" w:type="dxa"/>
            <w:vAlign w:val="top"/>
          </w:tcPr>
          <w:p>
            <w:pPr>
              <w:spacing w:after="0"/>
            </w:pPr>
            <w:r>
              <w:rPr>
                <w:rFonts w:ascii="Calibri" w:hAnsi="Calibri"/>
                <w:b w:val="0"/>
                <w:i w:val="0"/>
                <w:color w:val="000000"/>
                <w:sz w:val="18"/>
              </w:rPr>
              <w:t>/api/v1/assessment-attempts/latest</w:t>
            </w:r>
          </w:p>
        </w:tc>
        <w:tc>
          <w:tcPr>
            <w:tcW w:type="dxa" w:w="3160"/>
            <w:tcW w:w="3160" w:type="dxa"/>
            <w:vAlign w:val="top"/>
          </w:tcPr>
          <w:p>
            <w:pPr>
              <w:spacing w:after="0"/>
            </w:pPr>
            <w:r>
              <w:rPr>
                <w:rFonts w:ascii="Calibri" w:hAnsi="Calibri"/>
                <w:b w:val="0"/>
                <w:i w:val="0"/>
                <w:color w:val="000000"/>
                <w:sz w:val="18"/>
              </w:rPr>
              <w:t>Latest submitted attempt</w:t>
            </w:r>
          </w:p>
        </w:tc>
        <w:tc>
          <w:tcPr>
            <w:tcW w:type="dxa" w:w="1900"/>
            <w:tcW w:w="1900" w:type="dxa"/>
            <w:vAlign w:val="top"/>
          </w:tcPr>
          <w:p>
            <w:pPr>
              <w:spacing w:after="0"/>
            </w:pPr>
            <w:r>
              <w:rPr>
                <w:rFonts w:ascii="Calibri" w:hAnsi="Calibri"/>
                <w:b w:val="0"/>
                <w:i w:val="0"/>
                <w:color w:val="000000"/>
                <w:sz w:val="18"/>
              </w:rPr>
              <w:t>STUDENT</w:t>
            </w:r>
          </w:p>
        </w:tc>
      </w:tr>
    </w:tbl>
    <w:p>
      <w:pPr>
        <w:spacing w:after="0"/>
      </w:pPr>
    </w:p>
    <w:p>
      <w:r>
        <w:br w:type="page"/>
      </w:r>
    </w:p>
    <w:p>
      <w:pPr>
        <w:pStyle w:val="Heading1"/>
        <w:keepNext/>
      </w:pPr>
      <w:r>
        <w:t>16. Algorithms and Mathematical Models</w:t>
      </w:r>
    </w:p>
    <w:p>
      <w:pPr>
        <w:pStyle w:val="Heading2"/>
        <w:keepNext/>
      </w:pPr>
      <w:r>
        <w:t>16.1 TF-IDF</w:t>
      </w:r>
    </w:p>
    <w:p>
      <w:pPr>
        <w:spacing w:after="160" w:line="319" w:lineRule="auto"/>
        <w:jc w:val="both"/>
      </w:pPr>
      <w:r>
        <w:rPr>
          <w:rFonts w:ascii="Calibri" w:hAnsi="Calibri"/>
          <w:b w:val="0"/>
          <w:i w:val="0"/>
          <w:color w:val="000000"/>
          <w:sz w:val="22"/>
        </w:rPr>
        <w:t>After lower-casing, punctuation normalization, length filtering, and stop-word removal, each document becomes a token list. For term t in document d, TF(t,d) = count(t,d) / |d|. With two documents, document frequency df(t) is zero, one, or two, and the implementation uses IDF(t) = ln(3 / (1 + df(t))) + 1. The vector coordinate is TF-IDF(t,d) = TF(t,d) × IDF(t). This weighting makes terms informative according to their relative occurrence while retaining a smoothed finite value.</w:t>
      </w:r>
    </w:p>
    <w:p>
      <w:pPr>
        <w:pStyle w:val="Heading2"/>
        <w:keepNext/>
      </w:pPr>
      <w:r>
        <w:t>16.2 Cosine Similarity</w:t>
      </w:r>
    </w:p>
    <w:p>
      <w:pPr>
        <w:spacing w:after="160" w:line="319" w:lineRule="auto"/>
        <w:jc w:val="both"/>
      </w:pPr>
      <w:r>
        <w:rPr>
          <w:rFonts w:ascii="Calibri" w:hAnsi="Calibri"/>
          <w:b w:val="0"/>
          <w:i w:val="0"/>
          <w:color w:val="000000"/>
          <w:sz w:val="22"/>
        </w:rPr>
        <w:t>For vectors a and b, cos(a,b) = (a·b) / (||a||₂ ||b||₂). A zero norm produces zero. Values are clamped and normalized to an integer percentage. TF-IDF cosine compares lexical distributions. Embedding cosine would compare provider-generated meaning vectors, but the current unavailable embedding service returns no vectors, so no semantic percentage is fabricated.</w:t>
      </w:r>
    </w:p>
    <w:p>
      <w:pPr>
        <w:pStyle w:val="Heading2"/>
        <w:keepNext/>
      </w:pPr>
      <w:r>
        <w:t>16.3 Skill and Overall Match</w:t>
      </w:r>
    </w:p>
    <w:p>
      <w:pPr>
        <w:spacing w:after="160" w:line="319" w:lineRule="auto"/>
        <w:jc w:val="both"/>
      </w:pPr>
      <w:r>
        <w:rPr>
          <w:rFonts w:ascii="Calibri" w:hAnsi="Calibri"/>
          <w:b w:val="0"/>
          <w:i w:val="0"/>
          <w:color w:val="000000"/>
          <w:sz w:val="22"/>
        </w:rPr>
        <w:t>Let importance weight I be 3 for REQUIRED, 2 for PREFERRED, and 1 for OPTIONAL. Exact evidence earns I, related evidence earns 0.5I, and missing evidence earns zero. SkillScore = 100 × earned / total importance. The overall match is an availability-aware weighted mean: Overall = Σ(wᵢsᵢ)/Σ(wᵢ), including only numeric components. This differs from substituting zero for unavailable data and prevents provider configuration from unfairly lowering a deterministic result.</w:t>
      </w:r>
    </w:p>
    <w:p>
      <w:pPr>
        <w:pStyle w:val="Heading2"/>
        <w:keepNext/>
      </w:pPr>
      <w:r>
        <w:t>16.4 Assessment Grading</w:t>
      </w:r>
    </w:p>
    <w:p>
      <w:pPr>
        <w:spacing w:after="160" w:line="319" w:lineRule="auto"/>
        <w:jc w:val="both"/>
      </w:pPr>
      <w:r>
        <w:rPr>
          <w:rFonts w:ascii="Calibri" w:hAnsi="Calibri"/>
          <w:b w:val="0"/>
          <w:i w:val="0"/>
          <w:color w:val="000000"/>
          <w:sz w:val="22"/>
        </w:rPr>
        <w:t>For a persisted attempt set Q of size n and correctly selected options c, Correct = c; Incorrect is the number of answered nonblank selections that are not correct; Unanswered = n − Correct − Incorrect; ScorePercentage = round(100c/n). Passed is true when ScorePercentage is at least the assessment’s passing percentage. Because the correct flag is read from backend storage and the client submits only identifiers and option keys, grading is deterministic and server-authoritative.</w:t>
      </w:r>
    </w:p>
    <w:p>
      <w:r>
        <w:br w:type="page"/>
      </w:r>
    </w:p>
    <w:p>
      <w:pPr>
        <w:pStyle w:val="Heading1"/>
        <w:keepNext/>
      </w:pPr>
      <w:r>
        <w:t>17. AI Integration</w:t>
      </w:r>
    </w:p>
    <w:tbl>
      <w:tblPr>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4680"/>
            <w:tcW w:w="4680" w:type="dxa"/>
            <w:shd w:fill="E8EEF5"/>
            <w:vAlign w:val="center"/>
          </w:tcPr>
          <w:p>
            <w:pPr>
              <w:spacing w:after="0"/>
            </w:pPr>
            <w:r>
              <w:rPr>
                <w:rFonts w:ascii="Calibri" w:hAnsi="Calibri"/>
                <w:b/>
                <w:i w:val="0"/>
                <w:color w:val="17365D"/>
                <w:sz w:val="18"/>
              </w:rPr>
              <w:t>Deterministic Subsystem</w:t>
            </w:r>
          </w:p>
        </w:tc>
        <w:tc>
          <w:tcPr>
            <w:tcW w:type="dxa" w:w="4680"/>
            <w:tcW w:w="4680" w:type="dxa"/>
            <w:shd w:fill="E8EEF5"/>
            <w:vAlign w:val="center"/>
          </w:tcPr>
          <w:p>
            <w:pPr>
              <w:spacing w:after="0"/>
            </w:pPr>
            <w:r>
              <w:rPr>
                <w:rFonts w:ascii="Calibri" w:hAnsi="Calibri"/>
                <w:b/>
                <w:i w:val="0"/>
                <w:color w:val="17365D"/>
                <w:sz w:val="18"/>
              </w:rPr>
              <w:t>Generative Subsystem</w:t>
            </w:r>
          </w:p>
        </w:tc>
      </w:tr>
      <w:tr>
        <w:tc>
          <w:tcPr>
            <w:tcW w:type="dxa" w:w="4680"/>
            <w:tcW w:w="4680" w:type="dxa"/>
            <w:vAlign w:val="top"/>
          </w:tcPr>
          <w:p>
            <w:pPr>
              <w:spacing w:after="0"/>
            </w:pPr>
            <w:r>
              <w:rPr>
                <w:rFonts w:ascii="Calibri" w:hAnsi="Calibri"/>
                <w:b w:val="0"/>
                <w:i w:val="0"/>
                <w:color w:val="000000"/>
                <w:sz w:val="18"/>
              </w:rPr>
              <w:t>Resume section/keyword/action/quantification/readability scores</w:t>
            </w:r>
          </w:p>
        </w:tc>
        <w:tc>
          <w:tcPr>
            <w:tcW w:type="dxa" w:w="4680"/>
            <w:tcW w:w="4680" w:type="dxa"/>
            <w:vAlign w:val="top"/>
          </w:tcPr>
          <w:p>
            <w:pPr>
              <w:spacing w:after="0"/>
            </w:pPr>
            <w:r>
              <w:rPr>
                <w:rFonts w:ascii="Calibri" w:hAnsi="Calibri"/>
                <w:b w:val="0"/>
                <w:i w:val="0"/>
                <w:color w:val="000000"/>
                <w:sz w:val="18"/>
              </w:rPr>
              <w:t>Gemini resume strengths, weaknesses, grammar advice, rewrites, summaries</w:t>
            </w:r>
          </w:p>
        </w:tc>
      </w:tr>
      <w:tr>
        <w:tc>
          <w:tcPr>
            <w:tcW w:type="dxa" w:w="4680"/>
            <w:tcW w:w="4680" w:type="dxa"/>
            <w:vAlign w:val="top"/>
          </w:tcPr>
          <w:p>
            <w:pPr>
              <w:spacing w:after="0"/>
            </w:pPr>
            <w:r>
              <w:rPr>
                <w:rFonts w:ascii="Calibri" w:hAnsi="Calibri"/>
                <w:b w:val="0"/>
                <w:i w:val="0"/>
                <w:color w:val="000000"/>
                <w:sz w:val="18"/>
              </w:rPr>
              <w:t>Skill normalization, context importance, TF-IDF, alignments, weighted job match</w:t>
            </w:r>
          </w:p>
        </w:tc>
        <w:tc>
          <w:tcPr>
            <w:tcW w:type="dxa" w:w="4680"/>
            <w:tcW w:w="4680" w:type="dxa"/>
            <w:vAlign w:val="top"/>
          </w:tcPr>
          <w:p>
            <w:pPr>
              <w:spacing w:after="0"/>
            </w:pPr>
            <w:r>
              <w:rPr>
                <w:rFonts w:ascii="Calibri" w:hAnsi="Calibri"/>
                <w:b w:val="0"/>
                <w:i w:val="0"/>
                <w:color w:val="000000"/>
                <w:sz w:val="18"/>
              </w:rPr>
              <w:t>Optional Gemini draft assessment questions</w:t>
            </w:r>
          </w:p>
        </w:tc>
      </w:tr>
      <w:tr>
        <w:tc>
          <w:tcPr>
            <w:tcW w:type="dxa" w:w="4680"/>
            <w:tcW w:w="4680" w:type="dxa"/>
            <w:vAlign w:val="top"/>
          </w:tcPr>
          <w:p>
            <w:pPr>
              <w:spacing w:after="0"/>
            </w:pPr>
            <w:r>
              <w:rPr>
                <w:rFonts w:ascii="Calibri" w:hAnsi="Calibri"/>
                <w:b w:val="0"/>
                <w:i w:val="0"/>
                <w:color w:val="000000"/>
                <w:sz w:val="18"/>
              </w:rPr>
              <w:t>Assessment membership validation, correctness, percentage, pass/fail, analytics</w:t>
            </w:r>
          </w:p>
        </w:tc>
        <w:tc>
          <w:tcPr>
            <w:tcW w:type="dxa" w:w="4680"/>
            <w:tcW w:w="4680" w:type="dxa"/>
            <w:vAlign w:val="top"/>
          </w:tcPr>
          <w:p>
            <w:pPr>
              <w:spacing w:after="0"/>
            </w:pPr>
            <w:r>
              <w:rPr>
                <w:rFonts w:ascii="Calibri" w:hAnsi="Calibri"/>
                <w:b w:val="0"/>
                <w:i w:val="0"/>
                <w:color w:val="000000"/>
                <w:sz w:val="18"/>
              </w:rPr>
              <w:t>No generative participation in grading</w:t>
            </w:r>
          </w:p>
        </w:tc>
      </w:tr>
      <w:tr>
        <w:tc>
          <w:tcPr>
            <w:tcW w:type="dxa" w:w="4680"/>
            <w:tcW w:w="4680" w:type="dxa"/>
            <w:vAlign w:val="top"/>
          </w:tcPr>
          <w:p>
            <w:pPr>
              <w:spacing w:after="0"/>
            </w:pPr>
            <w:r>
              <w:rPr>
                <w:rFonts w:ascii="Calibri" w:hAnsi="Calibri"/>
                <w:b w:val="0"/>
                <w:i w:val="0"/>
                <w:color w:val="000000"/>
                <w:sz w:val="18"/>
              </w:rPr>
              <w:t>Repeatable from stored input and versioned rules</w:t>
            </w:r>
          </w:p>
        </w:tc>
        <w:tc>
          <w:tcPr>
            <w:tcW w:type="dxa" w:w="4680"/>
            <w:tcW w:w="4680" w:type="dxa"/>
            <w:vAlign w:val="top"/>
          </w:tcPr>
          <w:p>
            <w:pPr>
              <w:spacing w:after="0"/>
            </w:pPr>
            <w:r>
              <w:rPr>
                <w:rFonts w:ascii="Calibri" w:hAnsi="Calibri"/>
                <w:b w:val="0"/>
                <w:i w:val="0"/>
                <w:color w:val="000000"/>
                <w:sz w:val="18"/>
              </w:rPr>
              <w:t>Probabilistic, externally hosted, schema-validated, may be unavailable</w:t>
            </w:r>
          </w:p>
        </w:tc>
      </w:tr>
    </w:tbl>
    <w:p>
      <w:pPr>
        <w:spacing w:after="0"/>
      </w:pPr>
    </w:p>
    <w:p>
      <w:pPr>
        <w:spacing w:after="160" w:line="319" w:lineRule="auto"/>
        <w:jc w:val="both"/>
      </w:pPr>
      <w:r>
        <w:rPr>
          <w:rFonts w:ascii="Calibri" w:hAnsi="Calibri"/>
          <w:b w:val="0"/>
          <w:i w:val="0"/>
          <w:color w:val="000000"/>
          <w:sz w:val="22"/>
        </w:rPr>
        <w:t>Scores should not depend on generative AI because a model response can vary with provider load, model revision, sampling, or temporary access. A student’s numerical result must remain reproducible, explainable, and available without a network provider. CareerPilot therefore treats Gemini as an advisory writing/generation service behind an interface. The application records provider/model/outcome metadata, validates content before persistence, and exposes a graceful status rather than allowing a provider exception to roll back local analysis.</w:t>
      </w:r>
    </w:p>
    <w:p>
      <w:r>
        <w:br w:type="page"/>
      </w:r>
    </w:p>
    <w:p>
      <w:pPr>
        <w:pStyle w:val="Heading1"/>
        <w:keepNext/>
      </w:pPr>
      <w:r>
        <w:t>18. Security and Privacy</w:t>
      </w:r>
    </w:p>
    <w:p>
      <w:pPr>
        <w:pStyle w:val="Heading2"/>
        <w:keepNext/>
      </w:pPr>
      <w:r>
        <w:t>18.1 Application Security</w:t>
      </w:r>
    </w:p>
    <w:p>
      <w:pPr>
        <w:pStyle w:val="ListBullet"/>
        <w:spacing w:after="80" w:line="288" w:lineRule="auto"/>
      </w:pPr>
      <w:r>
        <w:rPr>
          <w:rFonts w:ascii="Calibri" w:hAnsi="Calibri"/>
          <w:b w:val="0"/>
          <w:i w:val="0"/>
          <w:color w:val="000000"/>
          <w:sz w:val="22"/>
        </w:rPr>
        <w:t>Spring Security uses a stateless filter chain; HTTP Basic and form login are disabled.</w:t>
      </w:r>
    </w:p>
    <w:p>
      <w:pPr>
        <w:pStyle w:val="ListBullet"/>
        <w:spacing w:after="80" w:line="288" w:lineRule="auto"/>
      </w:pPr>
      <w:r>
        <w:rPr>
          <w:rFonts w:ascii="Calibri" w:hAnsi="Calibri"/>
          <w:b w:val="0"/>
          <w:i w:val="0"/>
          <w:color w:val="000000"/>
          <w:sz w:val="22"/>
        </w:rPr>
        <w:t>Only health, OpenAPI/Swagger, and authentication entry points are public. Resume, analysis, job-match, and assessment routes require STUDENT; admin routes require ADMIN.</w:t>
      </w:r>
    </w:p>
    <w:p>
      <w:pPr>
        <w:pStyle w:val="ListBullet"/>
        <w:spacing w:after="80" w:line="288" w:lineRule="auto"/>
      </w:pPr>
      <w:r>
        <w:rPr>
          <w:rFonts w:ascii="Calibri" w:hAnsi="Calibri"/>
          <w:b w:val="0"/>
          <w:i w:val="0"/>
          <w:color w:val="000000"/>
          <w:sz w:val="22"/>
        </w:rPr>
        <w:t>JWT signatures use a secret of at least 32 characters. Access tokens are short-lived; refresh and reset tokens are stored only as hashes.</w:t>
      </w:r>
    </w:p>
    <w:p>
      <w:pPr>
        <w:pStyle w:val="ListBullet"/>
        <w:spacing w:after="80" w:line="288" w:lineRule="auto"/>
      </w:pPr>
      <w:r>
        <w:rPr>
          <w:rFonts w:ascii="Calibri" w:hAnsi="Calibri"/>
          <w:b w:val="0"/>
          <w:i w:val="0"/>
          <w:color w:val="000000"/>
          <w:sz w:val="22"/>
        </w:rPr>
        <w:t>BCrypt strength 12 protects passwords. Reset responses avoid revealing whether an email exists.</w:t>
      </w:r>
    </w:p>
    <w:p>
      <w:pPr>
        <w:pStyle w:val="ListBullet"/>
        <w:spacing w:after="80" w:line="288" w:lineRule="auto"/>
      </w:pPr>
      <w:r>
        <w:rPr>
          <w:rFonts w:ascii="Calibri" w:hAnsi="Calibri"/>
          <w:b w:val="0"/>
          <w:i w:val="0"/>
          <w:color w:val="000000"/>
          <w:sz w:val="22"/>
        </w:rPr>
        <w:t>CORS permits only configured frontend origins and a bounded method/header set.</w:t>
      </w:r>
    </w:p>
    <w:p>
      <w:pPr>
        <w:pStyle w:val="ListBullet"/>
        <w:spacing w:after="80" w:line="288" w:lineRule="auto"/>
      </w:pPr>
      <w:r>
        <w:rPr>
          <w:rFonts w:ascii="Calibri" w:hAnsi="Calibri"/>
          <w:b w:val="0"/>
          <w:i w:val="0"/>
          <w:color w:val="000000"/>
          <w:sz w:val="22"/>
        </w:rPr>
        <w:t>Global error responses avoid stack traces and internal messages in normal server configuration.</w:t>
      </w:r>
    </w:p>
    <w:p>
      <w:pPr>
        <w:pStyle w:val="Heading2"/>
        <w:keepNext/>
      </w:pPr>
      <w:r>
        <w:t>18.2 Resource Ownership</w:t>
      </w:r>
    </w:p>
    <w:p>
      <w:pPr>
        <w:spacing w:after="160" w:line="319" w:lineRule="auto"/>
        <w:jc w:val="both"/>
      </w:pPr>
      <w:r>
        <w:rPr>
          <w:rFonts w:ascii="Calibri" w:hAnsi="Calibri"/>
          <w:b w:val="0"/>
          <w:i w:val="0"/>
          <w:color w:val="000000"/>
          <w:sz w:val="22"/>
        </w:rPr>
        <w:t>Authentication alone is insufficient because any student could otherwise guess or obtain another UUID. Services therefore query resumes, analyses, matches, and attempts using both resource ID and current user ID. Unauthorized cross-user access is represented as not found, reducing information leakage. Historical matches and submitted attempts are immutable through the public service API.</w:t>
      </w:r>
    </w:p>
    <w:p>
      <w:pPr>
        <w:pStyle w:val="Heading2"/>
        <w:keepNext/>
      </w:pPr>
      <w:r>
        <w:t>18.3 Privacy</w:t>
      </w:r>
    </w:p>
    <w:p>
      <w:pPr>
        <w:spacing w:after="160" w:line="319" w:lineRule="auto"/>
        <w:jc w:val="both"/>
      </w:pPr>
      <w:r>
        <w:rPr>
          <w:rFonts w:ascii="Calibri" w:hAnsi="Calibri"/>
          <w:b w:val="0"/>
          <w:i w:val="0"/>
          <w:color w:val="000000"/>
          <w:sz w:val="22"/>
        </w:rPr>
        <w:t>Resume parsing and deterministic scoring remain inside the backend. When Gemini feedback is enabled, only bounded parsed non-contact sections are sent. API keys remain environment variables and backend request headers; provider prompts, keys, raw bodies, full resumes, job descriptions, and answer content are excluded from logs. Local resume files persist until user deletion; automated retention, encryption-at-rest policy, and production object-storage lifecycle remain future hardening tasks.</w:t>
      </w:r>
    </w:p>
    <w:p>
      <w:pPr>
        <w:spacing w:after="160" w:line="319" w:lineRule="auto"/>
        <w:jc w:val="both"/>
      </w:pPr>
      <w:r>
        <w:rPr>
          <w:rFonts w:ascii="Calibri" w:hAnsi="Calibri"/>
          <w:b w:val="0"/>
          <w:i w:val="0"/>
          <w:color w:val="000000"/>
          <w:sz w:val="22"/>
        </w:rPr>
        <w:t>Assessment answer keys are protected by DTO design: correctness and explanations are absent from catalog and in-progress responses, then released only to the owner after successful server-side submission. Phase 6 collects no webcam, screen, tab, or proctoring telemetry.</w:t>
      </w:r>
    </w:p>
    <w:p>
      <w:r>
        <w:br w:type="page"/>
      </w:r>
    </w:p>
    <w:p>
      <w:pPr>
        <w:pStyle w:val="Heading1"/>
        <w:keepNext/>
      </w:pPr>
      <w:r>
        <w:t>19. Testing and Verification</w:t>
      </w:r>
    </w:p>
    <w:p>
      <w:pPr>
        <w:pStyle w:val="Heading2"/>
        <w:keepNext/>
      </w:pPr>
      <w:r>
        <w:t>19.1 Automated Test Coverage</w:t>
      </w:r>
    </w:p>
    <w:tbl>
      <w:tblPr>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4680"/>
            <w:tcW w:w="2200" w:type="dxa"/>
            <w:shd w:fill="E8EEF5"/>
            <w:vAlign w:val="center"/>
          </w:tcPr>
          <w:p>
            <w:pPr>
              <w:spacing w:after="0"/>
            </w:pPr>
            <w:r>
              <w:rPr>
                <w:rFonts w:ascii="Calibri" w:hAnsi="Calibri"/>
                <w:b/>
                <w:i w:val="0"/>
                <w:color w:val="17365D"/>
                <w:sz w:val="18"/>
              </w:rPr>
              <w:t>Test Area</w:t>
            </w:r>
          </w:p>
        </w:tc>
        <w:tc>
          <w:tcPr>
            <w:tcW w:type="dxa" w:w="4680"/>
            <w:tcW w:w="7160" w:type="dxa"/>
            <w:shd w:fill="E8EEF5"/>
            <w:vAlign w:val="center"/>
          </w:tcPr>
          <w:p>
            <w:pPr>
              <w:spacing w:after="0"/>
            </w:pPr>
            <w:r>
              <w:rPr>
                <w:rFonts w:ascii="Calibri" w:hAnsi="Calibri"/>
                <w:b/>
                <w:i w:val="0"/>
                <w:color w:val="17365D"/>
                <w:sz w:val="18"/>
              </w:rPr>
              <w:t>Representative Verified Behavior</w:t>
            </w:r>
          </w:p>
        </w:tc>
      </w:tr>
      <w:tr>
        <w:tc>
          <w:tcPr>
            <w:tcW w:type="dxa" w:w="2200"/>
            <w:tcW w:w="2200" w:type="dxa"/>
            <w:vAlign w:val="top"/>
          </w:tcPr>
          <w:p>
            <w:pPr>
              <w:spacing w:after="0"/>
            </w:pPr>
            <w:r>
              <w:rPr>
                <w:rFonts w:ascii="Calibri" w:hAnsi="Calibri"/>
                <w:b w:val="0"/>
                <w:i w:val="0"/>
                <w:color w:val="000000"/>
                <w:sz w:val="18"/>
              </w:rPr>
              <w:t>Authentication/Security</w:t>
            </w:r>
          </w:p>
        </w:tc>
        <w:tc>
          <w:tcPr>
            <w:tcW w:type="dxa" w:w="7160"/>
            <w:tcW w:w="7160" w:type="dxa"/>
            <w:vAlign w:val="top"/>
          </w:tcPr>
          <w:p>
            <w:pPr>
              <w:spacing w:after="0"/>
            </w:pPr>
            <w:r>
              <w:rPr>
                <w:rFonts w:ascii="Calibri" w:hAnsi="Calibri"/>
                <w:b w:val="0"/>
                <w:i w:val="0"/>
                <w:color w:val="000000"/>
                <w:sz w:val="18"/>
              </w:rPr>
              <w:t>Registration, login, refresh rotation, reset behavior, route protection, role policy</w:t>
            </w:r>
          </w:p>
        </w:tc>
      </w:tr>
      <w:tr>
        <w:tc>
          <w:tcPr>
            <w:tcW w:type="dxa" w:w="2200"/>
            <w:tcW w:w="2200" w:type="dxa"/>
            <w:vAlign w:val="top"/>
          </w:tcPr>
          <w:p>
            <w:pPr>
              <w:spacing w:after="0"/>
            </w:pPr>
            <w:r>
              <w:rPr>
                <w:rFonts w:ascii="Calibri" w:hAnsi="Calibri"/>
                <w:b w:val="0"/>
                <w:i w:val="0"/>
                <w:color w:val="000000"/>
                <w:sz w:val="18"/>
              </w:rPr>
              <w:t>Resume</w:t>
            </w:r>
          </w:p>
        </w:tc>
        <w:tc>
          <w:tcPr>
            <w:tcW w:type="dxa" w:w="7160"/>
            <w:tcW w:w="7160" w:type="dxa"/>
            <w:vAlign w:val="top"/>
          </w:tcPr>
          <w:p>
            <w:pPr>
              <w:spacing w:after="0"/>
            </w:pPr>
            <w:r>
              <w:rPr>
                <w:rFonts w:ascii="Calibri" w:hAnsi="Calibri"/>
                <w:b w:val="0"/>
                <w:i w:val="0"/>
                <w:color w:val="000000"/>
                <w:sz w:val="18"/>
              </w:rPr>
              <w:t>PDF/DOCX parsing, validation, ownership, duplicate checksum, lifecycle</w:t>
            </w:r>
          </w:p>
        </w:tc>
      </w:tr>
      <w:tr>
        <w:tc>
          <w:tcPr>
            <w:tcW w:type="dxa" w:w="2200"/>
            <w:tcW w:w="2200" w:type="dxa"/>
            <w:vAlign w:val="top"/>
          </w:tcPr>
          <w:p>
            <w:pPr>
              <w:spacing w:after="0"/>
            </w:pPr>
            <w:r>
              <w:rPr>
                <w:rFonts w:ascii="Calibri" w:hAnsi="Calibri"/>
                <w:b w:val="0"/>
                <w:i w:val="0"/>
                <w:color w:val="000000"/>
                <w:sz w:val="18"/>
              </w:rPr>
              <w:t>ATS</w:t>
            </w:r>
          </w:p>
        </w:tc>
        <w:tc>
          <w:tcPr>
            <w:tcW w:type="dxa" w:w="7160"/>
            <w:tcW w:w="7160" w:type="dxa"/>
            <w:vAlign w:val="top"/>
          </w:tcPr>
          <w:p>
            <w:pPr>
              <w:spacing w:after="0"/>
            </w:pPr>
            <w:r>
              <w:rPr>
                <w:rFonts w:ascii="Calibri" w:hAnsi="Calibri"/>
                <w:b w:val="0"/>
                <w:i w:val="0"/>
                <w:color w:val="000000"/>
                <w:sz w:val="18"/>
              </w:rPr>
              <w:t>Deterministic formulas, findings, immutable analysis flow</w:t>
            </w:r>
          </w:p>
        </w:tc>
      </w:tr>
      <w:tr>
        <w:tc>
          <w:tcPr>
            <w:tcW w:type="dxa" w:w="2200"/>
            <w:tcW w:w="2200" w:type="dxa"/>
            <w:vAlign w:val="top"/>
          </w:tcPr>
          <w:p>
            <w:pPr>
              <w:spacing w:after="0"/>
            </w:pPr>
            <w:r>
              <w:rPr>
                <w:rFonts w:ascii="Calibri" w:hAnsi="Calibri"/>
                <w:b w:val="0"/>
                <w:i w:val="0"/>
                <w:color w:val="000000"/>
                <w:sz w:val="18"/>
              </w:rPr>
              <w:t>Gemini</w:t>
            </w:r>
          </w:p>
        </w:tc>
        <w:tc>
          <w:tcPr>
            <w:tcW w:type="dxa" w:w="7160"/>
            <w:tcW w:w="7160" w:type="dxa"/>
            <w:vAlign w:val="top"/>
          </w:tcPr>
          <w:p>
            <w:pPr>
              <w:spacing w:after="0"/>
            </w:pPr>
            <w:r>
              <w:rPr>
                <w:rFonts w:ascii="Calibri" w:hAnsi="Calibri"/>
                <w:b w:val="0"/>
                <w:i w:val="0"/>
                <w:color w:val="000000"/>
                <w:sz w:val="18"/>
              </w:rPr>
              <w:t>First success, 429 Retry-After, 503 retry, discovered fallback, non-retryable failures, safe degradation</w:t>
            </w:r>
          </w:p>
        </w:tc>
      </w:tr>
      <w:tr>
        <w:tc>
          <w:tcPr>
            <w:tcW w:type="dxa" w:w="2200"/>
            <w:tcW w:w="2200" w:type="dxa"/>
            <w:vAlign w:val="top"/>
          </w:tcPr>
          <w:p>
            <w:pPr>
              <w:spacing w:after="0"/>
            </w:pPr>
            <w:r>
              <w:rPr>
                <w:rFonts w:ascii="Calibri" w:hAnsi="Calibri"/>
                <w:b w:val="0"/>
                <w:i w:val="0"/>
                <w:color w:val="000000"/>
                <w:sz w:val="18"/>
              </w:rPr>
              <w:t>Job Match</w:t>
            </w:r>
          </w:p>
        </w:tc>
        <w:tc>
          <w:tcPr>
            <w:tcW w:type="dxa" w:w="7160"/>
            <w:tcW w:w="7160" w:type="dxa"/>
            <w:vAlign w:val="top"/>
          </w:tcPr>
          <w:p>
            <w:pPr>
              <w:spacing w:after="0"/>
            </w:pPr>
            <w:r>
              <w:rPr>
                <w:rFonts w:ascii="Calibri" w:hAnsi="Calibri"/>
                <w:b w:val="0"/>
                <w:i w:val="0"/>
                <w:color w:val="000000"/>
                <w:sz w:val="18"/>
              </w:rPr>
              <w:t>TF-IDF/cosine, aliases, REQUIRED/PREFERRED precedence, persistence, ownership, nullable semantic/alignment</w:t>
            </w:r>
          </w:p>
        </w:tc>
      </w:tr>
      <w:tr>
        <w:tc>
          <w:tcPr>
            <w:tcW w:type="dxa" w:w="2200"/>
            <w:tcW w:w="2200" w:type="dxa"/>
            <w:vAlign w:val="top"/>
          </w:tcPr>
          <w:p>
            <w:pPr>
              <w:spacing w:after="0"/>
            </w:pPr>
            <w:r>
              <w:rPr>
                <w:rFonts w:ascii="Calibri" w:hAnsi="Calibri"/>
                <w:b w:val="0"/>
                <w:i w:val="0"/>
                <w:color w:val="000000"/>
                <w:sz w:val="18"/>
              </w:rPr>
              <w:t>Assessment</w:t>
            </w:r>
          </w:p>
        </w:tc>
        <w:tc>
          <w:tcPr>
            <w:tcW w:type="dxa" w:w="7160"/>
            <w:tcW w:w="7160" w:type="dxa"/>
            <w:vAlign w:val="top"/>
          </w:tcPr>
          <w:p>
            <w:pPr>
              <w:spacing w:after="0"/>
            </w:pPr>
            <w:r>
              <w:rPr>
                <w:rFonts w:ascii="Calibri" w:hAnsi="Calibri"/>
                <w:b w:val="0"/>
                <w:i w:val="0"/>
                <w:color w:val="000000"/>
                <w:sz w:val="18"/>
              </w:rPr>
              <w:t>Secrecy, exact grading, invalid/duplicate submissions, expiry, immutability, random snapshot, refresh, ownership, history, analytics, AI-draft validation</w:t>
            </w:r>
          </w:p>
        </w:tc>
      </w:tr>
      <w:tr>
        <w:tc>
          <w:tcPr>
            <w:tcW w:type="dxa" w:w="2200"/>
            <w:tcW w:w="2200" w:type="dxa"/>
            <w:vAlign w:val="top"/>
          </w:tcPr>
          <w:p>
            <w:pPr>
              <w:spacing w:after="0"/>
            </w:pPr>
            <w:r>
              <w:rPr>
                <w:rFonts w:ascii="Calibri" w:hAnsi="Calibri"/>
                <w:b w:val="0"/>
                <w:i w:val="0"/>
                <w:color w:val="000000"/>
                <w:sz w:val="18"/>
              </w:rPr>
              <w:t>Live database</w:t>
            </w:r>
          </w:p>
        </w:tc>
        <w:tc>
          <w:tcPr>
            <w:tcW w:type="dxa" w:w="7160"/>
            <w:tcW w:w="7160" w:type="dxa"/>
            <w:vAlign w:val="top"/>
          </w:tcPr>
          <w:p>
            <w:pPr>
              <w:spacing w:after="0"/>
            </w:pPr>
            <w:r>
              <w:rPr>
                <w:rFonts w:ascii="Calibri" w:hAnsi="Calibri"/>
                <w:b w:val="0"/>
                <w:i w:val="0"/>
                <w:color w:val="000000"/>
                <w:sz w:val="18"/>
              </w:rPr>
              <w:t>PostgreSQL Flyway V9, 15-question banks, 10-question snapshots, option integrity</w:t>
            </w:r>
          </w:p>
        </w:tc>
      </w:tr>
    </w:tbl>
    <w:p>
      <w:pPr>
        <w:spacing w:after="0"/>
      </w:pPr>
    </w:p>
    <w:p>
      <w:pPr>
        <w:pStyle w:val="Heading2"/>
        <w:keepNext/>
      </w:pPr>
      <w:r>
        <w:t>19.2 Latest Verified Results</w:t>
      </w:r>
    </w:p>
    <w:p>
      <w:pPr>
        <w:spacing w:after="160" w:line="319" w:lineRule="auto"/>
        <w:jc w:val="both"/>
      </w:pPr>
      <w:r>
        <w:rPr>
          <w:rFonts w:ascii="Calibri" w:hAnsi="Calibri"/>
          <w:b w:val="0"/>
          <w:i w:val="0"/>
          <w:color w:val="000000"/>
          <w:sz w:val="22"/>
        </w:rPr>
        <w:t>The current verified Maven test run reports 56 tests, 0 failures, 0 errors, and 3 skipped. The skipped tests are condition-dependent live-provider/database tests rather than fabricated passes. A separate enabled live PostgreSQL assessment integration verified schema version 9, bank size 15, selected size 10, persisted snapshot, ownership protection, and answer secrecy. Maven clean package completed successfully and generated the executable Spring Boot archive. The frontend npm production build completed successfully, transformed 567 modules, and generated the PWA service worker.</w:t>
      </w:r>
    </w:p>
    <w:tbl>
      <w:tblPr>
        <w:tblW w:type="dxa" w:w="9360"/>
        <w:jc w:val="center"/>
        <w:tblLayout w:type="fixed"/>
        <w:tblLook w:firstColumn="1" w:firstRow="1" w:lastColumn="0" w:lastRow="0" w:noHBand="0" w:noVBand="1" w:val="04A0"/>
        <w:tblInd w:w="120" w:type="dxa"/>
      </w:tblPr>
      <w:tblGrid>
        <w:gridCol w:w="3000"/>
        <w:gridCol w:w="6360"/>
      </w:tblGrid>
      <w:tr>
        <w:trPr>
          <w:tblHeader w:val="true"/>
        </w:trPr>
        <w:tc>
          <w:tcPr>
            <w:tcW w:type="dxa" w:w="4680"/>
            <w:tcW w:w="3000" w:type="dxa"/>
            <w:shd w:fill="E8EEF5"/>
            <w:vAlign w:val="center"/>
          </w:tcPr>
          <w:p>
            <w:pPr>
              <w:spacing w:after="0"/>
            </w:pPr>
            <w:r>
              <w:rPr>
                <w:rFonts w:ascii="Calibri" w:hAnsi="Calibri"/>
                <w:b/>
                <w:i w:val="0"/>
                <w:color w:val="17365D"/>
                <w:sz w:val="18"/>
              </w:rPr>
              <w:t>Command / Check</w:t>
            </w:r>
          </w:p>
        </w:tc>
        <w:tc>
          <w:tcPr>
            <w:tcW w:type="dxa" w:w="4680"/>
            <w:tcW w:w="6360" w:type="dxa"/>
            <w:shd w:fill="E8EEF5"/>
            <w:vAlign w:val="center"/>
          </w:tcPr>
          <w:p>
            <w:pPr>
              <w:spacing w:after="0"/>
            </w:pPr>
            <w:r>
              <w:rPr>
                <w:rFonts w:ascii="Calibri" w:hAnsi="Calibri"/>
                <w:b/>
                <w:i w:val="0"/>
                <w:color w:val="17365D"/>
                <w:sz w:val="18"/>
              </w:rPr>
              <w:t>Result</w:t>
            </w:r>
          </w:p>
        </w:tc>
      </w:tr>
      <w:tr>
        <w:tc>
          <w:tcPr>
            <w:tcW w:type="dxa" w:w="3000"/>
            <w:tcW w:w="3000" w:type="dxa"/>
            <w:vAlign w:val="top"/>
          </w:tcPr>
          <w:p>
            <w:pPr>
              <w:spacing w:after="0"/>
            </w:pPr>
            <w:r>
              <w:rPr>
                <w:rFonts w:ascii="Calibri" w:hAnsi="Calibri"/>
                <w:b w:val="0"/>
                <w:i w:val="0"/>
                <w:color w:val="000000"/>
                <w:sz w:val="18"/>
              </w:rPr>
              <w:t>mvn clean test</w:t>
            </w:r>
          </w:p>
        </w:tc>
        <w:tc>
          <w:tcPr>
            <w:tcW w:type="dxa" w:w="6360"/>
            <w:tcW w:w="6360" w:type="dxa"/>
            <w:vAlign w:val="top"/>
          </w:tcPr>
          <w:p>
            <w:pPr>
              <w:spacing w:after="0"/>
            </w:pPr>
            <w:r>
              <w:rPr>
                <w:rFonts w:ascii="Calibri" w:hAnsi="Calibri"/>
                <w:b w:val="0"/>
                <w:i w:val="0"/>
                <w:color w:val="000000"/>
                <w:sz w:val="18"/>
              </w:rPr>
              <w:t>PASS — 56 tests; 0 failures; 0 errors; 3 skipped</w:t>
            </w:r>
          </w:p>
        </w:tc>
      </w:tr>
      <w:tr>
        <w:tc>
          <w:tcPr>
            <w:tcW w:type="dxa" w:w="3000"/>
            <w:tcW w:w="3000" w:type="dxa"/>
            <w:vAlign w:val="top"/>
          </w:tcPr>
          <w:p>
            <w:pPr>
              <w:spacing w:after="0"/>
            </w:pPr>
            <w:r>
              <w:rPr>
                <w:rFonts w:ascii="Calibri" w:hAnsi="Calibri"/>
                <w:b w:val="0"/>
                <w:i w:val="0"/>
                <w:color w:val="000000"/>
                <w:sz w:val="18"/>
              </w:rPr>
              <w:t>mvn clean package</w:t>
            </w:r>
          </w:p>
        </w:tc>
        <w:tc>
          <w:tcPr>
            <w:tcW w:type="dxa" w:w="6360"/>
            <w:tcW w:w="6360" w:type="dxa"/>
            <w:vAlign w:val="top"/>
          </w:tcPr>
          <w:p>
            <w:pPr>
              <w:spacing w:after="0"/>
            </w:pPr>
            <w:r>
              <w:rPr>
                <w:rFonts w:ascii="Calibri" w:hAnsi="Calibri"/>
                <w:b w:val="0"/>
                <w:i w:val="0"/>
                <w:color w:val="000000"/>
                <w:sz w:val="18"/>
              </w:rPr>
              <w:t>PASS — executable JAR produced</w:t>
            </w:r>
          </w:p>
        </w:tc>
      </w:tr>
      <w:tr>
        <w:tc>
          <w:tcPr>
            <w:tcW w:type="dxa" w:w="3000"/>
            <w:tcW w:w="3000" w:type="dxa"/>
            <w:vAlign w:val="top"/>
          </w:tcPr>
          <w:p>
            <w:pPr>
              <w:spacing w:after="0"/>
            </w:pPr>
            <w:r>
              <w:rPr>
                <w:rFonts w:ascii="Calibri" w:hAnsi="Calibri"/>
                <w:b w:val="0"/>
                <w:i w:val="0"/>
                <w:color w:val="000000"/>
                <w:sz w:val="18"/>
              </w:rPr>
              <w:t>npm run build</w:t>
            </w:r>
          </w:p>
        </w:tc>
        <w:tc>
          <w:tcPr>
            <w:tcW w:type="dxa" w:w="6360"/>
            <w:tcW w:w="6360" w:type="dxa"/>
            <w:vAlign w:val="top"/>
          </w:tcPr>
          <w:p>
            <w:pPr>
              <w:spacing w:after="0"/>
            </w:pPr>
            <w:r>
              <w:rPr>
                <w:rFonts w:ascii="Calibri" w:hAnsi="Calibri"/>
                <w:b w:val="0"/>
                <w:i w:val="0"/>
                <w:color w:val="000000"/>
                <w:sz w:val="18"/>
              </w:rPr>
              <w:t>PASS — TypeScript and Vite production build; 567 modules</w:t>
            </w:r>
          </w:p>
        </w:tc>
      </w:tr>
      <w:tr>
        <w:tc>
          <w:tcPr>
            <w:tcW w:type="dxa" w:w="3000"/>
            <w:tcW w:w="3000" w:type="dxa"/>
            <w:vAlign w:val="top"/>
          </w:tcPr>
          <w:p>
            <w:pPr>
              <w:spacing w:after="0"/>
            </w:pPr>
            <w:r>
              <w:rPr>
                <w:rFonts w:ascii="Calibri" w:hAnsi="Calibri"/>
                <w:b w:val="0"/>
                <w:i w:val="0"/>
                <w:color w:val="000000"/>
                <w:sz w:val="18"/>
              </w:rPr>
              <w:t>Flyway/PostgreSQL</w:t>
            </w:r>
          </w:p>
        </w:tc>
        <w:tc>
          <w:tcPr>
            <w:tcW w:type="dxa" w:w="6360"/>
            <w:tcW w:w="6360" w:type="dxa"/>
            <w:vAlign w:val="top"/>
          </w:tcPr>
          <w:p>
            <w:pPr>
              <w:spacing w:after="0"/>
            </w:pPr>
            <w:r>
              <w:rPr>
                <w:rFonts w:ascii="Calibri" w:hAnsi="Calibri"/>
                <w:b w:val="0"/>
                <w:i w:val="0"/>
                <w:color w:val="000000"/>
                <w:sz w:val="18"/>
              </w:rPr>
              <w:t>PASS — migrations through V9; each bank 15 and catalog size 10</w:t>
            </w:r>
          </w:p>
        </w:tc>
      </w:tr>
      <w:tr>
        <w:tc>
          <w:tcPr>
            <w:tcW w:type="dxa" w:w="3000"/>
            <w:tcW w:w="3000" w:type="dxa"/>
            <w:vAlign w:val="top"/>
          </w:tcPr>
          <w:p>
            <w:pPr>
              <w:spacing w:after="0"/>
            </w:pPr>
            <w:r>
              <w:rPr>
                <w:rFonts w:ascii="Calibri" w:hAnsi="Calibri"/>
                <w:b w:val="0"/>
                <w:i w:val="0"/>
                <w:color w:val="000000"/>
                <w:sz w:val="18"/>
              </w:rPr>
              <w:t>Option integrity</w:t>
            </w:r>
          </w:p>
        </w:tc>
        <w:tc>
          <w:tcPr>
            <w:tcW w:type="dxa" w:w="6360"/>
            <w:tcW w:w="6360" w:type="dxa"/>
            <w:vAlign w:val="top"/>
          </w:tcPr>
          <w:p>
            <w:pPr>
              <w:spacing w:after="0"/>
            </w:pPr>
            <w:r>
              <w:rPr>
                <w:rFonts w:ascii="Calibri" w:hAnsi="Calibri"/>
                <w:b w:val="0"/>
                <w:i w:val="0"/>
                <w:color w:val="000000"/>
                <w:sz w:val="18"/>
              </w:rPr>
              <w:t>PASS — zero question sets with option count ≠ 4 or correct count ≠ 1</w:t>
            </w:r>
          </w:p>
        </w:tc>
      </w:tr>
      <w:tr>
        <w:tc>
          <w:tcPr>
            <w:tcW w:type="dxa" w:w="3000"/>
            <w:tcW w:w="3000" w:type="dxa"/>
            <w:vAlign w:val="top"/>
          </w:tcPr>
          <w:p>
            <w:pPr>
              <w:spacing w:after="0"/>
            </w:pPr>
            <w:r>
              <w:rPr>
                <w:rFonts w:ascii="Calibri" w:hAnsi="Calibri"/>
                <w:b w:val="0"/>
                <w:i w:val="0"/>
                <w:color w:val="000000"/>
                <w:sz w:val="18"/>
              </w:rPr>
              <w:t>git diff --check</w:t>
            </w:r>
          </w:p>
        </w:tc>
        <w:tc>
          <w:tcPr>
            <w:tcW w:type="dxa" w:w="6360"/>
            <w:tcW w:w="6360" w:type="dxa"/>
            <w:vAlign w:val="top"/>
          </w:tcPr>
          <w:p>
            <w:pPr>
              <w:spacing w:after="0"/>
            </w:pPr>
            <w:r>
              <w:rPr>
                <w:rFonts w:ascii="Calibri" w:hAnsi="Calibri"/>
                <w:b w:val="0"/>
                <w:i w:val="0"/>
                <w:color w:val="000000"/>
                <w:sz w:val="18"/>
              </w:rPr>
              <w:t>PASS — only line-ending notices</w:t>
            </w:r>
          </w:p>
        </w:tc>
      </w:tr>
    </w:tbl>
    <w:p>
      <w:pPr>
        <w:spacing w:after="0"/>
      </w:pPr>
    </w:p>
    <w:p>
      <w:r>
        <w:br w:type="page"/>
      </w:r>
    </w:p>
    <w:p>
      <w:pPr>
        <w:pStyle w:val="Heading1"/>
        <w:keepNext/>
      </w:pPr>
      <w:r>
        <w:t>20. Results and Discussion</w:t>
      </w:r>
    </w:p>
    <w:p>
      <w:pPr>
        <w:pStyle w:val="Heading2"/>
        <w:keepNext/>
      </w:pPr>
      <w:r>
        <w:t>20.1 Resume Analysis</w:t>
      </w:r>
    </w:p>
    <w:p>
      <w:pPr>
        <w:spacing w:after="160" w:line="319" w:lineRule="auto"/>
        <w:jc w:val="both"/>
      </w:pPr>
      <w:r>
        <w:rPr>
          <w:rFonts w:ascii="Calibri" w:hAnsi="Calibri"/>
          <w:b w:val="0"/>
          <w:i w:val="0"/>
          <w:color w:val="000000"/>
          <w:sz w:val="22"/>
        </w:rPr>
        <w:t>The demonstrated resume workflow converts an uploaded document into ordered sections and produces component scores plus explainable findings. The result page can distinguish missing structure, generic wording, weak bullet openings, limited quantification, and readability concerns. Because evidence is retained with an immutable analysis snapshot, later improvements can be compared with earlier runs.</w:t>
      </w:r>
    </w:p>
    <w:p>
      <w:pPr>
        <w:spacing w:before="240" w:after="240"/>
        <w:jc w:val="center"/>
      </w:pPr>
      <w:r>
        <w:rPr>
          <w:rFonts w:ascii="Calibri" w:hAnsi="Calibri"/>
          <w:b/>
          <w:i/>
          <w:color w:val="2E74B5"/>
          <w:sz w:val="22"/>
        </w:rPr>
        <w:t>[Insert Screenshot: Resume Analysis Dashboard]</w:t>
      </w:r>
    </w:p>
    <w:p>
      <w:pPr>
        <w:pStyle w:val="Heading2"/>
        <w:keepNext/>
      </w:pPr>
      <w:r>
        <w:t>20.2 Gemini Writing Feedback</w:t>
      </w:r>
    </w:p>
    <w:p>
      <w:pPr>
        <w:spacing w:after="160" w:line="319" w:lineRule="auto"/>
        <w:jc w:val="both"/>
      </w:pPr>
      <w:r>
        <w:rPr>
          <w:rFonts w:ascii="Calibri" w:hAnsi="Calibri"/>
          <w:b w:val="0"/>
          <w:i w:val="0"/>
          <w:color w:val="000000"/>
          <w:sz w:val="22"/>
        </w:rPr>
        <w:t>When configured and successful, Gemini findings appear alongside local findings without altering any numeric score. Provider/model/prompt/outcome metadata makes the origin visible. Under persistent provider failure the UI retains local results and presents PARTIAL rather than claiming AI suggestions exist.</w:t>
      </w:r>
    </w:p>
    <w:p>
      <w:pPr>
        <w:spacing w:before="240" w:after="240"/>
        <w:jc w:val="center"/>
      </w:pPr>
      <w:r>
        <w:rPr>
          <w:rFonts w:ascii="Calibri" w:hAnsi="Calibri"/>
          <w:b/>
          <w:i/>
          <w:color w:val="2E74B5"/>
          <w:sz w:val="22"/>
        </w:rPr>
        <w:t>[Insert Screenshot: Gemini Writing Feedback]</w:t>
      </w:r>
    </w:p>
    <w:p>
      <w:pPr>
        <w:pStyle w:val="Heading2"/>
        <w:keepNext/>
      </w:pPr>
      <w:r>
        <w:t>20.3 Job Match and Skill Gaps</w:t>
      </w:r>
    </w:p>
    <w:p>
      <w:pPr>
        <w:spacing w:after="160" w:line="319" w:lineRule="auto"/>
        <w:jc w:val="both"/>
      </w:pPr>
      <w:r>
        <w:rPr>
          <w:rFonts w:ascii="Calibri" w:hAnsi="Calibri"/>
          <w:b w:val="0"/>
          <w:i w:val="0"/>
          <w:color w:val="000000"/>
          <w:sz w:val="22"/>
        </w:rPr>
        <w:t>The job-match result separates matched, partial, missing, and extra skills and retains REQUIRED/PREFERRED/OPTIONAL importance. Users can see high-priority required gaps, lexical similarity, experience/education state, and an overall score reweighted over available components. Semantic similarity is explicitly marked unavailable rather than displayed as null percent.</w:t>
      </w:r>
    </w:p>
    <w:p>
      <w:pPr>
        <w:spacing w:before="240" w:after="240"/>
        <w:jc w:val="center"/>
      </w:pPr>
      <w:r>
        <w:rPr>
          <w:rFonts w:ascii="Calibri" w:hAnsi="Calibri"/>
          <w:b/>
          <w:i/>
          <w:color w:val="2E74B5"/>
          <w:sz w:val="22"/>
        </w:rPr>
        <w:t>[Insert Screenshot: Job Match Result]</w:t>
      </w:r>
    </w:p>
    <w:p>
      <w:pPr>
        <w:pStyle w:val="Heading2"/>
        <w:keepNext/>
      </w:pPr>
      <w:r>
        <w:t>20.4 Assessments</w:t>
      </w:r>
    </w:p>
    <w:p>
      <w:pPr>
        <w:spacing w:after="160" w:line="319" w:lineRule="auto"/>
        <w:jc w:val="both"/>
      </w:pPr>
      <w:r>
        <w:rPr>
          <w:rFonts w:ascii="Calibri" w:hAnsi="Calibri"/>
          <w:b w:val="0"/>
          <w:i w:val="0"/>
          <w:color w:val="000000"/>
          <w:sz w:val="22"/>
        </w:rPr>
        <w:t>The catalog offers three assessment categories. An attempt shows ten persisted random questions and a server-derived timer. Submission produces exact counts, percentage, pass/fail, explanations, topic/difficulty breakdowns, and history. Security tests demonstrate that answer keys remain absent before submission and that another student cannot access the attempt.</w:t>
      </w:r>
    </w:p>
    <w:p>
      <w:pPr>
        <w:spacing w:before="240" w:after="240"/>
        <w:jc w:val="center"/>
      </w:pPr>
      <w:r>
        <w:rPr>
          <w:rFonts w:ascii="Calibri" w:hAnsi="Calibri"/>
          <w:b/>
          <w:i/>
          <w:color w:val="2E74B5"/>
          <w:sz w:val="22"/>
        </w:rPr>
        <w:t>[Insert Screenshot: Assessment Catalog]</w:t>
      </w:r>
    </w:p>
    <w:p>
      <w:pPr>
        <w:spacing w:before="240" w:after="240"/>
        <w:jc w:val="center"/>
      </w:pPr>
      <w:r>
        <w:rPr>
          <w:rFonts w:ascii="Calibri" w:hAnsi="Calibri"/>
          <w:b/>
          <w:i/>
          <w:color w:val="2E74B5"/>
          <w:sz w:val="22"/>
        </w:rPr>
        <w:t>[Insert Screenshot: Assessment Attempt]</w:t>
      </w:r>
    </w:p>
    <w:p>
      <w:pPr>
        <w:spacing w:before="240" w:after="240"/>
        <w:jc w:val="center"/>
      </w:pPr>
      <w:r>
        <w:rPr>
          <w:rFonts w:ascii="Calibri" w:hAnsi="Calibri"/>
          <w:b/>
          <w:i/>
          <w:color w:val="2E74B5"/>
          <w:sz w:val="22"/>
        </w:rPr>
        <w:t>[Insert Screenshot: Assessment Result]</w:t>
      </w:r>
    </w:p>
    <w:p>
      <w:r>
        <w:br w:type="page"/>
      </w:r>
    </w:p>
    <w:p>
      <w:pPr>
        <w:pStyle w:val="Heading1"/>
        <w:keepNext/>
      </w:pPr>
      <w:r>
        <w:t>21. Advantages</w:t>
      </w:r>
    </w:p>
    <w:p>
      <w:pPr>
        <w:pStyle w:val="ListBullet"/>
        <w:spacing w:after="80" w:line="288" w:lineRule="auto"/>
      </w:pPr>
      <w:r>
        <w:rPr>
          <w:rFonts w:ascii="Calibri" w:hAnsi="Calibri"/>
          <w:b w:val="0"/>
          <w:i w:val="0"/>
          <w:color w:val="000000"/>
          <w:sz w:val="22"/>
        </w:rPr>
        <w:t>Explainable scoring: users can connect scores to local rules and findings.</w:t>
      </w:r>
    </w:p>
    <w:p>
      <w:pPr>
        <w:pStyle w:val="ListBullet"/>
        <w:spacing w:after="80" w:line="288" w:lineRule="auto"/>
      </w:pPr>
      <w:r>
        <w:rPr>
          <w:rFonts w:ascii="Calibri" w:hAnsi="Calibri"/>
          <w:b w:val="0"/>
          <w:i w:val="0"/>
          <w:color w:val="000000"/>
          <w:sz w:val="22"/>
        </w:rPr>
        <w:t>Resilient AI design: deterministic results remain valid when Gemini is disabled, rate-limited, malformed, or unavailable.</w:t>
      </w:r>
    </w:p>
    <w:p>
      <w:pPr>
        <w:pStyle w:val="ListBullet"/>
        <w:spacing w:after="80" w:line="288" w:lineRule="auto"/>
      </w:pPr>
      <w:r>
        <w:rPr>
          <w:rFonts w:ascii="Calibri" w:hAnsi="Calibri"/>
          <w:b w:val="0"/>
          <w:i w:val="0"/>
          <w:color w:val="000000"/>
          <w:sz w:val="22"/>
        </w:rPr>
        <w:t>Security-conscious ownership: protected resources are scoped to the current user at repository/service level.</w:t>
      </w:r>
    </w:p>
    <w:p>
      <w:pPr>
        <w:pStyle w:val="ListBullet"/>
        <w:spacing w:after="80" w:line="288" w:lineRule="auto"/>
      </w:pPr>
      <w:r>
        <w:rPr>
          <w:rFonts w:ascii="Calibri" w:hAnsi="Calibri"/>
          <w:b w:val="0"/>
          <w:i w:val="0"/>
          <w:color w:val="000000"/>
          <w:sz w:val="22"/>
        </w:rPr>
        <w:t>Immutable history: analyses, job matches, and submitted assessment attempts support comparison and audit.</w:t>
      </w:r>
    </w:p>
    <w:p>
      <w:pPr>
        <w:pStyle w:val="ListBullet"/>
        <w:spacing w:after="80" w:line="288" w:lineRule="auto"/>
      </w:pPr>
      <w:r>
        <w:rPr>
          <w:rFonts w:ascii="Calibri" w:hAnsi="Calibri"/>
          <w:b w:val="0"/>
          <w:i w:val="0"/>
          <w:color w:val="000000"/>
          <w:sz w:val="22"/>
        </w:rPr>
        <w:t>Assessment integrity: persisted selection, server expiry, deterministic grading, and DTO secrecy reduce client manipulation.</w:t>
      </w:r>
    </w:p>
    <w:p>
      <w:pPr>
        <w:pStyle w:val="ListBullet"/>
        <w:spacing w:after="80" w:line="288" w:lineRule="auto"/>
      </w:pPr>
      <w:r>
        <w:rPr>
          <w:rFonts w:ascii="Calibri" w:hAnsi="Calibri"/>
          <w:b w:val="0"/>
          <w:i w:val="0"/>
          <w:color w:val="000000"/>
          <w:sz w:val="22"/>
        </w:rPr>
        <w:t>Maintainable architecture: modules share one deployment but retain clear domain boundaries and provider abstractions.</w:t>
      </w:r>
    </w:p>
    <w:p>
      <w:pPr>
        <w:pStyle w:val="ListBullet"/>
        <w:spacing w:after="80" w:line="288" w:lineRule="auto"/>
      </w:pPr>
      <w:r>
        <w:rPr>
          <w:rFonts w:ascii="Calibri" w:hAnsi="Calibri"/>
          <w:b w:val="0"/>
          <w:i w:val="0"/>
          <w:color w:val="000000"/>
          <w:sz w:val="22"/>
        </w:rPr>
        <w:t>Reproducible data evolution: Flyway V1–V9 and Hibernate validation make schema state explicit.</w:t>
      </w:r>
    </w:p>
    <w:p>
      <w:pPr>
        <w:pStyle w:val="ListBullet"/>
        <w:spacing w:after="80" w:line="288" w:lineRule="auto"/>
      </w:pPr>
      <w:r>
        <w:rPr>
          <w:rFonts w:ascii="Calibri" w:hAnsi="Calibri"/>
          <w:b w:val="0"/>
          <w:i w:val="0"/>
          <w:color w:val="000000"/>
          <w:sz w:val="22"/>
        </w:rPr>
        <w:t>Practical student UX: one PWA-oriented frontend connects profile, resume, matching, and practice workflows.</w:t>
      </w:r>
    </w:p>
    <w:p>
      <w:r>
        <w:br w:type="page"/>
      </w:r>
    </w:p>
    <w:p>
      <w:pPr>
        <w:pStyle w:val="Heading1"/>
        <w:keepNext/>
      </w:pPr>
      <w:r>
        <w:t>22. Current Limitations</w:t>
      </w:r>
    </w:p>
    <w:p>
      <w:pPr>
        <w:pStyle w:val="ListBullet"/>
        <w:spacing w:after="80" w:line="288" w:lineRule="auto"/>
      </w:pPr>
      <w:r>
        <w:rPr>
          <w:rFonts w:ascii="Calibri" w:hAnsi="Calibri"/>
          <w:b w:val="0"/>
          <w:i w:val="0"/>
          <w:color w:val="000000"/>
          <w:sz w:val="22"/>
        </w:rPr>
        <w:t>The ATS and job-match scores are heuristics, not validated employer or ATS-vendor decisions.</w:t>
      </w:r>
    </w:p>
    <w:p>
      <w:pPr>
        <w:pStyle w:val="ListBullet"/>
        <w:spacing w:after="80" w:line="288" w:lineRule="auto"/>
      </w:pPr>
      <w:r>
        <w:rPr>
          <w:rFonts w:ascii="Calibri" w:hAnsi="Calibri"/>
          <w:b w:val="0"/>
          <w:i w:val="0"/>
          <w:color w:val="000000"/>
          <w:sz w:val="22"/>
        </w:rPr>
        <w:t>Skill extraction uses a finite normalization dictionary and rule-based context; unfamiliar skills or unusual job-description formatting can be missed.</w:t>
      </w:r>
    </w:p>
    <w:p>
      <w:pPr>
        <w:pStyle w:val="ListBullet"/>
        <w:spacing w:after="80" w:line="288" w:lineRule="auto"/>
      </w:pPr>
      <w:r>
        <w:rPr>
          <w:rFonts w:ascii="Calibri" w:hAnsi="Calibri"/>
          <w:b w:val="0"/>
          <w:i w:val="0"/>
          <w:color w:val="000000"/>
          <w:sz w:val="22"/>
        </w:rPr>
        <w:t>No embedding provider is enabled, so meaning-level semantic similarity is UNAVAILABLE.</w:t>
      </w:r>
    </w:p>
    <w:p>
      <w:pPr>
        <w:pStyle w:val="ListBullet"/>
        <w:spacing w:after="80" w:line="288" w:lineRule="auto"/>
      </w:pPr>
      <w:r>
        <w:rPr>
          <w:rFonts w:ascii="Calibri" w:hAnsi="Calibri"/>
          <w:b w:val="0"/>
          <w:i w:val="0"/>
          <w:color w:val="000000"/>
          <w:sz w:val="22"/>
        </w:rPr>
        <w:t>Local resume storage is appropriate for development but not durable, encrypted production object storage.</w:t>
      </w:r>
    </w:p>
    <w:p>
      <w:pPr>
        <w:pStyle w:val="ListBullet"/>
        <w:spacing w:after="80" w:line="288" w:lineRule="auto"/>
      </w:pPr>
      <w:r>
        <w:rPr>
          <w:rFonts w:ascii="Calibri" w:hAnsi="Calibri"/>
          <w:b w:val="0"/>
          <w:i w:val="0"/>
          <w:color w:val="000000"/>
          <w:sz w:val="22"/>
        </w:rPr>
        <w:t>Browser sessionStorage tokens remain exposed to successful XSS; production should use a carefully designed HttpOnly refresh-cookie and CSRF strategy.</w:t>
      </w:r>
    </w:p>
    <w:p>
      <w:pPr>
        <w:pStyle w:val="ListBullet"/>
        <w:spacing w:after="80" w:line="288" w:lineRule="auto"/>
      </w:pPr>
      <w:r>
        <w:rPr>
          <w:rFonts w:ascii="Calibri" w:hAnsi="Calibri"/>
          <w:b w:val="0"/>
          <w:i w:val="0"/>
          <w:color w:val="000000"/>
          <w:sz w:val="22"/>
        </w:rPr>
        <w:t>Authentication rate limiting is in-memory and not distributed across horizontally scaled instances.</w:t>
      </w:r>
    </w:p>
    <w:p>
      <w:pPr>
        <w:pStyle w:val="ListBullet"/>
        <w:spacing w:after="80" w:line="288" w:lineRule="auto"/>
      </w:pPr>
      <w:r>
        <w:rPr>
          <w:rFonts w:ascii="Calibri" w:hAnsi="Calibri"/>
          <w:b w:val="0"/>
          <w:i w:val="0"/>
          <w:color w:val="000000"/>
          <w:sz w:val="22"/>
        </w:rPr>
        <w:t>Password-reset notification delivery is abstracted but no production email provider is implemented.</w:t>
      </w:r>
    </w:p>
    <w:p>
      <w:pPr>
        <w:pStyle w:val="ListBullet"/>
        <w:spacing w:after="80" w:line="288" w:lineRule="auto"/>
      </w:pPr>
      <w:r>
        <w:rPr>
          <w:rFonts w:ascii="Calibri" w:hAnsi="Calibri"/>
          <w:b w:val="0"/>
          <w:i w:val="0"/>
          <w:color w:val="000000"/>
          <w:sz w:val="22"/>
        </w:rPr>
        <w:t>Gemini output is validated but remains probabilistic; fallback availability and provider quotas are external constraints.</w:t>
      </w:r>
    </w:p>
    <w:p>
      <w:pPr>
        <w:pStyle w:val="ListBullet"/>
        <w:spacing w:after="80" w:line="288" w:lineRule="auto"/>
      </w:pPr>
      <w:r>
        <w:rPr>
          <w:rFonts w:ascii="Calibri" w:hAnsi="Calibri"/>
          <w:b w:val="0"/>
          <w:i w:val="0"/>
          <w:color w:val="000000"/>
          <w:sz w:val="22"/>
        </w:rPr>
        <w:t>Assessment shuffling is pseudorandom; independent attempts may overlap or coincidentally match. The three banks contain fifteen questions each, which is useful but modest.</w:t>
      </w:r>
    </w:p>
    <w:p>
      <w:pPr>
        <w:pStyle w:val="ListBullet"/>
        <w:spacing w:after="80" w:line="288" w:lineRule="auto"/>
      </w:pPr>
      <w:r>
        <w:rPr>
          <w:rFonts w:ascii="Calibri" w:hAnsi="Calibri"/>
          <w:b w:val="0"/>
          <w:i w:val="0"/>
          <w:color w:val="000000"/>
          <w:sz w:val="22"/>
        </w:rPr>
        <w:t>Historical pre-V9 attempts cannot reconstruct a random snapshot that never existed and therefore use first-N compatibility.</w:t>
      </w:r>
    </w:p>
    <w:p>
      <w:pPr>
        <w:pStyle w:val="ListBullet"/>
        <w:spacing w:after="80" w:line="288" w:lineRule="auto"/>
      </w:pPr>
      <w:r>
        <w:rPr>
          <w:rFonts w:ascii="Calibri" w:hAnsi="Calibri"/>
          <w:b w:val="0"/>
          <w:i w:val="0"/>
          <w:color w:val="000000"/>
          <w:sz w:val="22"/>
        </w:rPr>
        <w:t>The PWA caches static assets but authenticated career workflows are not guaranteed offline.</w:t>
      </w:r>
    </w:p>
    <w:p>
      <w:pPr>
        <w:pStyle w:val="ListBullet"/>
        <w:spacing w:after="80" w:line="288" w:lineRule="auto"/>
      </w:pPr>
      <w:r>
        <w:rPr>
          <w:rFonts w:ascii="Calibri" w:hAnsi="Calibri"/>
          <w:b w:val="0"/>
          <w:i w:val="0"/>
          <w:color w:val="000000"/>
          <w:sz w:val="22"/>
        </w:rPr>
        <w:t>Automated retention, encrypted backups, deployment monitoring, and production observability require further hardening.</w:t>
      </w:r>
    </w:p>
    <w:p>
      <w:r>
        <w:br w:type="page"/>
      </w:r>
    </w:p>
    <w:p>
      <w:pPr>
        <w:pStyle w:val="Heading1"/>
        <w:keepNext/>
      </w:pPr>
      <w:r>
        <w:t>23. Future Scope</w:t>
      </w:r>
    </w:p>
    <w:p>
      <w:pPr>
        <w:spacing w:after="160" w:line="319" w:lineRule="auto"/>
        <w:jc w:val="both"/>
      </w:pPr>
      <w:r>
        <w:rPr>
          <w:rFonts w:ascii="Calibri" w:hAnsi="Calibri"/>
          <w:b w:val="0"/>
          <w:i w:val="0"/>
          <w:color w:val="000000"/>
          <w:sz w:val="22"/>
        </w:rPr>
        <w:t>The following items are proposals only and are not implemented in the repository through Phase 6.</w:t>
      </w:r>
    </w:p>
    <w:p>
      <w:pPr>
        <w:pStyle w:val="ListBullet"/>
        <w:spacing w:after="80" w:line="288" w:lineRule="auto"/>
      </w:pPr>
      <w:r>
        <w:rPr>
          <w:rFonts w:ascii="Calibri" w:hAnsi="Calibri"/>
          <w:b w:val="0"/>
          <w:i w:val="0"/>
          <w:color w:val="000000"/>
          <w:sz w:val="22"/>
        </w:rPr>
        <w:t>Phase 7 and later AI mock interviews with consent-aware audio/video design, rubrics, and human-review boundaries.</w:t>
      </w:r>
    </w:p>
    <w:p>
      <w:pPr>
        <w:pStyle w:val="ListBullet"/>
        <w:spacing w:after="80" w:line="288" w:lineRule="auto"/>
      </w:pPr>
      <w:r>
        <w:rPr>
          <w:rFonts w:ascii="Calibri" w:hAnsi="Calibri"/>
          <w:b w:val="0"/>
          <w:i w:val="0"/>
          <w:color w:val="000000"/>
          <w:sz w:val="22"/>
        </w:rPr>
        <w:t>A personalized career roadmap that uses verified profile, resume, match, and assessment evidence.</w:t>
      </w:r>
    </w:p>
    <w:p>
      <w:pPr>
        <w:pStyle w:val="ListBullet"/>
        <w:spacing w:after="80" w:line="288" w:lineRule="auto"/>
      </w:pPr>
      <w:r>
        <w:rPr>
          <w:rFonts w:ascii="Calibri" w:hAnsi="Calibri"/>
          <w:b w:val="0"/>
          <w:i w:val="0"/>
          <w:color w:val="000000"/>
          <w:sz w:val="22"/>
        </w:rPr>
        <w:t>An enabled embedding provider for meaning-level semantic job similarity, with privacy, cost, timeout, and fallback controls.</w:t>
      </w:r>
    </w:p>
    <w:p>
      <w:pPr>
        <w:pStyle w:val="ListBullet"/>
        <w:spacing w:after="80" w:line="288" w:lineRule="auto"/>
      </w:pPr>
      <w:r>
        <w:rPr>
          <w:rFonts w:ascii="Calibri" w:hAnsi="Calibri"/>
          <w:b w:val="0"/>
          <w:i w:val="0"/>
          <w:color w:val="000000"/>
          <w:sz w:val="22"/>
        </w:rPr>
        <w:t>Larger curated and versioned assessment banks, controlled authoring workflows, adaptive difficulty, and psychometric validation.</w:t>
      </w:r>
    </w:p>
    <w:p>
      <w:pPr>
        <w:pStyle w:val="ListBullet"/>
        <w:spacing w:after="80" w:line="288" w:lineRule="auto"/>
      </w:pPr>
      <w:r>
        <w:rPr>
          <w:rFonts w:ascii="Calibri" w:hAnsi="Calibri"/>
          <w:b w:val="0"/>
          <w:i w:val="0"/>
          <w:color w:val="000000"/>
          <w:sz w:val="22"/>
        </w:rPr>
        <w:t>Richer trend analytics across immutable histories without exposing sensitive content.</w:t>
      </w:r>
    </w:p>
    <w:p>
      <w:pPr>
        <w:pStyle w:val="ListBullet"/>
        <w:spacing w:after="80" w:line="288" w:lineRule="auto"/>
      </w:pPr>
      <w:r>
        <w:rPr>
          <w:rFonts w:ascii="Calibri" w:hAnsi="Calibri"/>
          <w:b w:val="0"/>
          <w:i w:val="0"/>
          <w:color w:val="000000"/>
          <w:sz w:val="22"/>
        </w:rPr>
        <w:t>Production S3-compatible encrypted resume storage, lifecycle policies, backups, disaster recovery, and regional data controls.</w:t>
      </w:r>
    </w:p>
    <w:p>
      <w:pPr>
        <w:pStyle w:val="ListBullet"/>
        <w:spacing w:after="80" w:line="288" w:lineRule="auto"/>
      </w:pPr>
      <w:r>
        <w:rPr>
          <w:rFonts w:ascii="Calibri" w:hAnsi="Calibri"/>
          <w:b w:val="0"/>
          <w:i w:val="0"/>
          <w:color w:val="000000"/>
          <w:sz w:val="22"/>
        </w:rPr>
        <w:t>Secure HttpOnly refresh cookies, distributed rate limiting, email delivery, audit-event storage, and stronger operational monitoring.</w:t>
      </w:r>
    </w:p>
    <w:p>
      <w:pPr>
        <w:pStyle w:val="ListBullet"/>
        <w:spacing w:after="80" w:line="288" w:lineRule="auto"/>
      </w:pPr>
      <w:r>
        <w:rPr>
          <w:rFonts w:ascii="Calibri" w:hAnsi="Calibri"/>
          <w:b w:val="0"/>
          <w:i w:val="0"/>
          <w:color w:val="000000"/>
          <w:sz w:val="22"/>
        </w:rPr>
        <w:t>Deployment hardening, load testing, accessibility audits, observability dashboards, and formal threat modelling.</w:t>
      </w:r>
    </w:p>
    <w:p>
      <w:r>
        <w:br w:type="page"/>
      </w:r>
    </w:p>
    <w:p>
      <w:pPr>
        <w:pStyle w:val="Heading1"/>
        <w:keepNext/>
      </w:pPr>
      <w:r>
        <w:t>24. Conclusion</w:t>
      </w:r>
    </w:p>
    <w:p>
      <w:pPr>
        <w:spacing w:after="160" w:line="319" w:lineRule="auto"/>
        <w:jc w:val="both"/>
      </w:pPr>
      <w:r>
        <w:rPr>
          <w:rFonts w:ascii="Calibri" w:hAnsi="Calibri"/>
          <w:b w:val="0"/>
          <w:i w:val="0"/>
          <w:color w:val="000000"/>
          <w:sz w:val="22"/>
        </w:rPr>
        <w:t>Intelligent Career Guidance and Resume Optimization Platform Using AI demonstrates how a career-support platform can combine deterministic computation and generative assistance without confusing their responsibilities. Through Phase 6, the repository implements secure student identity and profiles, owned resume management, explainable ATS-style analysis, resilient Gemini writing feedback, deterministic resume-to-job matching, contextual skill-gap classification, and refresh-safe server-graded assessments. PostgreSQL, Flyway, DTO boundaries, ownership-aware services, and automated integration tests provide a credible engineering foundation.</w:t>
      </w:r>
    </w:p>
    <w:p>
      <w:pPr>
        <w:spacing w:after="160" w:line="319" w:lineRule="auto"/>
        <w:jc w:val="both"/>
      </w:pPr>
      <w:r>
        <w:rPr>
          <w:rFonts w:ascii="Calibri" w:hAnsi="Calibri"/>
          <w:b w:val="0"/>
          <w:i w:val="0"/>
          <w:color w:val="000000"/>
          <w:sz w:val="22"/>
        </w:rPr>
        <w:t>The most significant outcome is not a single score; it is the architecture of trust around scores. Versioned rules calculate measurable outcomes, unavailable components are represented honestly, AI cannot modify deterministic values, answer keys remain server-side, and provider failures preserve useful local results. Within its stated limitations, the project is suitable as a college major or minor project and provides clear opportunities for future research and production hardening without misrepresenting unimplemented phases.</w:t>
      </w:r>
    </w:p>
    <w:p>
      <w:r>
        <w:br w:type="page"/>
      </w:r>
    </w:p>
    <w:p>
      <w:pPr>
        <w:pStyle w:val="Heading1"/>
        <w:keepNext/>
      </w:pPr>
      <w:r>
        <w:t>25. References</w:t>
      </w:r>
    </w:p>
    <w:p>
      <w:pPr>
        <w:spacing w:after="100"/>
        <w:ind w:left="504" w:hanging="504"/>
      </w:pPr>
      <w:r>
        <w:rPr>
          <w:rFonts w:ascii="Calibri" w:hAnsi="Calibri"/>
          <w:b w:val="0"/>
          <w:i w:val="0"/>
          <w:color w:val="000000"/>
          <w:sz w:val="22"/>
        </w:rPr>
        <w:t>[1] Oracle. Java Platform, Standard Edition 21 Documentation. https://docs.oracle.com/en/java/javase/21/</w:t>
      </w:r>
    </w:p>
    <w:p>
      <w:pPr>
        <w:spacing w:after="100"/>
        <w:ind w:left="504" w:hanging="504"/>
      </w:pPr>
      <w:r>
        <w:rPr>
          <w:rFonts w:ascii="Calibri" w:hAnsi="Calibri"/>
          <w:b w:val="0"/>
          <w:i w:val="0"/>
          <w:color w:val="000000"/>
          <w:sz w:val="22"/>
        </w:rPr>
        <w:t>[2] Spring. Spring Boot Reference Documentation. https://docs.spring.io/spring-boot/</w:t>
      </w:r>
    </w:p>
    <w:p>
      <w:pPr>
        <w:spacing w:after="100"/>
        <w:ind w:left="504" w:hanging="504"/>
      </w:pPr>
      <w:r>
        <w:rPr>
          <w:rFonts w:ascii="Calibri" w:hAnsi="Calibri"/>
          <w:b w:val="0"/>
          <w:i w:val="0"/>
          <w:color w:val="000000"/>
          <w:sz w:val="22"/>
        </w:rPr>
        <w:t>[3] Spring. Spring Security Reference. https://docs.spring.io/spring-security/reference/</w:t>
      </w:r>
    </w:p>
    <w:p>
      <w:pPr>
        <w:spacing w:after="100"/>
        <w:ind w:left="504" w:hanging="504"/>
      </w:pPr>
      <w:r>
        <w:rPr>
          <w:rFonts w:ascii="Calibri" w:hAnsi="Calibri"/>
          <w:b w:val="0"/>
          <w:i w:val="0"/>
          <w:color w:val="000000"/>
          <w:sz w:val="22"/>
        </w:rPr>
        <w:t>[4] PostgreSQL Global Development Group. PostgreSQL Documentation. https://www.postgresql.org/docs/</w:t>
      </w:r>
    </w:p>
    <w:p>
      <w:pPr>
        <w:spacing w:after="100"/>
        <w:ind w:left="504" w:hanging="504"/>
      </w:pPr>
      <w:r>
        <w:rPr>
          <w:rFonts w:ascii="Calibri" w:hAnsi="Calibri"/>
          <w:b w:val="0"/>
          <w:i w:val="0"/>
          <w:color w:val="000000"/>
          <w:sz w:val="22"/>
        </w:rPr>
        <w:t>[5] Redgate. Flyway Documentation. https://documentation.red-gate.com/flyway</w:t>
      </w:r>
    </w:p>
    <w:p>
      <w:pPr>
        <w:spacing w:after="100"/>
        <w:ind w:left="504" w:hanging="504"/>
      </w:pPr>
      <w:r>
        <w:rPr>
          <w:rFonts w:ascii="Calibri" w:hAnsi="Calibri"/>
          <w:b w:val="0"/>
          <w:i w:val="0"/>
          <w:color w:val="000000"/>
          <w:sz w:val="22"/>
        </w:rPr>
        <w:t>[6] React Team. React Documentation. https://react.dev/</w:t>
      </w:r>
    </w:p>
    <w:p>
      <w:pPr>
        <w:spacing w:after="100"/>
        <w:ind w:left="504" w:hanging="504"/>
      </w:pPr>
      <w:r>
        <w:rPr>
          <w:rFonts w:ascii="Calibri" w:hAnsi="Calibri"/>
          <w:b w:val="0"/>
          <w:i w:val="0"/>
          <w:color w:val="000000"/>
          <w:sz w:val="22"/>
        </w:rPr>
        <w:t>[7] Microsoft. TypeScript Documentation. https://www.typescriptlang.org/docs/</w:t>
      </w:r>
    </w:p>
    <w:p>
      <w:pPr>
        <w:spacing w:after="100"/>
        <w:ind w:left="504" w:hanging="504"/>
      </w:pPr>
      <w:r>
        <w:rPr>
          <w:rFonts w:ascii="Calibri" w:hAnsi="Calibri"/>
          <w:b w:val="0"/>
          <w:i w:val="0"/>
          <w:color w:val="000000"/>
          <w:sz w:val="22"/>
        </w:rPr>
        <w:t>[8] Vite Team. Vite Guide. https://vite.dev/guide/</w:t>
      </w:r>
    </w:p>
    <w:p>
      <w:pPr>
        <w:spacing w:after="100"/>
        <w:ind w:left="504" w:hanging="504"/>
      </w:pPr>
      <w:r>
        <w:rPr>
          <w:rFonts w:ascii="Calibri" w:hAnsi="Calibri"/>
          <w:b w:val="0"/>
          <w:i w:val="0"/>
          <w:color w:val="000000"/>
          <w:sz w:val="22"/>
        </w:rPr>
        <w:t>[9] Google. Gemini API Documentation. https://ai.google.dev/gemini-api/docs</w:t>
      </w:r>
    </w:p>
    <w:p>
      <w:pPr>
        <w:spacing w:after="100"/>
        <w:ind w:left="504" w:hanging="504"/>
      </w:pPr>
      <w:r>
        <w:rPr>
          <w:rFonts w:ascii="Calibri" w:hAnsi="Calibri"/>
          <w:b w:val="0"/>
          <w:i w:val="0"/>
          <w:color w:val="000000"/>
          <w:sz w:val="22"/>
        </w:rPr>
        <w:t>[10] Jones, K. S. (1972). A statistical interpretation of term specificity and its application in retrieval. Journal of Documentation, 28(1), 11–21.</w:t>
      </w:r>
    </w:p>
    <w:p>
      <w:pPr>
        <w:spacing w:after="100"/>
        <w:ind w:left="504" w:hanging="504"/>
      </w:pPr>
      <w:r>
        <w:rPr>
          <w:rFonts w:ascii="Calibri" w:hAnsi="Calibri"/>
          <w:b w:val="0"/>
          <w:i w:val="0"/>
          <w:color w:val="000000"/>
          <w:sz w:val="22"/>
        </w:rPr>
        <w:t>[11] Salton, G., Wong, A., &amp; Yang, C. S. (1975). A vector space model for automatic indexing. Communications of the ACM, 18(11), 613–620.</w:t>
      </w:r>
    </w:p>
    <w:p>
      <w:pPr>
        <w:spacing w:after="100"/>
        <w:ind w:left="504" w:hanging="504"/>
      </w:pPr>
      <w:r>
        <w:rPr>
          <w:rFonts w:ascii="Calibri" w:hAnsi="Calibri"/>
          <w:b w:val="0"/>
          <w:i w:val="0"/>
          <w:color w:val="000000"/>
          <w:sz w:val="22"/>
        </w:rPr>
        <w:t>[12] RFC 7519. JSON Web Token (JWT). Internet Engineering Task Force. https://www.rfc-editor.org/rfc/rfc7519</w:t>
      </w:r>
    </w:p>
    <w:p>
      <w:r>
        <w:br w:type="page"/>
      </w:r>
    </w:p>
    <w:p>
      <w:pPr>
        <w:pStyle w:val="Heading1"/>
        <w:keepNext/>
      </w:pPr>
      <w:r>
        <w:t>Appendix A - Viva Preparation</w:t>
      </w:r>
    </w:p>
    <w:p>
      <w:pPr>
        <w:keepNext/>
      </w:pPr>
      <w:r>
        <w:rPr>
          <w:rFonts w:ascii="Calibri" w:hAnsi="Calibri"/>
          <w:b/>
          <w:i w:val="0"/>
          <w:color w:val="17365D"/>
          <w:sz w:val="22"/>
        </w:rPr>
        <w:t>Q1. Why was Spring Boot selected?</w:t>
      </w:r>
    </w:p>
    <w:p>
      <w:pPr>
        <w:spacing w:after="160" w:line="319" w:lineRule="auto"/>
        <w:jc w:val="both"/>
      </w:pPr>
      <w:r>
        <w:rPr>
          <w:rFonts w:ascii="Calibri" w:hAnsi="Calibri"/>
          <w:b w:val="0"/>
          <w:i w:val="0"/>
          <w:color w:val="000000"/>
          <w:sz w:val="22"/>
        </w:rPr>
        <w:t>Answer: It provides production-oriented configuration, dependency management, REST, security, validation, persistence, health, and testing integration while retaining standard Java structure.</w:t>
      </w:r>
    </w:p>
    <w:p>
      <w:pPr>
        <w:keepNext/>
      </w:pPr>
      <w:r>
        <w:rPr>
          <w:rFonts w:ascii="Calibri" w:hAnsi="Calibri"/>
          <w:b/>
          <w:i w:val="0"/>
          <w:color w:val="17365D"/>
          <w:sz w:val="22"/>
        </w:rPr>
        <w:t>Q2. Why PostgreSQL?</w:t>
      </w:r>
    </w:p>
    <w:p>
      <w:pPr>
        <w:spacing w:after="160" w:line="319" w:lineRule="auto"/>
        <w:jc w:val="both"/>
      </w:pPr>
      <w:r>
        <w:rPr>
          <w:rFonts w:ascii="Calibri" w:hAnsi="Calibri"/>
          <w:b w:val="0"/>
          <w:i w:val="0"/>
          <w:color w:val="000000"/>
          <w:sz w:val="22"/>
        </w:rPr>
        <w:t>Answer: It offers transactional relational integrity, constraints, indexes, JSON/vector ecosystem readiness, and strong Flyway support for an ownership-heavy data model.</w:t>
      </w:r>
    </w:p>
    <w:p>
      <w:pPr>
        <w:keepNext/>
      </w:pPr>
      <w:r>
        <w:rPr>
          <w:rFonts w:ascii="Calibri" w:hAnsi="Calibri"/>
          <w:b/>
          <w:i w:val="0"/>
          <w:color w:val="17365D"/>
          <w:sz w:val="22"/>
        </w:rPr>
        <w:t>Q3. What is JWT?</w:t>
      </w:r>
    </w:p>
    <w:p>
      <w:pPr>
        <w:spacing w:after="160" w:line="319" w:lineRule="auto"/>
        <w:jc w:val="both"/>
      </w:pPr>
      <w:r>
        <w:rPr>
          <w:rFonts w:ascii="Calibri" w:hAnsi="Calibri"/>
          <w:b w:val="0"/>
          <w:i w:val="0"/>
          <w:color w:val="000000"/>
          <w:sz w:val="22"/>
        </w:rPr>
        <w:t>Answer: A signed compact token carrying claims. CareerPilot uses a user UUID subject and role claim for short-lived stateless access; refresh tokens are separate opaque rotating values.</w:t>
      </w:r>
    </w:p>
    <w:p>
      <w:pPr>
        <w:keepNext/>
      </w:pPr>
      <w:r>
        <w:rPr>
          <w:rFonts w:ascii="Calibri" w:hAnsi="Calibri"/>
          <w:b/>
          <w:i w:val="0"/>
          <w:color w:val="17365D"/>
          <w:sz w:val="22"/>
        </w:rPr>
        <w:t>Q4. What is ATS?</w:t>
      </w:r>
    </w:p>
    <w:p>
      <w:pPr>
        <w:spacing w:after="160" w:line="319" w:lineRule="auto"/>
        <w:jc w:val="both"/>
      </w:pPr>
      <w:r>
        <w:rPr>
          <w:rFonts w:ascii="Calibri" w:hAnsi="Calibri"/>
          <w:b w:val="0"/>
          <w:i w:val="0"/>
          <w:color w:val="000000"/>
          <w:sz w:val="22"/>
        </w:rPr>
        <w:t>Answer: An applicant tracking system manages recruitment workflows. CareerPilot’s ATS-style score is only an explainable local heuristic and not an official vendor score.</w:t>
      </w:r>
    </w:p>
    <w:p>
      <w:pPr>
        <w:keepNext/>
      </w:pPr>
      <w:r>
        <w:rPr>
          <w:rFonts w:ascii="Calibri" w:hAnsi="Calibri"/>
          <w:b/>
          <w:i w:val="0"/>
          <w:color w:val="17365D"/>
          <w:sz w:val="22"/>
        </w:rPr>
        <w:t>Q5. What is TF-IDF?</w:t>
      </w:r>
    </w:p>
    <w:p>
      <w:pPr>
        <w:spacing w:after="160" w:line="319" w:lineRule="auto"/>
        <w:jc w:val="both"/>
      </w:pPr>
      <w:r>
        <w:rPr>
          <w:rFonts w:ascii="Calibri" w:hAnsi="Calibri"/>
          <w:b w:val="0"/>
          <w:i w:val="0"/>
          <w:color w:val="000000"/>
          <w:sz w:val="22"/>
        </w:rPr>
        <w:t>Answer: Term frequency–inverse document frequency weights a word by its frequency in a document and its rarity across the compared documents.</w:t>
      </w:r>
    </w:p>
    <w:p>
      <w:pPr>
        <w:keepNext/>
      </w:pPr>
      <w:r>
        <w:rPr>
          <w:rFonts w:ascii="Calibri" w:hAnsi="Calibri"/>
          <w:b/>
          <w:i w:val="0"/>
          <w:color w:val="17365D"/>
          <w:sz w:val="22"/>
        </w:rPr>
        <w:t>Q6. What is cosine similarity?</w:t>
      </w:r>
    </w:p>
    <w:p>
      <w:pPr>
        <w:spacing w:after="160" w:line="319" w:lineRule="auto"/>
        <w:jc w:val="both"/>
      </w:pPr>
      <w:r>
        <w:rPr>
          <w:rFonts w:ascii="Calibri" w:hAnsi="Calibri"/>
          <w:b w:val="0"/>
          <w:i w:val="0"/>
          <w:color w:val="000000"/>
          <w:sz w:val="22"/>
        </w:rPr>
        <w:t>Answer: It is the normalized dot product of two vectors and measures their directional similarity independently of magnitude.</w:t>
      </w:r>
    </w:p>
    <w:p>
      <w:pPr>
        <w:keepNext/>
      </w:pPr>
      <w:r>
        <w:rPr>
          <w:rFonts w:ascii="Calibri" w:hAnsi="Calibri"/>
          <w:b/>
          <w:i w:val="0"/>
          <w:color w:val="17365D"/>
          <w:sz w:val="22"/>
        </w:rPr>
        <w:t>Q7. What does semantic similarity mean?</w:t>
      </w:r>
    </w:p>
    <w:p>
      <w:pPr>
        <w:spacing w:after="160" w:line="319" w:lineRule="auto"/>
        <w:jc w:val="both"/>
      </w:pPr>
      <w:r>
        <w:rPr>
          <w:rFonts w:ascii="Calibri" w:hAnsi="Calibri"/>
          <w:b w:val="0"/>
          <w:i w:val="0"/>
          <w:color w:val="000000"/>
          <w:sz w:val="22"/>
        </w:rPr>
        <w:t>Answer: It means similarity of meaning or concepts, normally measured from embeddings rather than only shared literal words.</w:t>
      </w:r>
    </w:p>
    <w:p>
      <w:pPr>
        <w:keepNext/>
      </w:pPr>
      <w:r>
        <w:rPr>
          <w:rFonts w:ascii="Calibri" w:hAnsi="Calibri"/>
          <w:b/>
          <w:i w:val="0"/>
          <w:color w:val="17365D"/>
          <w:sz w:val="22"/>
        </w:rPr>
        <w:t>Q8. Why is semantic similarity unavailable?</w:t>
      </w:r>
    </w:p>
    <w:p>
      <w:pPr>
        <w:spacing w:after="160" w:line="319" w:lineRule="auto"/>
        <w:jc w:val="both"/>
      </w:pPr>
      <w:r>
        <w:rPr>
          <w:rFonts w:ascii="Calibri" w:hAnsi="Calibri"/>
          <w:b w:val="0"/>
          <w:i w:val="0"/>
          <w:color w:val="000000"/>
          <w:sz w:val="22"/>
        </w:rPr>
        <w:t>Answer: The EmbeddingService abstraction exists, but no embedding provider is enabled in the current phase. The UI reports UNAVAILABLE and the overall score reweights other numeric components.</w:t>
      </w:r>
    </w:p>
    <w:p>
      <w:pPr>
        <w:keepNext/>
      </w:pPr>
      <w:r>
        <w:rPr>
          <w:rFonts w:ascii="Calibri" w:hAnsi="Calibri"/>
          <w:b/>
          <w:i w:val="0"/>
          <w:color w:val="17365D"/>
          <w:sz w:val="22"/>
        </w:rPr>
        <w:t>Q9. Why deterministic scoring?</w:t>
      </w:r>
    </w:p>
    <w:p>
      <w:pPr>
        <w:spacing w:after="160" w:line="319" w:lineRule="auto"/>
        <w:jc w:val="both"/>
      </w:pPr>
      <w:r>
        <w:rPr>
          <w:rFonts w:ascii="Calibri" w:hAnsi="Calibri"/>
          <w:b w:val="0"/>
          <w:i w:val="0"/>
          <w:color w:val="000000"/>
          <w:sz w:val="22"/>
        </w:rPr>
        <w:t>Answer: It is reproducible, explainable, locally available, testable, and independent of provider randomness or downtime.</w:t>
      </w:r>
    </w:p>
    <w:p>
      <w:pPr>
        <w:keepNext/>
      </w:pPr>
      <w:r>
        <w:rPr>
          <w:rFonts w:ascii="Calibri" w:hAnsi="Calibri"/>
          <w:b/>
          <w:i w:val="0"/>
          <w:color w:val="17365D"/>
          <w:sz w:val="22"/>
        </w:rPr>
        <w:t>Q10. Where is Gemini used?</w:t>
      </w:r>
    </w:p>
    <w:p>
      <w:pPr>
        <w:spacing w:after="160" w:line="319" w:lineRule="auto"/>
        <w:jc w:val="both"/>
      </w:pPr>
      <w:r>
        <w:rPr>
          <w:rFonts w:ascii="Calibri" w:hAnsi="Calibri"/>
          <w:b w:val="0"/>
          <w:i w:val="0"/>
          <w:color w:val="000000"/>
          <w:sz w:val="22"/>
        </w:rPr>
        <w:t>Answer: For structured resume writing feedback and optional draft assessment-question generation. It is not used for ATS, job-match, or assessment grading.</w:t>
      </w:r>
    </w:p>
    <w:p>
      <w:pPr>
        <w:keepNext/>
      </w:pPr>
      <w:r>
        <w:rPr>
          <w:rFonts w:ascii="Calibri" w:hAnsi="Calibri"/>
          <w:b/>
          <w:i w:val="0"/>
          <w:color w:val="17365D"/>
          <w:sz w:val="22"/>
        </w:rPr>
        <w:t>Q11. What happens if Gemini fails?</w:t>
      </w:r>
    </w:p>
    <w:p>
      <w:pPr>
        <w:spacing w:after="160" w:line="319" w:lineRule="auto"/>
        <w:jc w:val="both"/>
      </w:pPr>
      <w:r>
        <w:rPr>
          <w:rFonts w:ascii="Calibri" w:hAnsi="Calibri"/>
          <w:b w:val="0"/>
          <w:i w:val="0"/>
          <w:color w:val="000000"/>
          <w:sz w:val="22"/>
        </w:rPr>
        <w:t>Answer: Transient 429/503/transport failures receive two retries, then one discovered Flash fallback attempt. Persistent failure produces PARTIAL resume analysis while preserving local scores.</w:t>
      </w:r>
    </w:p>
    <w:p>
      <w:pPr>
        <w:keepNext/>
      </w:pPr>
      <w:r>
        <w:rPr>
          <w:rFonts w:ascii="Calibri" w:hAnsi="Calibri"/>
          <w:b/>
          <w:i w:val="0"/>
          <w:color w:val="17365D"/>
          <w:sz w:val="22"/>
        </w:rPr>
        <w:t>Q12. How do skill importance levels differ?</w:t>
      </w:r>
    </w:p>
    <w:p>
      <w:pPr>
        <w:spacing w:after="160" w:line="319" w:lineRule="auto"/>
        <w:jc w:val="both"/>
      </w:pPr>
      <w:r>
        <w:rPr>
          <w:rFonts w:ascii="Calibri" w:hAnsi="Calibri"/>
          <w:b w:val="0"/>
          <w:i w:val="0"/>
          <w:color w:val="000000"/>
          <w:sz w:val="22"/>
        </w:rPr>
        <w:t>Answer: REQUIRED is strong mandatory context, PREFERRED is desirable context, and OPTIONAL is a generic mention. Merge precedence is REQUIRED over PREFERRED over OPTIONAL.</w:t>
      </w:r>
    </w:p>
    <w:p>
      <w:pPr>
        <w:keepNext/>
      </w:pPr>
      <w:r>
        <w:rPr>
          <w:rFonts w:ascii="Calibri" w:hAnsi="Calibri"/>
          <w:b/>
          <w:i w:val="0"/>
          <w:color w:val="17365D"/>
          <w:sz w:val="22"/>
        </w:rPr>
        <w:t>Q13. How is assessment grading calculated?</w:t>
      </w:r>
    </w:p>
    <w:p>
      <w:pPr>
        <w:spacing w:after="160" w:line="319" w:lineRule="auto"/>
        <w:jc w:val="both"/>
      </w:pPr>
      <w:r>
        <w:rPr>
          <w:rFonts w:ascii="Calibri" w:hAnsi="Calibri"/>
          <w:b w:val="0"/>
          <w:i w:val="0"/>
          <w:color w:val="000000"/>
          <w:sz w:val="22"/>
        </w:rPr>
        <w:t>Answer: The backend validates membership and option keys against the persisted ten-question snapshot, counts correct/incorrect/unanswered, and rounds 100 × correct / total.</w:t>
      </w:r>
    </w:p>
    <w:p>
      <w:pPr>
        <w:keepNext/>
      </w:pPr>
      <w:r>
        <w:rPr>
          <w:rFonts w:ascii="Calibri" w:hAnsi="Calibri"/>
          <w:b/>
          <w:i w:val="0"/>
          <w:color w:val="17365D"/>
          <w:sz w:val="22"/>
        </w:rPr>
        <w:t>Q14. How is the answer key kept secret?</w:t>
      </w:r>
    </w:p>
    <w:p>
      <w:pPr>
        <w:spacing w:after="160" w:line="319" w:lineRule="auto"/>
        <w:jc w:val="both"/>
      </w:pPr>
      <w:r>
        <w:rPr>
          <w:rFonts w:ascii="Calibri" w:hAnsi="Calibri"/>
          <w:b w:val="0"/>
          <w:i w:val="0"/>
          <w:color w:val="000000"/>
          <w:sz w:val="22"/>
        </w:rPr>
        <w:t>Answer: Correct flags and explanations exist only in backend entities and are omitted from pre-submission DTOs. They appear only to the owner after successful submission.</w:t>
      </w:r>
    </w:p>
    <w:p>
      <w:pPr>
        <w:keepNext/>
      </w:pPr>
      <w:r>
        <w:rPr>
          <w:rFonts w:ascii="Calibri" w:hAnsi="Calibri"/>
          <w:b/>
          <w:i w:val="0"/>
          <w:color w:val="17365D"/>
          <w:sz w:val="22"/>
        </w:rPr>
        <w:t>Q15. How is ownership enforced?</w:t>
      </w:r>
    </w:p>
    <w:p>
      <w:pPr>
        <w:spacing w:after="160" w:line="319" w:lineRule="auto"/>
        <w:jc w:val="both"/>
      </w:pPr>
      <w:r>
        <w:rPr>
          <w:rFonts w:ascii="Calibri" w:hAnsi="Calibri"/>
          <w:b w:val="0"/>
          <w:i w:val="0"/>
          <w:color w:val="000000"/>
          <w:sz w:val="22"/>
        </w:rPr>
        <w:t>Answer: Services retrieve resources using both resource UUID and the authenticated user UUID. Cross-user access returns not found.</w:t>
      </w:r>
    </w:p>
    <w:p>
      <w:pPr>
        <w:keepNext/>
      </w:pPr>
      <w:r>
        <w:rPr>
          <w:rFonts w:ascii="Calibri" w:hAnsi="Calibri"/>
          <w:b/>
          <w:i w:val="0"/>
          <w:color w:val="17365D"/>
          <w:sz w:val="22"/>
        </w:rPr>
        <w:t>Q16. Why use a modular monolith?</w:t>
      </w:r>
    </w:p>
    <w:p>
      <w:pPr>
        <w:spacing w:after="160" w:line="319" w:lineRule="auto"/>
        <w:jc w:val="both"/>
      </w:pPr>
      <w:r>
        <w:rPr>
          <w:rFonts w:ascii="Calibri" w:hAnsi="Calibri"/>
          <w:b w:val="0"/>
          <w:i w:val="0"/>
          <w:color w:val="000000"/>
          <w:sz w:val="22"/>
        </w:rPr>
        <w:t>Answer: It is simpler to deploy and transact than microservices at this scale, but domain packages preserve boundaries for maintainability or future extraction.</w:t>
      </w:r>
    </w:p>
    <w:p>
      <w:pPr>
        <w:keepNext/>
      </w:pPr>
      <w:r>
        <w:rPr>
          <w:rFonts w:ascii="Calibri" w:hAnsi="Calibri"/>
          <w:b/>
          <w:i w:val="0"/>
          <w:color w:val="17365D"/>
          <w:sz w:val="22"/>
        </w:rPr>
        <w:t>Q17. How are unavailable weights handled?</w:t>
      </w:r>
    </w:p>
    <w:p>
      <w:pPr>
        <w:spacing w:after="160" w:line="319" w:lineRule="auto"/>
        <w:jc w:val="both"/>
      </w:pPr>
      <w:r>
        <w:rPr>
          <w:rFonts w:ascii="Calibri" w:hAnsi="Calibri"/>
          <w:b w:val="0"/>
          <w:i w:val="0"/>
          <w:color w:val="000000"/>
          <w:sz w:val="22"/>
        </w:rPr>
        <w:t>Answer: The overall job-match numerator and denominator include only components with numeric scores, proportionally redistributing excluded weight.</w:t>
      </w:r>
    </w:p>
    <w:p>
      <w:pPr>
        <w:keepNext/>
      </w:pPr>
      <w:r>
        <w:rPr>
          <w:rFonts w:ascii="Calibri" w:hAnsi="Calibri"/>
          <w:b/>
          <w:i w:val="0"/>
          <w:color w:val="17365D"/>
          <w:sz w:val="22"/>
        </w:rPr>
        <w:t>Q18. How are attempts refresh-safe?</w:t>
      </w:r>
    </w:p>
    <w:p>
      <w:pPr>
        <w:spacing w:after="160" w:line="319" w:lineRule="auto"/>
        <w:jc w:val="both"/>
      </w:pPr>
      <w:r>
        <w:rPr>
          <w:rFonts w:ascii="Calibri" w:hAnsi="Calibri"/>
          <w:b w:val="0"/>
          <w:i w:val="0"/>
          <w:color w:val="000000"/>
          <w:sz w:val="22"/>
        </w:rPr>
        <w:t>Answer: A V9 snapshot table stores the ten selected question IDs and attempt-local order. The server returns that same persisted set after refresh.</w:t>
      </w:r>
    </w:p>
    <w:p>
      <w:pPr>
        <w:keepNext/>
      </w:pPr>
      <w:r>
        <w:rPr>
          <w:rFonts w:ascii="Calibri" w:hAnsi="Calibri"/>
          <w:b/>
          <w:i w:val="0"/>
          <w:color w:val="17365D"/>
          <w:sz w:val="22"/>
        </w:rPr>
        <w:t>Q19. Can the client manipulate grades?</w:t>
      </w:r>
    </w:p>
    <w:p>
      <w:pPr>
        <w:spacing w:after="160" w:line="319" w:lineRule="auto"/>
        <w:jc w:val="both"/>
      </w:pPr>
      <w:r>
        <w:rPr>
          <w:rFonts w:ascii="Calibri" w:hAnsi="Calibri"/>
          <w:b w:val="0"/>
          <w:i w:val="0"/>
          <w:color w:val="000000"/>
          <w:sz w:val="22"/>
        </w:rPr>
        <w:t>Answer: The client can submit identifiers, but the backend verifies ownership, attempt state, question membership, duplicates, and stored correctness. Client-calculated results are ignored.</w:t>
      </w:r>
    </w:p>
    <w:p>
      <w:pPr>
        <w:keepNext/>
      </w:pPr>
      <w:r>
        <w:rPr>
          <w:rFonts w:ascii="Calibri" w:hAnsi="Calibri"/>
          <w:b/>
          <w:i w:val="0"/>
          <w:color w:val="17365D"/>
          <w:sz w:val="22"/>
        </w:rPr>
        <w:t>Q20. What is the main privacy boundary for AI?</w:t>
      </w:r>
    </w:p>
    <w:p>
      <w:pPr>
        <w:spacing w:after="160" w:line="319" w:lineRule="auto"/>
        <w:jc w:val="both"/>
      </w:pPr>
      <w:r>
        <w:rPr>
          <w:rFonts w:ascii="Calibri" w:hAnsi="Calibri"/>
          <w:b w:val="0"/>
          <w:i w:val="0"/>
          <w:color w:val="000000"/>
          <w:sz w:val="22"/>
        </w:rPr>
        <w:t>Answer: Only bounded parsed non-contact resume text is sent when enabled; keys, contact sections, storage paths, full files, and raw responses are not logged or returned.</w:t>
      </w:r>
    </w:p>
    <w:p>
      <w:r>
        <w:br w:type="page"/>
      </w:r>
    </w:p>
    <w:p>
      <w:pPr>
        <w:pStyle w:val="Heading1"/>
        <w:keepNext/>
      </w:pPr>
      <w:r>
        <w:t>Appendix B - Manual Completion Checklist</w:t>
      </w:r>
    </w:p>
    <w:p>
      <w:pPr>
        <w:pStyle w:val="ListBullet"/>
        <w:spacing w:after="80" w:line="288" w:lineRule="auto"/>
      </w:pPr>
      <w:r>
        <w:rPr>
          <w:rFonts w:ascii="Calibri" w:hAnsi="Calibri"/>
          <w:b w:val="0"/>
          <w:i w:val="0"/>
          <w:color w:val="000000"/>
          <w:sz w:val="22"/>
        </w:rPr>
        <w:t>Replace title-page placeholders with student, roll number, course, department, institution, guide, and session details.</w:t>
      </w:r>
    </w:p>
    <w:p>
      <w:pPr>
        <w:pStyle w:val="ListBullet"/>
        <w:spacing w:after="80" w:line="288" w:lineRule="auto"/>
      </w:pPr>
      <w:r>
        <w:rPr>
          <w:rFonts w:ascii="Calibri" w:hAnsi="Calibri"/>
          <w:b w:val="0"/>
          <w:i w:val="0"/>
          <w:color w:val="000000"/>
          <w:sz w:val="22"/>
        </w:rPr>
        <w:t>Obtain authorized signatures and institution-specific wording for the certificate and declaration.</w:t>
      </w:r>
    </w:p>
    <w:p>
      <w:pPr>
        <w:pStyle w:val="ListBullet"/>
        <w:spacing w:after="80" w:line="288" w:lineRule="auto"/>
      </w:pPr>
      <w:r>
        <w:rPr>
          <w:rFonts w:ascii="Calibri" w:hAnsi="Calibri"/>
          <w:b w:val="0"/>
          <w:i w:val="0"/>
          <w:color w:val="000000"/>
          <w:sz w:val="22"/>
        </w:rPr>
        <w:t>Insert the six requested application screenshots at the marked locations, plus a parsed-resume screenshot if desired.</w:t>
      </w:r>
    </w:p>
    <w:p>
      <w:pPr>
        <w:pStyle w:val="ListBullet"/>
        <w:spacing w:after="80" w:line="288" w:lineRule="auto"/>
      </w:pPr>
      <w:r>
        <w:rPr>
          <w:rFonts w:ascii="Calibri" w:hAnsi="Calibri"/>
          <w:b w:val="0"/>
          <w:i w:val="0"/>
          <w:color w:val="000000"/>
          <w:sz w:val="22"/>
        </w:rPr>
        <w:t>Apply the college’s prescribed binding, cover colour, logo, margins, or citation style if it differs from this report.</w:t>
      </w:r>
    </w:p>
    <w:p>
      <w:pPr>
        <w:pStyle w:val="ListBullet"/>
        <w:spacing w:after="80" w:line="288" w:lineRule="auto"/>
      </w:pPr>
      <w:r>
        <w:rPr>
          <w:rFonts w:ascii="Calibri" w:hAnsi="Calibri"/>
          <w:b w:val="0"/>
          <w:i w:val="0"/>
          <w:color w:val="000000"/>
          <w:sz w:val="22"/>
        </w:rPr>
        <w:t>Update the Table of Contents and verify page numbering after screenshots and front matter are finalized.</w:t>
      </w:r>
    </w:p>
    <w:p>
      <w:pPr>
        <w:pStyle w:val="ListBullet"/>
        <w:spacing w:after="80" w:line="288" w:lineRule="auto"/>
      </w:pPr>
      <w:r>
        <w:rPr>
          <w:rFonts w:ascii="Calibri" w:hAnsi="Calibri"/>
          <w:b w:val="0"/>
          <w:i w:val="0"/>
          <w:color w:val="000000"/>
          <w:sz w:val="22"/>
        </w:rPr>
        <w:t>Add deployment URL or Git repository URL only if the institution permits public disclosure.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val="0"/>
        <w:i w:val="0"/>
        <w:color w:val="666666"/>
        <w:sz w:val="18"/>
      </w:rPr>
      <w:t>CareerPilot AI - Academic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CareerPilot AI - Smart Career Intelligence Platform</dc:title>
  <dc:subject>Academic Project Report through Phase 6</dc:subject>
  <dc:creator>Student Name (to be completed)</dc:creator>
  <cp:keywords>CareerPilot, Spring Boot, React, PostgreSQL, Gemini, ATS, TF-IDF, Assessments</cp:keywords>
  <dc:description>generated by python-docx</dc:description>
  <cp:lastModifiedBy/>
  <cp:revision>1</cp:revision>
  <dcterms:created xsi:type="dcterms:W3CDTF">2013-12-23T23:15:00Z</dcterms:created>
  <dcterms:modified xsi:type="dcterms:W3CDTF">2013-12-23T23:15:00Z</dcterms:modified>
  <cp:category/>
</cp:coreProperties>
</file>