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560"/>
        <w:jc w:val="center"/>
      </w:pPr>
      <w:r>
        <w:rPr>
          <w:rFonts w:ascii="Times New Roman" w:hAnsi="Times New Roman"/>
          <w:b/>
          <w:i w:val="0"/>
          <w:sz w:val="28"/>
        </w:rPr>
        <w:t>BCSE497J – PROJECT-I</w:t>
      </w:r>
    </w:p>
    <w:p>
      <w:pPr>
        <w:spacing w:line="276" w:lineRule="auto" w:after="560"/>
        <w:jc w:val="center"/>
      </w:pPr>
      <w:r>
        <w:rPr>
          <w:rFonts w:ascii="Times New Roman" w:hAnsi="Times New Roman"/>
          <w:b/>
          <w:i w:val="0"/>
          <w:sz w:val="32"/>
        </w:rPr>
        <w:t>INTELLIGENT CAREER GUIDANCE AND RESUME OPTIMIZATION PLATFORM USING AI</w:t>
      </w:r>
    </w:p>
    <w:p>
      <w:pPr>
        <w:spacing w:line="276" w:lineRule="auto" w:after="120"/>
        <w:jc w:val="center"/>
      </w:pPr>
      <w:r>
        <w:rPr>
          <w:rFonts w:ascii="Times New Roman" w:hAnsi="Times New Roman"/>
          <w:b w:val="0"/>
          <w:i w:val="0"/>
          <w:sz w:val="26"/>
        </w:rPr>
        <w:t>Submitted by</w:t>
      </w:r>
    </w:p>
    <w:p>
      <w:pPr>
        <w:spacing w:line="276" w:lineRule="auto" w:after="480"/>
        <w:jc w:val="center"/>
      </w:pPr>
      <w:r>
        <w:rPr>
          <w:rFonts w:ascii="Times New Roman" w:hAnsi="Times New Roman"/>
          <w:b/>
          <w:i w:val="0"/>
          <w:sz w:val="26"/>
        </w:rPr>
        <w:t>MANYA KOTHARI  ([REGISTRATION NUMBER])</w:t>
      </w:r>
    </w:p>
    <w:p>
      <w:pPr>
        <w:spacing w:line="276" w:lineRule="auto" w:after="120"/>
        <w:jc w:val="center"/>
      </w:pPr>
      <w:r>
        <w:rPr>
          <w:rFonts w:ascii="Times New Roman" w:hAnsi="Times New Roman"/>
          <w:b w:val="0"/>
          <w:i w:val="0"/>
          <w:sz w:val="24"/>
        </w:rPr>
        <w:t>Under the Supervision of</w:t>
      </w:r>
    </w:p>
    <w:p>
      <w:pPr>
        <w:spacing w:line="276" w:lineRule="auto" w:after="120"/>
        <w:jc w:val="center"/>
      </w:pPr>
      <w:r>
        <w:rPr>
          <w:rFonts w:ascii="Times New Roman" w:hAnsi="Times New Roman"/>
          <w:b/>
          <w:i w:val="0"/>
          <w:sz w:val="26"/>
        </w:rPr>
        <w:t>[GUIDE NAME]</w:t>
      </w:r>
    </w:p>
    <w:p>
      <w:pPr>
        <w:spacing w:line="276" w:lineRule="auto" w:after="440"/>
        <w:jc w:val="center"/>
      </w:pPr>
      <w:r>
        <w:rPr>
          <w:rFonts w:ascii="Times New Roman" w:hAnsi="Times New Roman"/>
          <w:b w:val="0"/>
          <w:i w:val="0"/>
          <w:sz w:val="24"/>
        </w:rPr>
        <w:t>[GUIDE DESIGNATION]</w:t>
      </w:r>
    </w:p>
    <w:p>
      <w:pPr>
        <w:spacing w:line="276" w:lineRule="auto" w:after="120"/>
        <w:jc w:val="center"/>
      </w:pPr>
      <w:r>
        <w:rPr>
          <w:rFonts w:ascii="Times New Roman" w:hAnsi="Times New Roman"/>
          <w:b/>
          <w:i w:val="0"/>
          <w:sz w:val="24"/>
        </w:rPr>
        <w:t>B.Tech.</w:t>
        <w:br/>
        <w:t>in</w:t>
        <w:br/>
        <w:t>Computer Science and Engineering</w:t>
        <w:br/>
        <w:t>[SPECIALIZATION, IF APPLICABLE]</w:t>
      </w:r>
    </w:p>
    <w:p>
      <w:pPr>
        <w:spacing w:line="276" w:lineRule="auto" w:after="520"/>
        <w:jc w:val="center"/>
      </w:pPr>
      <w:r>
        <w:rPr>
          <w:rFonts w:ascii="Times New Roman" w:hAnsi="Times New Roman"/>
          <w:b/>
          <w:i w:val="0"/>
          <w:sz w:val="24"/>
        </w:rPr>
        <w:t>School of Computer Science and Engineering (SCOPE)</w:t>
      </w:r>
    </w:p>
    <w:p>
      <w:pPr>
        <w:spacing w:line="276" w:lineRule="auto" w:after="120"/>
        <w:jc w:val="center"/>
      </w:pPr>
      <w:r>
        <w:rPr>
          <w:rFonts w:ascii="Times New Roman" w:hAnsi="Times New Roman"/>
          <w:b/>
          <w:i w:val="0"/>
          <w:sz w:val="24"/>
        </w:rPr>
        <w:t>September 2026</w:t>
      </w:r>
    </w:p>
    <w:p>
      <w:r>
        <w:br w:type="page"/>
      </w:r>
    </w:p>
    <w:p>
      <w:pPr>
        <w:keepNext/>
        <w:spacing w:line="276" w:lineRule="auto" w:after="160"/>
      </w:pPr>
      <w:r>
        <w:rPr>
          <w:rFonts w:ascii="Times New Roman" w:hAnsi="Times New Roman"/>
          <w:b/>
          <w:i w:val="0"/>
          <w:sz w:val="28"/>
        </w:rPr>
        <w:t>ABSTRACT</w:t>
      </w:r>
    </w:p>
    <w:p>
      <w:pPr>
        <w:spacing w:line="276" w:lineRule="auto" w:after="120"/>
      </w:pPr>
      <w:r>
        <w:rPr>
          <w:rFonts w:ascii="Times New Roman" w:hAnsi="Times New Roman"/>
          <w:b w:val="0"/>
          <w:i w:val="0"/>
          <w:sz w:val="24"/>
        </w:rPr>
        <w:t>Career preparation for students is commonly distributed across disconnected resume tools, job descriptions, skill-practice resources, and assessment portals. Intelligent Career Guidance and Resume Optimization Platform Using AI addresses this fragmentation through a secure, student-centric web platform that links profile and resume management with explainable career-preparation workflows. The implemented system uses a React and TypeScript progressive web interface, a Spring Boot modular-monolith backend, PostgreSQL persistence, Flyway migrations, and JWT-based access control. Resume documents are validated, stored locally for development, parsed, and evaluated using deterministic ATS-oriented rules. Gemini provides qualitative writing feedback when available, while retry, live model fallback, and graceful partial-result behavior preserve deterministic findings during provider failures.</w:t>
        <w:br/>
        <w:br/>
        <w:t>For role preparation, resumes are compared with job descriptions through skill coverage, TF-IDF/cosine keyword similarity, experience, education, and an optional semantic component. Required, preferred, and optional skill contexts are retained so missing high-priority skills are surfaced clearly. The assessment module provides technical, aptitude, role-oriented, and placement mock tests. Exactly ten questions are selected from stored banks, snapshotted per attempt, timed server-side, graded deterministically, and summarized by skill and difficulty. Students may start assessments immediately or schedule, reschedule, cancel, start, and continue their own scheduled examinations.</w:t>
        <w:br/>
        <w:br/>
        <w:t>At the Review-2 milestone, the integrated platform is substantially implemented and verified through automated backend tests, packaging, Flyway V12, and frontend builds. Advanced personalization, notifications, proctoring, deployment, and final interface polish remain planned. The evidence supports an overall completion estimate of approximately 72%, within the required Review-2 implementation band.</w:t>
      </w:r>
    </w:p>
    <w:p>
      <w:pPr>
        <w:spacing w:line="276" w:lineRule="auto" w:after="120"/>
      </w:pPr>
      <w:r>
        <w:rPr>
          <w:rFonts w:ascii="Times New Roman" w:hAnsi="Times New Roman"/>
          <w:b w:val="0"/>
          <w:i/>
          <w:sz w:val="24"/>
        </w:rPr>
        <w:t>Keywords—Career intelligence, resume analysis, applicant tracking system, job matching, skill gap, assessment engine, Gemini.</w:t>
      </w:r>
    </w:p>
    <w:p>
      <w:r>
        <w:br w:type="page"/>
      </w:r>
    </w:p>
    <w:p>
      <w:pPr>
        <w:keepNext/>
        <w:spacing w:line="276" w:lineRule="auto" w:after="160"/>
      </w:pPr>
      <w:r>
        <w:rPr>
          <w:rFonts w:ascii="Times New Roman" w:hAnsi="Times New Roman"/>
          <w:b/>
          <w:i w:val="0"/>
          <w:sz w:val="28"/>
        </w:rPr>
        <w:t>TABLE OF CONTENTS</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0"/>
            </w:pPr>
            <w:r>
              <w:rPr>
                <w:rFonts w:ascii="Times New Roman" w:hAnsi="Times New Roman"/>
                <w:b/>
                <w:sz w:val="18"/>
              </w:rPr>
              <w:t>Section</w:t>
            </w:r>
          </w:p>
        </w:tc>
        <w:tc>
          <w:tcPr>
            <w:tcW w:type="dxa" w:w="4513"/>
            <w:vAlign w:val="center"/>
          </w:tcPr>
          <w:p>
            <w:pPr>
              <w:spacing w:after="0"/>
            </w:pPr>
            <w:r>
              <w:rPr>
                <w:rFonts w:ascii="Times New Roman" w:hAnsi="Times New Roman"/>
                <w:b/>
                <w:sz w:val="18"/>
              </w:rPr>
              <w:t>Contents</w:t>
            </w:r>
          </w:p>
        </w:tc>
      </w:tr>
      <w:tr>
        <w:tc>
          <w:tcPr>
            <w:tcW w:type="dxa" w:w="4513"/>
          </w:tcPr>
          <w:p>
            <w:pPr>
              <w:spacing w:after="0"/>
            </w:pPr>
            <w:r>
              <w:rPr>
                <w:rFonts w:ascii="Times New Roman" w:hAnsi="Times New Roman"/>
                <w:sz w:val="18"/>
              </w:rPr>
              <w:t>1</w:t>
            </w:r>
          </w:p>
        </w:tc>
        <w:tc>
          <w:tcPr>
            <w:tcW w:type="dxa" w:w="4513"/>
          </w:tcPr>
          <w:p>
            <w:pPr>
              <w:spacing w:after="0"/>
            </w:pPr>
            <w:r>
              <w:rPr>
                <w:rFonts w:ascii="Times New Roman" w:hAnsi="Times New Roman"/>
                <w:sz w:val="18"/>
              </w:rPr>
              <w:t>Introduction</w:t>
            </w:r>
          </w:p>
        </w:tc>
      </w:tr>
      <w:tr>
        <w:tc>
          <w:tcPr>
            <w:tcW w:type="dxa" w:w="4513"/>
          </w:tcPr>
          <w:p>
            <w:pPr>
              <w:spacing w:after="0"/>
            </w:pPr>
            <w:r>
              <w:rPr>
                <w:rFonts w:ascii="Times New Roman" w:hAnsi="Times New Roman"/>
                <w:sz w:val="18"/>
              </w:rPr>
              <w:t>2</w:t>
            </w:r>
          </w:p>
        </w:tc>
        <w:tc>
          <w:tcPr>
            <w:tcW w:type="dxa" w:w="4513"/>
          </w:tcPr>
          <w:p>
            <w:pPr>
              <w:spacing w:after="0"/>
            </w:pPr>
            <w:r>
              <w:rPr>
                <w:rFonts w:ascii="Times New Roman" w:hAnsi="Times New Roman"/>
                <w:sz w:val="18"/>
              </w:rPr>
              <w:t>Project Description and Goals</w:t>
            </w:r>
          </w:p>
        </w:tc>
      </w:tr>
      <w:tr>
        <w:tc>
          <w:tcPr>
            <w:tcW w:type="dxa" w:w="4513"/>
          </w:tcPr>
          <w:p>
            <w:pPr>
              <w:spacing w:after="0"/>
            </w:pPr>
            <w:r>
              <w:rPr>
                <w:rFonts w:ascii="Times New Roman" w:hAnsi="Times New Roman"/>
                <w:sz w:val="18"/>
              </w:rPr>
              <w:t>3</w:t>
            </w:r>
          </w:p>
        </w:tc>
        <w:tc>
          <w:tcPr>
            <w:tcW w:type="dxa" w:w="4513"/>
          </w:tcPr>
          <w:p>
            <w:pPr>
              <w:spacing w:after="0"/>
            </w:pPr>
            <w:r>
              <w:rPr>
                <w:rFonts w:ascii="Times New Roman" w:hAnsi="Times New Roman"/>
                <w:sz w:val="18"/>
              </w:rPr>
              <w:t>Technical Specification</w:t>
            </w:r>
          </w:p>
        </w:tc>
      </w:tr>
      <w:tr>
        <w:tc>
          <w:tcPr>
            <w:tcW w:type="dxa" w:w="4513"/>
          </w:tcPr>
          <w:p>
            <w:pPr>
              <w:spacing w:after="0"/>
            </w:pPr>
            <w:r>
              <w:rPr>
                <w:rFonts w:ascii="Times New Roman" w:hAnsi="Times New Roman"/>
                <w:sz w:val="18"/>
              </w:rPr>
              <w:t>4</w:t>
            </w:r>
          </w:p>
        </w:tc>
        <w:tc>
          <w:tcPr>
            <w:tcW w:type="dxa" w:w="4513"/>
          </w:tcPr>
          <w:p>
            <w:pPr>
              <w:spacing w:after="0"/>
            </w:pPr>
            <w:r>
              <w:rPr>
                <w:rFonts w:ascii="Times New Roman" w:hAnsi="Times New Roman"/>
                <w:sz w:val="18"/>
              </w:rPr>
              <w:t>Design Approach and Details</w:t>
            </w:r>
          </w:p>
        </w:tc>
      </w:tr>
      <w:tr>
        <w:tc>
          <w:tcPr>
            <w:tcW w:type="dxa" w:w="4513"/>
          </w:tcPr>
          <w:p>
            <w:pPr>
              <w:spacing w:after="0"/>
            </w:pPr>
            <w:r>
              <w:rPr>
                <w:rFonts w:ascii="Times New Roman" w:hAnsi="Times New Roman"/>
                <w:sz w:val="18"/>
              </w:rPr>
              <w:t>5</w:t>
            </w:r>
          </w:p>
        </w:tc>
        <w:tc>
          <w:tcPr>
            <w:tcW w:type="dxa" w:w="4513"/>
          </w:tcPr>
          <w:p>
            <w:pPr>
              <w:spacing w:after="0"/>
            </w:pPr>
            <w:r>
              <w:rPr>
                <w:rFonts w:ascii="Times New Roman" w:hAnsi="Times New Roman"/>
                <w:sz w:val="18"/>
              </w:rPr>
              <w:t>References</w:t>
            </w:r>
          </w:p>
        </w:tc>
      </w:tr>
    </w:tbl>
    <w:p>
      <w:r>
        <w:br w:type="page"/>
      </w:r>
    </w:p>
    <w:p>
      <w:pPr>
        <w:keepNext/>
        <w:spacing w:line="276" w:lineRule="auto" w:after="160"/>
      </w:pPr>
      <w:r>
        <w:rPr>
          <w:rFonts w:ascii="Times New Roman" w:hAnsi="Times New Roman"/>
          <w:b/>
          <w:i w:val="0"/>
          <w:sz w:val="28"/>
        </w:rPr>
        <w:t>1. INTRODUCTION</w:t>
      </w:r>
    </w:p>
    <w:p>
      <w:pPr>
        <w:keepNext/>
        <w:spacing w:line="276" w:lineRule="auto" w:after="160"/>
      </w:pPr>
      <w:r>
        <w:rPr>
          <w:rFonts w:ascii="Times New Roman" w:hAnsi="Times New Roman"/>
          <w:b/>
          <w:i w:val="0"/>
          <w:sz w:val="26"/>
        </w:rPr>
        <w:t>1.1 Background</w:t>
      </w:r>
    </w:p>
    <w:p>
      <w:pPr>
        <w:spacing w:line="276" w:lineRule="auto" w:after="120"/>
      </w:pPr>
      <w:r>
        <w:rPr>
          <w:rFonts w:ascii="Times New Roman" w:hAnsi="Times New Roman"/>
          <w:b w:val="0"/>
          <w:i w:val="0"/>
          <w:sz w:val="24"/>
        </w:rPr>
        <w:t>Students preparing for placements must interpret job descriptions, improve resumes, identify missing skills, practise technical and aptitude questions, and track results. These activities are frequently split across unrelated services. The resulting context switching makes progress difficult to measure and leaves students without a coherent explanation of how resume quality, role fit, and assessment performance relate. The official project provides a unified student workspace where these activities share authenticated ownership, persistent history, and consistent feedback.</w:t>
      </w:r>
    </w:p>
    <w:p>
      <w:pPr>
        <w:keepNext/>
        <w:spacing w:line="276" w:lineRule="auto" w:after="160"/>
      </w:pPr>
      <w:r>
        <w:rPr>
          <w:rFonts w:ascii="Times New Roman" w:hAnsi="Times New Roman"/>
          <w:b/>
          <w:i w:val="0"/>
          <w:sz w:val="26"/>
        </w:rPr>
        <w:t>1.2 Motivation</w:t>
      </w:r>
    </w:p>
    <w:p>
      <w:pPr>
        <w:spacing w:line="276" w:lineRule="auto" w:after="120"/>
      </w:pPr>
      <w:r>
        <w:rPr>
          <w:rFonts w:ascii="Times New Roman" w:hAnsi="Times New Roman"/>
          <w:b w:val="0"/>
          <w:i w:val="0"/>
          <w:sz w:val="24"/>
        </w:rPr>
        <w:t>The project is motivated by the need for an explainable and practical preparation workflow rather than an opaque hiring decision system. Deterministic scores remain inspectable and independent of generative AI, while Gemini is limited to qualitative resume feedback with safe degradation. This hybrid design supports repeatable local results and useful language assistance without making provider availability a prerequisite for core operation.</w:t>
      </w:r>
    </w:p>
    <w:p>
      <w:pPr>
        <w:keepNext/>
        <w:spacing w:line="276" w:lineRule="auto" w:after="160"/>
      </w:pPr>
      <w:r>
        <w:rPr>
          <w:rFonts w:ascii="Times New Roman" w:hAnsi="Times New Roman"/>
          <w:b/>
          <w:i w:val="0"/>
          <w:sz w:val="26"/>
        </w:rPr>
        <w:t>1.3 Scope of the Project</w:t>
      </w:r>
    </w:p>
    <w:p>
      <w:pPr>
        <w:spacing w:line="276" w:lineRule="auto" w:after="120"/>
      </w:pPr>
      <w:r>
        <w:rPr>
          <w:rFonts w:ascii="Times New Roman" w:hAnsi="Times New Roman"/>
          <w:b w:val="0"/>
          <w:i w:val="0"/>
          <w:sz w:val="24"/>
        </w:rPr>
        <w:t>Current scope includes authentication, profile and skills, resume upload/parsing/history, deterministic and Gemini-assisted resume analysis, job-description matching, skill-gap classification, assessment catalogues and timed attempts, result analytics, placement mocks, and student-owned scheduling. Planned scope includes personalized recommendations, notifications, proctoring controls, a combined readiness score, optional coding-platform integration, deployment, and final usability testing. These planned items are not presented as completed.</w:t>
      </w:r>
    </w:p>
    <w:p>
      <w:r>
        <w:br w:type="page"/>
      </w:r>
    </w:p>
    <w:p>
      <w:pPr>
        <w:keepNext/>
        <w:spacing w:line="276" w:lineRule="auto" w:after="160"/>
      </w:pPr>
      <w:r>
        <w:rPr>
          <w:rFonts w:ascii="Times New Roman" w:hAnsi="Times New Roman"/>
          <w:b/>
          <w:i w:val="0"/>
          <w:sz w:val="28"/>
        </w:rPr>
        <w:t>2. PROJECT DESCRIPTION AND GOALS</w:t>
      </w:r>
    </w:p>
    <w:p>
      <w:pPr>
        <w:keepNext/>
        <w:spacing w:line="276" w:lineRule="auto" w:after="160"/>
      </w:pPr>
      <w:r>
        <w:rPr>
          <w:rFonts w:ascii="Times New Roman" w:hAnsi="Times New Roman"/>
          <w:b/>
          <w:i w:val="0"/>
          <w:sz w:val="26"/>
        </w:rPr>
        <w:t>2.1 Literature Review</w:t>
      </w:r>
    </w:p>
    <w:p>
      <w:pPr>
        <w:spacing w:line="276" w:lineRule="auto" w:after="120"/>
      </w:pPr>
      <w:r>
        <w:rPr>
          <w:rFonts w:ascii="Times New Roman" w:hAnsi="Times New Roman"/>
          <w:b w:val="0"/>
          <w:i w:val="0"/>
          <w:sz w:val="24"/>
        </w:rPr>
        <w:t>Research demonstrates strong methods for individual parts of employability support, but also exposes limitations in reciprocity, maintainability, bias, and fragmentation. The selected studies below directly inform resume screening, job matching, competency-gap analysis, and career recommendation.</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spacing w:after="0"/>
            </w:pPr>
            <w:r>
              <w:rPr>
                <w:rFonts w:ascii="Times New Roman" w:hAnsi="Times New Roman"/>
                <w:b/>
                <w:sz w:val="18"/>
              </w:rPr>
              <w:t>Reference</w:t>
            </w:r>
          </w:p>
        </w:tc>
        <w:tc>
          <w:tcPr>
            <w:tcW w:type="dxa" w:w="1504"/>
            <w:vAlign w:val="center"/>
          </w:tcPr>
          <w:p>
            <w:pPr>
              <w:spacing w:after="0"/>
            </w:pPr>
            <w:r>
              <w:rPr>
                <w:rFonts w:ascii="Times New Roman" w:hAnsi="Times New Roman"/>
                <w:b/>
                <w:sz w:val="18"/>
              </w:rPr>
              <w:t>Year</w:t>
            </w:r>
          </w:p>
        </w:tc>
        <w:tc>
          <w:tcPr>
            <w:tcW w:type="dxa" w:w="1504"/>
            <w:vAlign w:val="center"/>
          </w:tcPr>
          <w:p>
            <w:pPr>
              <w:spacing w:after="0"/>
            </w:pPr>
            <w:r>
              <w:rPr>
                <w:rFonts w:ascii="Times New Roman" w:hAnsi="Times New Roman"/>
                <w:b/>
                <w:sz w:val="18"/>
              </w:rPr>
              <w:t>Problem</w:t>
            </w:r>
          </w:p>
        </w:tc>
        <w:tc>
          <w:tcPr>
            <w:tcW w:type="dxa" w:w="1504"/>
            <w:vAlign w:val="center"/>
          </w:tcPr>
          <w:p>
            <w:pPr>
              <w:spacing w:after="0"/>
            </w:pPr>
            <w:r>
              <w:rPr>
                <w:rFonts w:ascii="Times New Roman" w:hAnsi="Times New Roman"/>
                <w:b/>
                <w:sz w:val="18"/>
              </w:rPr>
              <w:t>Method</w:t>
            </w:r>
          </w:p>
        </w:tc>
        <w:tc>
          <w:tcPr>
            <w:tcW w:type="dxa" w:w="1504"/>
            <w:vAlign w:val="center"/>
          </w:tcPr>
          <w:p>
            <w:pPr>
              <w:spacing w:after="0"/>
            </w:pPr>
            <w:r>
              <w:rPr>
                <w:rFonts w:ascii="Times New Roman" w:hAnsi="Times New Roman"/>
                <w:b/>
                <w:sz w:val="18"/>
              </w:rPr>
              <w:t>Contribution</w:t>
            </w:r>
          </w:p>
        </w:tc>
        <w:tc>
          <w:tcPr>
            <w:tcW w:type="dxa" w:w="1504"/>
            <w:vAlign w:val="center"/>
          </w:tcPr>
          <w:p>
            <w:pPr>
              <w:spacing w:after="0"/>
            </w:pPr>
            <w:r>
              <w:rPr>
                <w:rFonts w:ascii="Times New Roman" w:hAnsi="Times New Roman"/>
                <w:b/>
                <w:sz w:val="18"/>
              </w:rPr>
              <w:t>Limitation</w:t>
            </w:r>
          </w:p>
        </w:tc>
      </w:tr>
      <w:tr>
        <w:tc>
          <w:tcPr>
            <w:tcW w:type="dxa" w:w="1504"/>
          </w:tcPr>
          <w:p>
            <w:pPr>
              <w:spacing w:after="0"/>
            </w:pPr>
            <w:r>
              <w:rPr>
                <w:rFonts w:ascii="Times New Roman" w:hAnsi="Times New Roman"/>
                <w:sz w:val="18"/>
              </w:rPr>
              <w:t>[1] Reusens et al.</w:t>
            </w:r>
          </w:p>
        </w:tc>
        <w:tc>
          <w:tcPr>
            <w:tcW w:type="dxa" w:w="1504"/>
          </w:tcPr>
          <w:p>
            <w:pPr>
              <w:spacing w:after="0"/>
            </w:pPr>
            <w:r>
              <w:rPr>
                <w:rFonts w:ascii="Times New Roman" w:hAnsi="Times New Roman"/>
                <w:sz w:val="18"/>
              </w:rPr>
              <w:t>2018</w:t>
            </w:r>
          </w:p>
        </w:tc>
        <w:tc>
          <w:tcPr>
            <w:tcW w:type="dxa" w:w="1504"/>
          </w:tcPr>
          <w:p>
            <w:pPr>
              <w:spacing w:after="0"/>
            </w:pPr>
            <w:r>
              <w:rPr>
                <w:rFonts w:ascii="Times New Roman" w:hAnsi="Times New Roman"/>
                <w:sz w:val="18"/>
              </w:rPr>
              <w:t>Labor-market recommendation</w:t>
            </w:r>
          </w:p>
        </w:tc>
        <w:tc>
          <w:tcPr>
            <w:tcW w:type="dxa" w:w="1504"/>
          </w:tcPr>
          <w:p>
            <w:pPr>
              <w:spacing w:after="0"/>
            </w:pPr>
            <w:r>
              <w:rPr>
                <w:rFonts w:ascii="Times New Roman" w:hAnsi="Times New Roman"/>
                <w:sz w:val="18"/>
              </w:rPr>
              <w:t>Search/recommender evaluation</w:t>
            </w:r>
          </w:p>
        </w:tc>
        <w:tc>
          <w:tcPr>
            <w:tcW w:type="dxa" w:w="1504"/>
          </w:tcPr>
          <w:p>
            <w:pPr>
              <w:spacing w:after="0"/>
            </w:pPr>
            <w:r>
              <w:rPr>
                <w:rFonts w:ascii="Times New Roman" w:hAnsi="Times New Roman"/>
                <w:sz w:val="18"/>
              </w:rPr>
              <w:t>Reciprocity matters beyond predictive accuracy</w:t>
            </w:r>
          </w:p>
        </w:tc>
        <w:tc>
          <w:tcPr>
            <w:tcW w:type="dxa" w:w="1504"/>
          </w:tcPr>
          <w:p>
            <w:pPr>
              <w:spacing w:after="0"/>
            </w:pPr>
            <w:r>
              <w:rPr>
                <w:rFonts w:ascii="Times New Roman" w:hAnsi="Times New Roman"/>
                <w:sz w:val="18"/>
              </w:rPr>
              <w:t>Does not integrate preparation and assessment</w:t>
            </w:r>
          </w:p>
        </w:tc>
      </w:tr>
      <w:tr>
        <w:tc>
          <w:tcPr>
            <w:tcW w:type="dxa" w:w="1504"/>
          </w:tcPr>
          <w:p>
            <w:pPr>
              <w:spacing w:after="0"/>
            </w:pPr>
            <w:r>
              <w:rPr>
                <w:rFonts w:ascii="Times New Roman" w:hAnsi="Times New Roman"/>
                <w:sz w:val="18"/>
              </w:rPr>
              <w:t>[2] Colombo et al.</w:t>
            </w:r>
          </w:p>
        </w:tc>
        <w:tc>
          <w:tcPr>
            <w:tcW w:type="dxa" w:w="1504"/>
          </w:tcPr>
          <w:p>
            <w:pPr>
              <w:spacing w:after="0"/>
            </w:pPr>
            <w:r>
              <w:rPr>
                <w:rFonts w:ascii="Times New Roman" w:hAnsi="Times New Roman"/>
                <w:sz w:val="18"/>
              </w:rPr>
              <w:t>2021</w:t>
            </w:r>
          </w:p>
        </w:tc>
        <w:tc>
          <w:tcPr>
            <w:tcW w:type="dxa" w:w="1504"/>
          </w:tcPr>
          <w:p>
            <w:pPr>
              <w:spacing w:after="0"/>
            </w:pPr>
            <w:r>
              <w:rPr>
                <w:rFonts w:ascii="Times New Roman" w:hAnsi="Times New Roman"/>
                <w:sz w:val="18"/>
              </w:rPr>
              <w:t>Skill-to-occupation recommendation</w:t>
            </w:r>
          </w:p>
        </w:tc>
        <w:tc>
          <w:tcPr>
            <w:tcW w:type="dxa" w:w="1504"/>
          </w:tcPr>
          <w:p>
            <w:pPr>
              <w:spacing w:after="0"/>
            </w:pPr>
            <w:r>
              <w:rPr>
                <w:rFonts w:ascii="Times New Roman" w:hAnsi="Times New Roman"/>
                <w:sz w:val="18"/>
              </w:rPr>
              <w:t>Embeddings and graph database</w:t>
            </w:r>
          </w:p>
        </w:tc>
        <w:tc>
          <w:tcPr>
            <w:tcW w:type="dxa" w:w="1504"/>
          </w:tcPr>
          <w:p>
            <w:pPr>
              <w:spacing w:after="0"/>
            </w:pPr>
            <w:r>
              <w:rPr>
                <w:rFonts w:ascii="Times New Roman" w:hAnsi="Times New Roman"/>
                <w:sz w:val="18"/>
              </w:rPr>
              <w:t>Large-scale skill-driven occupation matching</w:t>
            </w:r>
          </w:p>
        </w:tc>
        <w:tc>
          <w:tcPr>
            <w:tcW w:type="dxa" w:w="1504"/>
          </w:tcPr>
          <w:p>
            <w:pPr>
              <w:spacing w:after="0"/>
            </w:pPr>
            <w:r>
              <w:rPr>
                <w:rFonts w:ascii="Times New Roman" w:hAnsi="Times New Roman"/>
                <w:sz w:val="18"/>
              </w:rPr>
              <w:t>Focuses on recommendation, not student workflow</w:t>
            </w:r>
          </w:p>
        </w:tc>
      </w:tr>
      <w:tr>
        <w:tc>
          <w:tcPr>
            <w:tcW w:type="dxa" w:w="1504"/>
          </w:tcPr>
          <w:p>
            <w:pPr>
              <w:spacing w:after="0"/>
            </w:pPr>
            <w:r>
              <w:rPr>
                <w:rFonts w:ascii="Times New Roman" w:hAnsi="Times New Roman"/>
                <w:sz w:val="18"/>
              </w:rPr>
              <w:t>[3] Kadam et al.</w:t>
            </w:r>
          </w:p>
        </w:tc>
        <w:tc>
          <w:tcPr>
            <w:tcW w:type="dxa" w:w="1504"/>
          </w:tcPr>
          <w:p>
            <w:pPr>
              <w:spacing w:after="0"/>
            </w:pPr>
            <w:r>
              <w:rPr>
                <w:rFonts w:ascii="Times New Roman" w:hAnsi="Times New Roman"/>
                <w:sz w:val="18"/>
              </w:rPr>
              <w:t>2022</w:t>
            </w:r>
          </w:p>
        </w:tc>
        <w:tc>
          <w:tcPr>
            <w:tcW w:type="dxa" w:w="1504"/>
          </w:tcPr>
          <w:p>
            <w:pPr>
              <w:spacing w:after="0"/>
            </w:pPr>
            <w:r>
              <w:rPr>
                <w:rFonts w:ascii="Times New Roman" w:hAnsi="Times New Roman"/>
                <w:sz w:val="18"/>
              </w:rPr>
              <w:t>Resume screening</w:t>
            </w:r>
          </w:p>
        </w:tc>
        <w:tc>
          <w:tcPr>
            <w:tcW w:type="dxa" w:w="1504"/>
          </w:tcPr>
          <w:p>
            <w:pPr>
              <w:spacing w:after="0"/>
            </w:pPr>
            <w:r>
              <w:rPr>
                <w:rFonts w:ascii="Times New Roman" w:hAnsi="Times New Roman"/>
                <w:sz w:val="18"/>
              </w:rPr>
              <w:t>NLP extraction and feature matching</w:t>
            </w:r>
          </w:p>
        </w:tc>
        <w:tc>
          <w:tcPr>
            <w:tcW w:type="dxa" w:w="1504"/>
          </w:tcPr>
          <w:p>
            <w:pPr>
              <w:spacing w:after="0"/>
            </w:pPr>
            <w:r>
              <w:rPr>
                <w:rFonts w:ascii="Times New Roman" w:hAnsi="Times New Roman"/>
                <w:sz w:val="18"/>
              </w:rPr>
              <w:t>Ranks resumes against role needs</w:t>
            </w:r>
          </w:p>
        </w:tc>
        <w:tc>
          <w:tcPr>
            <w:tcW w:type="dxa" w:w="1504"/>
          </w:tcPr>
          <w:p>
            <w:pPr>
              <w:spacing w:after="0"/>
            </w:pPr>
            <w:r>
              <w:rPr>
                <w:rFonts w:ascii="Times New Roman" w:hAnsi="Times New Roman"/>
                <w:sz w:val="18"/>
              </w:rPr>
              <w:t>Recruiter-centric; limited preparation feedback</w:t>
            </w:r>
          </w:p>
        </w:tc>
      </w:tr>
      <w:tr>
        <w:tc>
          <w:tcPr>
            <w:tcW w:type="dxa" w:w="1504"/>
          </w:tcPr>
          <w:p>
            <w:pPr>
              <w:spacing w:after="0"/>
            </w:pPr>
            <w:r>
              <w:rPr>
                <w:rFonts w:ascii="Times New Roman" w:hAnsi="Times New Roman"/>
                <w:sz w:val="18"/>
              </w:rPr>
              <w:t>[4] CoBERT study</w:t>
            </w:r>
          </w:p>
        </w:tc>
        <w:tc>
          <w:tcPr>
            <w:tcW w:type="dxa" w:w="1504"/>
          </w:tcPr>
          <w:p>
            <w:pPr>
              <w:spacing w:after="0"/>
            </w:pPr>
            <w:r>
              <w:rPr>
                <w:rFonts w:ascii="Times New Roman" w:hAnsi="Times New Roman"/>
                <w:sz w:val="18"/>
              </w:rPr>
              <w:t>2023</w:t>
            </w:r>
          </w:p>
        </w:tc>
        <w:tc>
          <w:tcPr>
            <w:tcW w:type="dxa" w:w="1504"/>
          </w:tcPr>
          <w:p>
            <w:pPr>
              <w:spacing w:after="0"/>
            </w:pPr>
            <w:r>
              <w:rPr>
                <w:rFonts w:ascii="Times New Roman" w:hAnsi="Times New Roman"/>
                <w:sz w:val="18"/>
              </w:rPr>
              <w:t>Student employability profiles</w:t>
            </w:r>
          </w:p>
        </w:tc>
        <w:tc>
          <w:tcPr>
            <w:tcW w:type="dxa" w:w="1504"/>
          </w:tcPr>
          <w:p>
            <w:pPr>
              <w:spacing w:after="0"/>
            </w:pPr>
            <w:r>
              <w:rPr>
                <w:rFonts w:ascii="Times New Roman" w:hAnsi="Times New Roman"/>
                <w:sz w:val="18"/>
              </w:rPr>
              <w:t>Contextual BERT recommendation</w:t>
            </w:r>
          </w:p>
        </w:tc>
        <w:tc>
          <w:tcPr>
            <w:tcW w:type="dxa" w:w="1504"/>
          </w:tcPr>
          <w:p>
            <w:pPr>
              <w:spacing w:after="0"/>
            </w:pPr>
            <w:r>
              <w:rPr>
                <w:rFonts w:ascii="Times New Roman" w:hAnsi="Times New Roman"/>
                <w:sz w:val="18"/>
              </w:rPr>
              <w:t>Uses student skills for contextual recommendations</w:t>
            </w:r>
          </w:p>
        </w:tc>
        <w:tc>
          <w:tcPr>
            <w:tcW w:type="dxa" w:w="1504"/>
          </w:tcPr>
          <w:p>
            <w:pPr>
              <w:spacing w:after="0"/>
            </w:pPr>
            <w:r>
              <w:rPr>
                <w:rFonts w:ascii="Times New Roman" w:hAnsi="Times New Roman"/>
                <w:sz w:val="18"/>
              </w:rPr>
              <w:t>Does not connect resume revision and timed practice</w:t>
            </w:r>
          </w:p>
        </w:tc>
      </w:tr>
      <w:tr>
        <w:tc>
          <w:tcPr>
            <w:tcW w:type="dxa" w:w="1504"/>
          </w:tcPr>
          <w:p>
            <w:pPr>
              <w:spacing w:after="0"/>
            </w:pPr>
            <w:r>
              <w:rPr>
                <w:rFonts w:ascii="Times New Roman" w:hAnsi="Times New Roman"/>
                <w:sz w:val="18"/>
              </w:rPr>
              <w:t>[5] ICSSAS study</w:t>
            </w:r>
          </w:p>
        </w:tc>
        <w:tc>
          <w:tcPr>
            <w:tcW w:type="dxa" w:w="1504"/>
          </w:tcPr>
          <w:p>
            <w:pPr>
              <w:spacing w:after="0"/>
            </w:pPr>
            <w:r>
              <w:rPr>
                <w:rFonts w:ascii="Times New Roman" w:hAnsi="Times New Roman"/>
                <w:sz w:val="18"/>
              </w:rPr>
              <w:t>2023</w:t>
            </w:r>
          </w:p>
        </w:tc>
        <w:tc>
          <w:tcPr>
            <w:tcW w:type="dxa" w:w="1504"/>
          </w:tcPr>
          <w:p>
            <w:pPr>
              <w:spacing w:after="0"/>
            </w:pPr>
            <w:r>
              <w:rPr>
                <w:rFonts w:ascii="Times New Roman" w:hAnsi="Times New Roman"/>
                <w:sz w:val="18"/>
              </w:rPr>
              <w:t>Resume analyser and job recommendation</w:t>
            </w:r>
          </w:p>
        </w:tc>
        <w:tc>
          <w:tcPr>
            <w:tcW w:type="dxa" w:w="1504"/>
          </w:tcPr>
          <w:p>
            <w:pPr>
              <w:spacing w:after="0"/>
            </w:pPr>
            <w:r>
              <w:rPr>
                <w:rFonts w:ascii="Times New Roman" w:hAnsi="Times New Roman"/>
                <w:sz w:val="18"/>
              </w:rPr>
              <w:t>GNN, NER, TF-IDF, cosine similarity</w:t>
            </w:r>
          </w:p>
        </w:tc>
        <w:tc>
          <w:tcPr>
            <w:tcW w:type="dxa" w:w="1504"/>
          </w:tcPr>
          <w:p>
            <w:pPr>
              <w:spacing w:after="0"/>
            </w:pPr>
            <w:r>
              <w:rPr>
                <w:rFonts w:ascii="Times New Roman" w:hAnsi="Times New Roman"/>
                <w:sz w:val="18"/>
              </w:rPr>
              <w:t>Combines resume screening and recommendations</w:t>
            </w:r>
          </w:p>
        </w:tc>
        <w:tc>
          <w:tcPr>
            <w:tcW w:type="dxa" w:w="1504"/>
          </w:tcPr>
          <w:p>
            <w:pPr>
              <w:spacing w:after="0"/>
            </w:pPr>
            <w:r>
              <w:rPr>
                <w:rFonts w:ascii="Times New Roman" w:hAnsi="Times New Roman"/>
                <w:sz w:val="18"/>
              </w:rPr>
              <w:t>Different architecture; assessment loop absent</w:t>
            </w:r>
          </w:p>
        </w:tc>
      </w:tr>
      <w:tr>
        <w:tc>
          <w:tcPr>
            <w:tcW w:type="dxa" w:w="1504"/>
          </w:tcPr>
          <w:p>
            <w:pPr>
              <w:spacing w:after="0"/>
            </w:pPr>
            <w:r>
              <w:rPr>
                <w:rFonts w:ascii="Times New Roman" w:hAnsi="Times New Roman"/>
                <w:sz w:val="18"/>
              </w:rPr>
              <w:t>[6] JobEdKG study</w:t>
            </w:r>
          </w:p>
        </w:tc>
        <w:tc>
          <w:tcPr>
            <w:tcW w:type="dxa" w:w="1504"/>
          </w:tcPr>
          <w:p>
            <w:pPr>
              <w:spacing w:after="0"/>
            </w:pPr>
            <w:r>
              <w:rPr>
                <w:rFonts w:ascii="Times New Roman" w:hAnsi="Times New Roman"/>
                <w:sz w:val="18"/>
              </w:rPr>
              <w:t>2024</w:t>
            </w:r>
          </w:p>
        </w:tc>
        <w:tc>
          <w:tcPr>
            <w:tcW w:type="dxa" w:w="1504"/>
          </w:tcPr>
          <w:p>
            <w:pPr>
              <w:spacing w:after="0"/>
            </w:pPr>
            <w:r>
              <w:rPr>
                <w:rFonts w:ascii="Times New Roman" w:hAnsi="Times New Roman"/>
                <w:sz w:val="18"/>
              </w:rPr>
              <w:t>Career skills and course recommendation</w:t>
            </w:r>
          </w:p>
        </w:tc>
        <w:tc>
          <w:tcPr>
            <w:tcW w:type="dxa" w:w="1504"/>
          </w:tcPr>
          <w:p>
            <w:pPr>
              <w:spacing w:after="0"/>
            </w:pPr>
            <w:r>
              <w:rPr>
                <w:rFonts w:ascii="Times New Roman" w:hAnsi="Times New Roman"/>
                <w:sz w:val="18"/>
              </w:rPr>
              <w:t>Knowledge graph and link confidence</w:t>
            </w:r>
          </w:p>
        </w:tc>
        <w:tc>
          <w:tcPr>
            <w:tcW w:type="dxa" w:w="1504"/>
          </w:tcPr>
          <w:p>
            <w:pPr>
              <w:spacing w:after="0"/>
            </w:pPr>
            <w:r>
              <w:rPr>
                <w:rFonts w:ascii="Times New Roman" w:hAnsi="Times New Roman"/>
                <w:sz w:val="18"/>
              </w:rPr>
              <w:t>Connects roles, skills, and learning resources</w:t>
            </w:r>
          </w:p>
        </w:tc>
        <w:tc>
          <w:tcPr>
            <w:tcW w:type="dxa" w:w="1504"/>
          </w:tcPr>
          <w:p>
            <w:pPr>
              <w:spacing w:after="0"/>
            </w:pPr>
            <w:r>
              <w:rPr>
                <w:rFonts w:ascii="Times New Roman" w:hAnsi="Times New Roman"/>
                <w:sz w:val="18"/>
              </w:rPr>
              <w:t>No integrated resume and assessment evidence loop</w:t>
            </w:r>
          </w:p>
        </w:tc>
      </w:tr>
      <w:tr>
        <w:tc>
          <w:tcPr>
            <w:tcW w:type="dxa" w:w="1504"/>
          </w:tcPr>
          <w:p>
            <w:pPr>
              <w:spacing w:after="0"/>
            </w:pPr>
            <w:r>
              <w:rPr>
                <w:rFonts w:ascii="Times New Roman" w:hAnsi="Times New Roman"/>
                <w:sz w:val="18"/>
              </w:rPr>
              <w:t>[7] CARIA</w:t>
            </w:r>
          </w:p>
        </w:tc>
        <w:tc>
          <w:tcPr>
            <w:tcW w:type="dxa" w:w="1504"/>
          </w:tcPr>
          <w:p>
            <w:pPr>
              <w:spacing w:after="0"/>
            </w:pPr>
            <w:r>
              <w:rPr>
                <w:rFonts w:ascii="Times New Roman" w:hAnsi="Times New Roman"/>
                <w:sz w:val="18"/>
              </w:rPr>
              <w:t>2024</w:t>
            </w:r>
          </w:p>
        </w:tc>
        <w:tc>
          <w:tcPr>
            <w:tcW w:type="dxa" w:w="1504"/>
          </w:tcPr>
          <w:p>
            <w:pPr>
              <w:spacing w:after="0"/>
            </w:pPr>
            <w:r>
              <w:rPr>
                <w:rFonts w:ascii="Times New Roman" w:hAnsi="Times New Roman"/>
                <w:sz w:val="18"/>
              </w:rPr>
              <w:t>Career and competency-gap recommendation</w:t>
            </w:r>
          </w:p>
        </w:tc>
        <w:tc>
          <w:tcPr>
            <w:tcW w:type="dxa" w:w="1504"/>
          </w:tcPr>
          <w:p>
            <w:pPr>
              <w:spacing w:after="0"/>
            </w:pPr>
            <w:r>
              <w:rPr>
                <w:rFonts w:ascii="Times New Roman" w:hAnsi="Times New Roman"/>
                <w:sz w:val="18"/>
              </w:rPr>
              <w:t>Modified Euclidean similarity</w:t>
            </w:r>
          </w:p>
        </w:tc>
        <w:tc>
          <w:tcPr>
            <w:tcW w:type="dxa" w:w="1504"/>
          </w:tcPr>
          <w:p>
            <w:pPr>
              <w:spacing w:after="0"/>
            </w:pPr>
            <w:r>
              <w:rPr>
                <w:rFonts w:ascii="Times New Roman" w:hAnsi="Times New Roman"/>
                <w:sz w:val="18"/>
              </w:rPr>
              <w:t>Personalized top-career and gap analysis</w:t>
            </w:r>
          </w:p>
        </w:tc>
        <w:tc>
          <w:tcPr>
            <w:tcW w:type="dxa" w:w="1504"/>
          </w:tcPr>
          <w:p>
            <w:pPr>
              <w:spacing w:after="0"/>
            </w:pPr>
            <w:r>
              <w:rPr>
                <w:rFonts w:ascii="Times New Roman" w:hAnsi="Times New Roman"/>
                <w:sz w:val="18"/>
              </w:rPr>
              <w:t>Questionnaire/domain constrained</w:t>
            </w:r>
          </w:p>
        </w:tc>
      </w:tr>
      <w:tr>
        <w:tc>
          <w:tcPr>
            <w:tcW w:type="dxa" w:w="1504"/>
          </w:tcPr>
          <w:p>
            <w:pPr>
              <w:spacing w:after="0"/>
            </w:pPr>
            <w:r>
              <w:rPr>
                <w:rFonts w:ascii="Times New Roman" w:hAnsi="Times New Roman"/>
                <w:sz w:val="18"/>
              </w:rPr>
              <w:t>[8] AI &amp; Society study</w:t>
            </w:r>
          </w:p>
        </w:tc>
        <w:tc>
          <w:tcPr>
            <w:tcW w:type="dxa" w:w="1504"/>
          </w:tcPr>
          <w:p>
            <w:pPr>
              <w:spacing w:after="0"/>
            </w:pPr>
            <w:r>
              <w:rPr>
                <w:rFonts w:ascii="Times New Roman" w:hAnsi="Times New Roman"/>
                <w:sz w:val="18"/>
              </w:rPr>
              <w:t>2025</w:t>
            </w:r>
          </w:p>
        </w:tc>
        <w:tc>
          <w:tcPr>
            <w:tcW w:type="dxa" w:w="1504"/>
          </w:tcPr>
          <w:p>
            <w:pPr>
              <w:spacing w:after="0"/>
            </w:pPr>
            <w:r>
              <w:rPr>
                <w:rFonts w:ascii="Times New Roman" w:hAnsi="Times New Roman"/>
                <w:sz w:val="18"/>
              </w:rPr>
              <w:t>Bias in generative recruitment</w:t>
            </w:r>
          </w:p>
        </w:tc>
        <w:tc>
          <w:tcPr>
            <w:tcW w:type="dxa" w:w="1504"/>
          </w:tcPr>
          <w:p>
            <w:pPr>
              <w:spacing w:after="0"/>
            </w:pPr>
            <w:r>
              <w:rPr>
                <w:rFonts w:ascii="Times New Roman" w:hAnsi="Times New Roman"/>
                <w:sz w:val="18"/>
              </w:rPr>
              <w:t>NLP and prompt-based screening audit</w:t>
            </w:r>
          </w:p>
        </w:tc>
        <w:tc>
          <w:tcPr>
            <w:tcW w:type="dxa" w:w="1504"/>
          </w:tcPr>
          <w:p>
            <w:pPr>
              <w:spacing w:after="0"/>
            </w:pPr>
            <w:r>
              <w:rPr>
                <w:rFonts w:ascii="Times New Roman" w:hAnsi="Times New Roman"/>
                <w:sz w:val="18"/>
              </w:rPr>
              <w:t>Shows generative systems may reproduce gender bias</w:t>
            </w:r>
          </w:p>
        </w:tc>
        <w:tc>
          <w:tcPr>
            <w:tcW w:type="dxa" w:w="1504"/>
          </w:tcPr>
          <w:p>
            <w:pPr>
              <w:spacing w:after="0"/>
            </w:pPr>
            <w:r>
              <w:rPr>
                <w:rFonts w:ascii="Times New Roman" w:hAnsi="Times New Roman"/>
                <w:sz w:val="18"/>
              </w:rPr>
              <w:t>Reinforces need for transparent, bounded AI use</w:t>
            </w:r>
          </w:p>
        </w:tc>
      </w:tr>
    </w:tbl>
    <w:p>
      <w:pPr>
        <w:keepNext/>
        <w:spacing w:line="276" w:lineRule="auto" w:after="160"/>
      </w:pPr>
      <w:r>
        <w:rPr>
          <w:rFonts w:ascii="Times New Roman" w:hAnsi="Times New Roman"/>
          <w:b/>
          <w:i w:val="0"/>
          <w:sz w:val="26"/>
        </w:rPr>
        <w:t>2.2 Research Gap</w:t>
      </w:r>
    </w:p>
    <w:p>
      <w:pPr>
        <w:spacing w:line="276" w:lineRule="auto" w:after="120"/>
      </w:pPr>
      <w:r>
        <w:rPr>
          <w:rFonts w:ascii="Times New Roman" w:hAnsi="Times New Roman"/>
          <w:b w:val="0"/>
          <w:i w:val="0"/>
          <w:sz w:val="24"/>
        </w:rPr>
        <w:t>The literature offers effective solutions for resume ranking, occupation recommendation, and competency analysis, but these are commonly evaluated as separate systems. A defensible gap is the lack of a student-owned, explainable workflow that connects resume evidence, job-specific comparison, prioritized skill gaps, timed practice, scheduling, and persistent performance feedback. Intelligent Career Guidance and Resume Optimization Platform Using AI addresses this integration gap at project scale. It does not claim to replace career counsellors or production recruitment systems.</w:t>
      </w:r>
    </w:p>
    <w:p>
      <w:pPr>
        <w:keepNext/>
        <w:spacing w:line="276" w:lineRule="auto" w:after="160"/>
      </w:pPr>
      <w:r>
        <w:rPr>
          <w:rFonts w:ascii="Times New Roman" w:hAnsi="Times New Roman"/>
          <w:b/>
          <w:i w:val="0"/>
          <w:sz w:val="26"/>
        </w:rPr>
        <w:t>2.3 Objectives</w:t>
      </w:r>
    </w:p>
    <w:p>
      <w:pPr>
        <w:spacing w:line="276" w:lineRule="auto" w:after="40"/>
        <w:ind w:left="360"/>
      </w:pPr>
      <w:r>
        <w:rPr>
          <w:rFonts w:ascii="Times New Roman" w:hAnsi="Times New Roman"/>
          <w:b w:val="0"/>
          <w:i w:val="0"/>
          <w:sz w:val="24"/>
        </w:rPr>
        <w:t>• Build a secure student-centric career intelligence platform.</w:t>
      </w:r>
    </w:p>
    <w:p>
      <w:pPr>
        <w:spacing w:line="276" w:lineRule="auto" w:after="40"/>
        <w:ind w:left="360"/>
      </w:pPr>
      <w:r>
        <w:rPr>
          <w:rFonts w:ascii="Times New Roman" w:hAnsi="Times New Roman"/>
          <w:b w:val="0"/>
          <w:i w:val="0"/>
          <w:sz w:val="24"/>
        </w:rPr>
        <w:t>• Produce deterministic ATS-oriented resume feedback and optional Gemini writing feedback.</w:t>
      </w:r>
    </w:p>
    <w:p>
      <w:pPr>
        <w:spacing w:line="276" w:lineRule="auto" w:after="40"/>
        <w:ind w:left="360"/>
      </w:pPr>
      <w:r>
        <w:rPr>
          <w:rFonts w:ascii="Times New Roman" w:hAnsi="Times New Roman"/>
          <w:b w:val="0"/>
          <w:i w:val="0"/>
          <w:sz w:val="24"/>
        </w:rPr>
        <w:t>• Quantify resume–job compatibility and identify prioritized skill gaps.</w:t>
      </w:r>
    </w:p>
    <w:p>
      <w:pPr>
        <w:spacing w:line="276" w:lineRule="auto" w:after="40"/>
        <w:ind w:left="360"/>
      </w:pPr>
      <w:r>
        <w:rPr>
          <w:rFonts w:ascii="Times New Roman" w:hAnsi="Times New Roman"/>
          <w:b w:val="0"/>
          <w:i w:val="0"/>
          <w:sz w:val="24"/>
        </w:rPr>
        <w:t>• Provide technical, aptitude, role-oriented, and placement mock assessments.</w:t>
      </w:r>
    </w:p>
    <w:p>
      <w:pPr>
        <w:spacing w:line="276" w:lineRule="auto" w:after="40"/>
        <w:ind w:left="360"/>
      </w:pPr>
      <w:r>
        <w:rPr>
          <w:rFonts w:ascii="Times New Roman" w:hAnsi="Times New Roman"/>
          <w:b w:val="0"/>
          <w:i w:val="0"/>
          <w:sz w:val="24"/>
        </w:rPr>
        <w:t>• Grade attempts server-side and persist skill/difficulty analytics.</w:t>
      </w:r>
    </w:p>
    <w:p>
      <w:pPr>
        <w:spacing w:line="276" w:lineRule="auto" w:after="40"/>
        <w:ind w:left="360"/>
      </w:pPr>
      <w:r>
        <w:rPr>
          <w:rFonts w:ascii="Times New Roman" w:hAnsi="Times New Roman"/>
          <w:b w:val="0"/>
          <w:i w:val="0"/>
          <w:sz w:val="24"/>
        </w:rPr>
        <w:t>• Allow students to schedule and manage their own assessment attempts.</w:t>
      </w:r>
    </w:p>
    <w:p>
      <w:pPr>
        <w:spacing w:line="276" w:lineRule="auto" w:after="40"/>
        <w:ind w:left="360"/>
      </w:pPr>
      <w:r>
        <w:rPr>
          <w:rFonts w:ascii="Times New Roman" w:hAnsi="Times New Roman"/>
          <w:b w:val="0"/>
          <w:i w:val="0"/>
          <w:sz w:val="24"/>
        </w:rPr>
        <w:t>• Maintain explainable histories and graceful provider fallbacks.</w:t>
      </w:r>
    </w:p>
    <w:p>
      <w:pPr>
        <w:keepNext/>
        <w:spacing w:line="276" w:lineRule="auto" w:after="160"/>
      </w:pPr>
      <w:r>
        <w:rPr>
          <w:rFonts w:ascii="Times New Roman" w:hAnsi="Times New Roman"/>
          <w:b/>
          <w:i w:val="0"/>
          <w:sz w:val="26"/>
        </w:rPr>
        <w:t>2.4 Problem Statement</w:t>
      </w:r>
    </w:p>
    <w:p>
      <w:pPr>
        <w:spacing w:line="276" w:lineRule="auto" w:after="120"/>
      </w:pPr>
      <w:r>
        <w:rPr>
          <w:rFonts w:ascii="Times New Roman" w:hAnsi="Times New Roman"/>
          <w:b w:val="0"/>
          <w:i w:val="0"/>
          <w:sz w:val="24"/>
        </w:rPr>
        <w:t>Students lack a single, evidence-driven environment for moving from resume preparation to role matching, skill improvement, assessment practice, and scheduling. The problem is to design and implement a secure platform that joins these stages while keeping scoring explainable, ownership enforced, answer keys protected, and optional AI failures non-destructive.</w:t>
      </w:r>
    </w:p>
    <w:p>
      <w:pPr>
        <w:keepNext/>
        <w:spacing w:line="276" w:lineRule="auto" w:after="160"/>
      </w:pPr>
      <w:r>
        <w:rPr>
          <w:rFonts w:ascii="Times New Roman" w:hAnsi="Times New Roman"/>
          <w:b/>
          <w:i w:val="0"/>
          <w:sz w:val="26"/>
        </w:rPr>
        <w:t>2.5 Project Plan</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rFonts w:ascii="Times New Roman" w:hAnsi="Times New Roman"/>
                <w:b/>
                <w:sz w:val="18"/>
              </w:rPr>
              <w:t>Phase</w:t>
            </w:r>
          </w:p>
        </w:tc>
        <w:tc>
          <w:tcPr>
            <w:tcW w:type="dxa" w:w="3009"/>
            <w:vAlign w:val="center"/>
          </w:tcPr>
          <w:p>
            <w:pPr>
              <w:spacing w:after="0"/>
            </w:pPr>
            <w:r>
              <w:rPr>
                <w:rFonts w:ascii="Times New Roman" w:hAnsi="Times New Roman"/>
                <w:b/>
                <w:sz w:val="18"/>
              </w:rPr>
              <w:t>Work</w:t>
            </w:r>
          </w:p>
        </w:tc>
        <w:tc>
          <w:tcPr>
            <w:tcW w:type="dxa" w:w="3009"/>
            <w:vAlign w:val="center"/>
          </w:tcPr>
          <w:p>
            <w:pPr>
              <w:spacing w:after="0"/>
            </w:pPr>
            <w:r>
              <w:rPr>
                <w:rFonts w:ascii="Times New Roman" w:hAnsi="Times New Roman"/>
                <w:b/>
                <w:sz w:val="18"/>
              </w:rPr>
              <w:t>Review-2 status</w:t>
            </w:r>
          </w:p>
        </w:tc>
      </w:tr>
      <w:tr>
        <w:tc>
          <w:tcPr>
            <w:tcW w:type="dxa" w:w="3009"/>
          </w:tcPr>
          <w:p>
            <w:pPr>
              <w:spacing w:after="0"/>
            </w:pPr>
            <w:r>
              <w:rPr>
                <w:rFonts w:ascii="Times New Roman" w:hAnsi="Times New Roman"/>
                <w:sz w:val="18"/>
              </w:rPr>
              <w:t>1</w:t>
            </w:r>
          </w:p>
        </w:tc>
        <w:tc>
          <w:tcPr>
            <w:tcW w:type="dxa" w:w="3009"/>
          </w:tcPr>
          <w:p>
            <w:pPr>
              <w:spacing w:after="0"/>
            </w:pPr>
            <w:r>
              <w:rPr>
                <w:rFonts w:ascii="Times New Roman" w:hAnsi="Times New Roman"/>
                <w:sz w:val="18"/>
              </w:rPr>
              <w:t>Foundation, authentication, profile</w:t>
            </w:r>
          </w:p>
        </w:tc>
        <w:tc>
          <w:tcPr>
            <w:tcW w:type="dxa" w:w="3009"/>
          </w:tcPr>
          <w:p>
            <w:pPr>
              <w:spacing w:after="0"/>
            </w:pPr>
            <w:r>
              <w:rPr>
                <w:rFonts w:ascii="Times New Roman" w:hAnsi="Times New Roman"/>
                <w:sz w:val="18"/>
              </w:rPr>
              <w:t>Completed</w:t>
            </w:r>
          </w:p>
        </w:tc>
      </w:tr>
      <w:tr>
        <w:tc>
          <w:tcPr>
            <w:tcW w:type="dxa" w:w="3009"/>
          </w:tcPr>
          <w:p>
            <w:pPr>
              <w:spacing w:after="0"/>
            </w:pPr>
            <w:r>
              <w:rPr>
                <w:rFonts w:ascii="Times New Roman" w:hAnsi="Times New Roman"/>
                <w:sz w:val="18"/>
              </w:rPr>
              <w:t>2</w:t>
            </w:r>
          </w:p>
        </w:tc>
        <w:tc>
          <w:tcPr>
            <w:tcW w:type="dxa" w:w="3009"/>
          </w:tcPr>
          <w:p>
            <w:pPr>
              <w:spacing w:after="0"/>
            </w:pPr>
            <w:r>
              <w:rPr>
                <w:rFonts w:ascii="Times New Roman" w:hAnsi="Times New Roman"/>
                <w:sz w:val="18"/>
              </w:rPr>
              <w:t>Resume management and parsing</w:t>
            </w:r>
          </w:p>
        </w:tc>
        <w:tc>
          <w:tcPr>
            <w:tcW w:type="dxa" w:w="3009"/>
          </w:tcPr>
          <w:p>
            <w:pPr>
              <w:spacing w:after="0"/>
            </w:pPr>
            <w:r>
              <w:rPr>
                <w:rFonts w:ascii="Times New Roman" w:hAnsi="Times New Roman"/>
                <w:sz w:val="18"/>
              </w:rPr>
              <w:t>Completed</w:t>
            </w:r>
          </w:p>
        </w:tc>
      </w:tr>
      <w:tr>
        <w:tc>
          <w:tcPr>
            <w:tcW w:type="dxa" w:w="3009"/>
          </w:tcPr>
          <w:p>
            <w:pPr>
              <w:spacing w:after="0"/>
            </w:pPr>
            <w:r>
              <w:rPr>
                <w:rFonts w:ascii="Times New Roman" w:hAnsi="Times New Roman"/>
                <w:sz w:val="18"/>
              </w:rPr>
              <w:t>3–4</w:t>
            </w:r>
          </w:p>
        </w:tc>
        <w:tc>
          <w:tcPr>
            <w:tcW w:type="dxa" w:w="3009"/>
          </w:tcPr>
          <w:p>
            <w:pPr>
              <w:spacing w:after="0"/>
            </w:pPr>
            <w:r>
              <w:rPr>
                <w:rFonts w:ascii="Times New Roman" w:hAnsi="Times New Roman"/>
                <w:sz w:val="18"/>
              </w:rPr>
              <w:t>Deterministic analysis and Gemini integration</w:t>
            </w:r>
          </w:p>
        </w:tc>
        <w:tc>
          <w:tcPr>
            <w:tcW w:type="dxa" w:w="3009"/>
          </w:tcPr>
          <w:p>
            <w:pPr>
              <w:spacing w:after="0"/>
            </w:pPr>
            <w:r>
              <w:rPr>
                <w:rFonts w:ascii="Times New Roman" w:hAnsi="Times New Roman"/>
                <w:sz w:val="18"/>
              </w:rPr>
              <w:t>Substantially completed</w:t>
            </w:r>
          </w:p>
        </w:tc>
      </w:tr>
      <w:tr>
        <w:tc>
          <w:tcPr>
            <w:tcW w:type="dxa" w:w="3009"/>
          </w:tcPr>
          <w:p>
            <w:pPr>
              <w:spacing w:after="0"/>
            </w:pPr>
            <w:r>
              <w:rPr>
                <w:rFonts w:ascii="Times New Roman" w:hAnsi="Times New Roman"/>
                <w:sz w:val="18"/>
              </w:rPr>
              <w:t>5</w:t>
            </w:r>
          </w:p>
        </w:tc>
        <w:tc>
          <w:tcPr>
            <w:tcW w:type="dxa" w:w="3009"/>
          </w:tcPr>
          <w:p>
            <w:pPr>
              <w:spacing w:after="0"/>
            </w:pPr>
            <w:r>
              <w:rPr>
                <w:rFonts w:ascii="Times New Roman" w:hAnsi="Times New Roman"/>
                <w:sz w:val="18"/>
              </w:rPr>
              <w:t>Job matching and skill gaps</w:t>
            </w:r>
          </w:p>
        </w:tc>
        <w:tc>
          <w:tcPr>
            <w:tcW w:type="dxa" w:w="3009"/>
          </w:tcPr>
          <w:p>
            <w:pPr>
              <w:spacing w:after="0"/>
            </w:pPr>
            <w:r>
              <w:rPr>
                <w:rFonts w:ascii="Times New Roman" w:hAnsi="Times New Roman"/>
                <w:sz w:val="18"/>
              </w:rPr>
              <w:t>Completed</w:t>
            </w:r>
          </w:p>
        </w:tc>
      </w:tr>
      <w:tr>
        <w:tc>
          <w:tcPr>
            <w:tcW w:type="dxa" w:w="3009"/>
          </w:tcPr>
          <w:p>
            <w:pPr>
              <w:spacing w:after="0"/>
            </w:pPr>
            <w:r>
              <w:rPr>
                <w:rFonts w:ascii="Times New Roman" w:hAnsi="Times New Roman"/>
                <w:sz w:val="18"/>
              </w:rPr>
              <w:t>6</w:t>
            </w:r>
          </w:p>
        </w:tc>
        <w:tc>
          <w:tcPr>
            <w:tcW w:type="dxa" w:w="3009"/>
          </w:tcPr>
          <w:p>
            <w:pPr>
              <w:spacing w:after="0"/>
            </w:pPr>
            <w:r>
              <w:rPr>
                <w:rFonts w:ascii="Times New Roman" w:hAnsi="Times New Roman"/>
                <w:sz w:val="18"/>
              </w:rPr>
              <w:t>Assessments and placement mocks</w:t>
            </w:r>
          </w:p>
        </w:tc>
        <w:tc>
          <w:tcPr>
            <w:tcW w:type="dxa" w:w="3009"/>
          </w:tcPr>
          <w:p>
            <w:pPr>
              <w:spacing w:after="0"/>
            </w:pPr>
            <w:r>
              <w:rPr>
                <w:rFonts w:ascii="Times New Roman" w:hAnsi="Times New Roman"/>
                <w:sz w:val="18"/>
              </w:rPr>
              <w:t>Completed</w:t>
            </w:r>
          </w:p>
        </w:tc>
      </w:tr>
      <w:tr>
        <w:tc>
          <w:tcPr>
            <w:tcW w:type="dxa" w:w="3009"/>
          </w:tcPr>
          <w:p>
            <w:pPr>
              <w:spacing w:after="0"/>
            </w:pPr>
            <w:r>
              <w:rPr>
                <w:rFonts w:ascii="Times New Roman" w:hAnsi="Times New Roman"/>
                <w:sz w:val="18"/>
              </w:rPr>
              <w:t>7A</w:t>
            </w:r>
          </w:p>
        </w:tc>
        <w:tc>
          <w:tcPr>
            <w:tcW w:type="dxa" w:w="3009"/>
          </w:tcPr>
          <w:p>
            <w:pPr>
              <w:spacing w:after="0"/>
            </w:pPr>
            <w:r>
              <w:rPr>
                <w:rFonts w:ascii="Times New Roman" w:hAnsi="Times New Roman"/>
                <w:sz w:val="18"/>
              </w:rPr>
              <w:t>Student self-scheduling</w:t>
            </w:r>
          </w:p>
        </w:tc>
        <w:tc>
          <w:tcPr>
            <w:tcW w:type="dxa" w:w="3009"/>
          </w:tcPr>
          <w:p>
            <w:pPr>
              <w:spacing w:after="0"/>
            </w:pPr>
            <w:r>
              <w:rPr>
                <w:rFonts w:ascii="Times New Roman" w:hAnsi="Times New Roman"/>
                <w:sz w:val="18"/>
              </w:rPr>
              <w:t>Substantially completed</w:t>
            </w:r>
          </w:p>
        </w:tc>
      </w:tr>
      <w:tr>
        <w:tc>
          <w:tcPr>
            <w:tcW w:type="dxa" w:w="3009"/>
          </w:tcPr>
          <w:p>
            <w:pPr>
              <w:spacing w:after="0"/>
            </w:pPr>
            <w:r>
              <w:rPr>
                <w:rFonts w:ascii="Times New Roman" w:hAnsi="Times New Roman"/>
                <w:sz w:val="18"/>
              </w:rPr>
              <w:t>Remaining</w:t>
            </w:r>
          </w:p>
        </w:tc>
        <w:tc>
          <w:tcPr>
            <w:tcW w:type="dxa" w:w="3009"/>
          </w:tcPr>
          <w:p>
            <w:pPr>
              <w:spacing w:after="0"/>
            </w:pPr>
            <w:r>
              <w:rPr>
                <w:rFonts w:ascii="Times New Roman" w:hAnsi="Times New Roman"/>
                <w:sz w:val="18"/>
              </w:rPr>
              <w:t>Recommendations, notifications, proctoring, deployment, polish</w:t>
            </w:r>
          </w:p>
        </w:tc>
        <w:tc>
          <w:tcPr>
            <w:tcW w:type="dxa" w:w="3009"/>
          </w:tcPr>
          <w:p>
            <w:pPr>
              <w:spacing w:after="0"/>
            </w:pPr>
            <w:r>
              <w:rPr>
                <w:rFonts w:ascii="Times New Roman" w:hAnsi="Times New Roman"/>
                <w:sz w:val="18"/>
              </w:rPr>
              <w:t>Planned</w:t>
            </w:r>
          </w:p>
        </w:tc>
      </w:tr>
      <w:tr>
        <w:tc>
          <w:tcPr>
            <w:tcW w:type="dxa" w:w="3009"/>
          </w:tcPr>
          <w:p>
            <w:pPr>
              <w:spacing w:after="0"/>
            </w:pPr>
            <w:r>
              <w:rPr>
                <w:rFonts w:ascii="Times New Roman" w:hAnsi="Times New Roman"/>
                <w:sz w:val="18"/>
              </w:rPr>
              <w:t>Cross-cutting</w:t>
            </w:r>
          </w:p>
        </w:tc>
        <w:tc>
          <w:tcPr>
            <w:tcW w:type="dxa" w:w="3009"/>
          </w:tcPr>
          <w:p>
            <w:pPr>
              <w:spacing w:after="0"/>
            </w:pPr>
            <w:r>
              <w:rPr>
                <w:rFonts w:ascii="Times New Roman" w:hAnsi="Times New Roman"/>
                <w:sz w:val="18"/>
              </w:rPr>
              <w:t>Testing and documentation</w:t>
            </w:r>
          </w:p>
        </w:tc>
        <w:tc>
          <w:tcPr>
            <w:tcW w:type="dxa" w:w="3009"/>
          </w:tcPr>
          <w:p>
            <w:pPr>
              <w:spacing w:after="0"/>
            </w:pPr>
            <w:r>
              <w:rPr>
                <w:rFonts w:ascii="Times New Roman" w:hAnsi="Times New Roman"/>
                <w:sz w:val="18"/>
              </w:rPr>
              <w:t>In progress</w:t>
            </w:r>
          </w:p>
        </w:tc>
      </w:tr>
    </w:tbl>
    <w:p>
      <w:r>
        <w:br w:type="page"/>
      </w:r>
    </w:p>
    <w:p>
      <w:pPr>
        <w:keepNext/>
        <w:spacing w:line="276" w:lineRule="auto" w:after="160"/>
      </w:pPr>
      <w:r>
        <w:rPr>
          <w:rFonts w:ascii="Times New Roman" w:hAnsi="Times New Roman"/>
          <w:b/>
          <w:i w:val="0"/>
          <w:sz w:val="28"/>
        </w:rPr>
        <w:t>3. TECHNICAL SPECIFICATION</w:t>
      </w:r>
    </w:p>
    <w:p>
      <w:pPr>
        <w:keepNext/>
        <w:spacing w:line="276" w:lineRule="auto" w:after="160"/>
      </w:pPr>
      <w:r>
        <w:rPr>
          <w:rFonts w:ascii="Times New Roman" w:hAnsi="Times New Roman"/>
          <w:b/>
          <w:i w:val="0"/>
          <w:sz w:val="26"/>
        </w:rPr>
        <w:t>3.1 Requirements</w:t>
      </w:r>
    </w:p>
    <w:p>
      <w:pPr>
        <w:keepNext/>
        <w:spacing w:line="276" w:lineRule="auto" w:after="160"/>
      </w:pPr>
      <w:r>
        <w:rPr>
          <w:rFonts w:ascii="Times New Roman" w:hAnsi="Times New Roman"/>
          <w:b/>
          <w:i w:val="0"/>
          <w:sz w:val="24"/>
        </w:rPr>
        <w:t>3.1.1 Functional</w:t>
      </w:r>
    </w:p>
    <w:p>
      <w:pPr>
        <w:spacing w:line="276" w:lineRule="auto" w:after="40"/>
        <w:ind w:left="360"/>
      </w:pPr>
      <w:r>
        <w:rPr>
          <w:rFonts w:ascii="Times New Roman" w:hAnsi="Times New Roman"/>
          <w:b w:val="0"/>
          <w:i w:val="0"/>
          <w:sz w:val="24"/>
        </w:rPr>
        <w:t>• FR1 Register, authenticate, refresh sessions, and reset passwords.</w:t>
      </w:r>
    </w:p>
    <w:p>
      <w:pPr>
        <w:spacing w:line="276" w:lineRule="auto" w:after="40"/>
        <w:ind w:left="360"/>
      </w:pPr>
      <w:r>
        <w:rPr>
          <w:rFonts w:ascii="Times New Roman" w:hAnsi="Times New Roman"/>
          <w:b w:val="0"/>
          <w:i w:val="0"/>
          <w:sz w:val="24"/>
        </w:rPr>
        <w:t>• FR2 Manage student profile and skills.</w:t>
      </w:r>
    </w:p>
    <w:p>
      <w:pPr>
        <w:spacing w:line="276" w:lineRule="auto" w:after="40"/>
        <w:ind w:left="360"/>
      </w:pPr>
      <w:r>
        <w:rPr>
          <w:rFonts w:ascii="Times New Roman" w:hAnsi="Times New Roman"/>
          <w:b w:val="0"/>
          <w:i w:val="0"/>
          <w:sz w:val="24"/>
        </w:rPr>
        <w:t>• FR3 Upload, validate, parse, list, download, and delete owned resumes.</w:t>
      </w:r>
    </w:p>
    <w:p>
      <w:pPr>
        <w:spacing w:line="276" w:lineRule="auto" w:after="40"/>
        <w:ind w:left="360"/>
      </w:pPr>
      <w:r>
        <w:rPr>
          <w:rFonts w:ascii="Times New Roman" w:hAnsi="Times New Roman"/>
          <w:b w:val="0"/>
          <w:i w:val="0"/>
          <w:sz w:val="24"/>
        </w:rPr>
        <w:t>• FR4 Generate deterministic resume analysis and optional Gemini feedback.</w:t>
      </w:r>
    </w:p>
    <w:p>
      <w:pPr>
        <w:spacing w:line="276" w:lineRule="auto" w:after="40"/>
        <w:ind w:left="360"/>
      </w:pPr>
      <w:r>
        <w:rPr>
          <w:rFonts w:ascii="Times New Roman" w:hAnsi="Times New Roman"/>
          <w:b w:val="0"/>
          <w:i w:val="0"/>
          <w:sz w:val="24"/>
        </w:rPr>
        <w:t>• FR5 Create immutable job matches and classify skill gaps.</w:t>
      </w:r>
    </w:p>
    <w:p>
      <w:pPr>
        <w:spacing w:line="276" w:lineRule="auto" w:after="40"/>
        <w:ind w:left="360"/>
      </w:pPr>
      <w:r>
        <w:rPr>
          <w:rFonts w:ascii="Times New Roman" w:hAnsi="Times New Roman"/>
          <w:b w:val="0"/>
          <w:i w:val="0"/>
          <w:sz w:val="24"/>
        </w:rPr>
        <w:t>• FR6 Browse assessment and placement-mock catalogues.</w:t>
      </w:r>
    </w:p>
    <w:p>
      <w:pPr>
        <w:spacing w:line="276" w:lineRule="auto" w:after="40"/>
        <w:ind w:left="360"/>
      </w:pPr>
      <w:r>
        <w:rPr>
          <w:rFonts w:ascii="Times New Roman" w:hAnsi="Times New Roman"/>
          <w:b w:val="0"/>
          <w:i w:val="0"/>
          <w:sz w:val="24"/>
        </w:rPr>
        <w:t>• FR7 Start timed attempts with ten persisted, non-duplicated question snapshots.</w:t>
      </w:r>
    </w:p>
    <w:p>
      <w:pPr>
        <w:spacing w:line="276" w:lineRule="auto" w:after="40"/>
        <w:ind w:left="360"/>
      </w:pPr>
      <w:r>
        <w:rPr>
          <w:rFonts w:ascii="Times New Roman" w:hAnsi="Times New Roman"/>
          <w:b w:val="0"/>
          <w:i w:val="0"/>
          <w:sz w:val="24"/>
        </w:rPr>
        <w:t>• FR8 Submit answers for deterministic server-side grading and analytics.</w:t>
      </w:r>
    </w:p>
    <w:p>
      <w:pPr>
        <w:spacing w:line="276" w:lineRule="auto" w:after="40"/>
        <w:ind w:left="360"/>
      </w:pPr>
      <w:r>
        <w:rPr>
          <w:rFonts w:ascii="Times New Roman" w:hAnsi="Times New Roman"/>
          <w:b w:val="0"/>
          <w:i w:val="0"/>
          <w:sz w:val="24"/>
        </w:rPr>
        <w:t>• FR9 View owned attempt history and results.</w:t>
      </w:r>
    </w:p>
    <w:p>
      <w:pPr>
        <w:spacing w:line="276" w:lineRule="auto" w:after="40"/>
        <w:ind w:left="360"/>
      </w:pPr>
      <w:r>
        <w:rPr>
          <w:rFonts w:ascii="Times New Roman" w:hAnsi="Times New Roman"/>
          <w:b w:val="0"/>
          <w:i w:val="0"/>
          <w:sz w:val="24"/>
        </w:rPr>
        <w:t>• FR10 Schedule, reschedule, cancel, start, and continue owned examinations.</w:t>
      </w:r>
    </w:p>
    <w:p>
      <w:pPr>
        <w:keepNext/>
        <w:spacing w:line="276" w:lineRule="auto" w:after="160"/>
      </w:pPr>
      <w:r>
        <w:rPr>
          <w:rFonts w:ascii="Times New Roman" w:hAnsi="Times New Roman"/>
          <w:b/>
          <w:i w:val="0"/>
          <w:sz w:val="24"/>
        </w:rPr>
        <w:t>3.1.2 Non-Functional</w:t>
      </w:r>
    </w:p>
    <w:p>
      <w:pPr>
        <w:spacing w:line="276" w:lineRule="auto" w:after="40"/>
        <w:ind w:left="360"/>
      </w:pPr>
      <w:r>
        <w:rPr>
          <w:rFonts w:ascii="Times New Roman" w:hAnsi="Times New Roman"/>
          <w:b w:val="0"/>
          <w:i w:val="0"/>
          <w:sz w:val="24"/>
        </w:rPr>
        <w:t>• Security: JWT authentication, BCrypt password hashing, role rules, ownership checks, and environment-based secrets.</w:t>
      </w:r>
    </w:p>
    <w:p>
      <w:pPr>
        <w:spacing w:line="276" w:lineRule="auto" w:after="40"/>
        <w:ind w:left="360"/>
      </w:pPr>
      <w:r>
        <w:rPr>
          <w:rFonts w:ascii="Times New Roman" w:hAnsi="Times New Roman"/>
          <w:b w:val="0"/>
          <w:i w:val="0"/>
          <w:sz w:val="24"/>
        </w:rPr>
        <w:t>• Reliability: deterministic results survive Gemini unavailability; provider calls use bounded retry/fallback.</w:t>
      </w:r>
    </w:p>
    <w:p>
      <w:pPr>
        <w:spacing w:line="276" w:lineRule="auto" w:after="40"/>
        <w:ind w:left="360"/>
      </w:pPr>
      <w:r>
        <w:rPr>
          <w:rFonts w:ascii="Times New Roman" w:hAnsi="Times New Roman"/>
          <w:b w:val="0"/>
          <w:i w:val="0"/>
          <w:sz w:val="24"/>
        </w:rPr>
        <w:t>• Data integrity: Flyway-managed constraints, immutable submitted attempts, and persisted question snapshots.</w:t>
      </w:r>
    </w:p>
    <w:p>
      <w:pPr>
        <w:spacing w:line="276" w:lineRule="auto" w:after="40"/>
        <w:ind w:left="360"/>
      </w:pPr>
      <w:r>
        <w:rPr>
          <w:rFonts w:ascii="Times New Roman" w:hAnsi="Times New Roman"/>
          <w:b w:val="0"/>
          <w:i w:val="0"/>
          <w:sz w:val="24"/>
        </w:rPr>
        <w:t>• Maintainability: modular-monolith packages separate controllers, services, repositories, entities, DTOs, and integrations.</w:t>
      </w:r>
    </w:p>
    <w:p>
      <w:pPr>
        <w:spacing w:line="276" w:lineRule="auto" w:after="40"/>
        <w:ind w:left="360"/>
      </w:pPr>
      <w:r>
        <w:rPr>
          <w:rFonts w:ascii="Times New Roman" w:hAnsi="Times New Roman"/>
          <w:b w:val="0"/>
          <w:i w:val="0"/>
          <w:sz w:val="24"/>
        </w:rPr>
        <w:t>• Usability: responsive React workspace, explicit unavailable states, timers, history, and feedback.</w:t>
      </w:r>
    </w:p>
    <w:p>
      <w:pPr>
        <w:spacing w:line="276" w:lineRule="auto" w:after="40"/>
        <w:ind w:left="360"/>
      </w:pPr>
      <w:r>
        <w:rPr>
          <w:rFonts w:ascii="Times New Roman" w:hAnsi="Times New Roman"/>
          <w:b w:val="0"/>
          <w:i w:val="0"/>
          <w:sz w:val="24"/>
        </w:rPr>
        <w:t>• Extensibility: provider interfaces and modular domains permit later embedding, notification, and proctoring capabilities.</w:t>
      </w:r>
    </w:p>
    <w:p>
      <w:pPr>
        <w:keepNext/>
        <w:spacing w:line="276" w:lineRule="auto" w:after="160"/>
      </w:pPr>
      <w:r>
        <w:rPr>
          <w:rFonts w:ascii="Times New Roman" w:hAnsi="Times New Roman"/>
          <w:b/>
          <w:i w:val="0"/>
          <w:sz w:val="26"/>
        </w:rPr>
        <w:t>3.2 Feasibility Study</w:t>
      </w:r>
    </w:p>
    <w:p>
      <w:pPr>
        <w:keepNext/>
        <w:spacing w:line="276" w:lineRule="auto" w:after="160"/>
      </w:pPr>
      <w:r>
        <w:rPr>
          <w:rFonts w:ascii="Times New Roman" w:hAnsi="Times New Roman"/>
          <w:b/>
          <w:i w:val="0"/>
          <w:sz w:val="24"/>
        </w:rPr>
        <w:t>3.2.1 Technical Feasibility</w:t>
      </w:r>
    </w:p>
    <w:p>
      <w:pPr>
        <w:spacing w:line="276" w:lineRule="auto" w:after="120"/>
      </w:pPr>
      <w:r>
        <w:rPr>
          <w:rFonts w:ascii="Times New Roman" w:hAnsi="Times New Roman"/>
          <w:b w:val="0"/>
          <w:i w:val="0"/>
          <w:sz w:val="24"/>
        </w:rPr>
        <w:t>Java 21, Spring Boot 3.5.5, Maven, React, TypeScript, PostgreSQL 16, Docker, Flyway, and Gemini are supported technologies with mature tooling. The modular monolith reduces distributed-system overhead while preserving domain boundaries. Local Docker PostgreSQL and environment profiles make development reproducible.</w:t>
      </w:r>
    </w:p>
    <w:p>
      <w:pPr>
        <w:keepNext/>
        <w:spacing w:line="276" w:lineRule="auto" w:after="160"/>
      </w:pPr>
      <w:r>
        <w:rPr>
          <w:rFonts w:ascii="Times New Roman" w:hAnsi="Times New Roman"/>
          <w:b/>
          <w:i w:val="0"/>
          <w:sz w:val="24"/>
        </w:rPr>
        <w:t>3.2.2 Economic Feasibility</w:t>
      </w:r>
    </w:p>
    <w:p>
      <w:pPr>
        <w:spacing w:line="276" w:lineRule="auto" w:after="120"/>
      </w:pPr>
      <w:r>
        <w:rPr>
          <w:rFonts w:ascii="Times New Roman" w:hAnsi="Times New Roman"/>
          <w:b w:val="0"/>
          <w:i w:val="0"/>
          <w:sz w:val="24"/>
        </w:rPr>
        <w:t>The principal stack is open source and runs locally. Development costs are therefore dominated by time, hardware already available for academic work, and optional Gemini usage. No unsupported production cost estimate is claimed.</w:t>
      </w:r>
    </w:p>
    <w:p>
      <w:pPr>
        <w:keepNext/>
        <w:spacing w:line="276" w:lineRule="auto" w:after="160"/>
      </w:pPr>
      <w:r>
        <w:rPr>
          <w:rFonts w:ascii="Times New Roman" w:hAnsi="Times New Roman"/>
          <w:b/>
          <w:i w:val="0"/>
          <w:sz w:val="24"/>
        </w:rPr>
        <w:t>3.2.3 Social Feasibility</w:t>
      </w:r>
    </w:p>
    <w:p>
      <w:pPr>
        <w:spacing w:line="276" w:lineRule="auto" w:after="120"/>
      </w:pPr>
      <w:r>
        <w:rPr>
          <w:rFonts w:ascii="Times New Roman" w:hAnsi="Times New Roman"/>
          <w:b w:val="0"/>
          <w:i w:val="0"/>
          <w:sz w:val="24"/>
        </w:rPr>
        <w:t>The platform supports student self-improvement and explains component scores rather than making employment decisions. Privacy, bias, and over-reliance on generative feedback remain important constraints; sensitive resume data should be retained only as needed and AI outputs should be reviewed by users.</w:t>
      </w:r>
    </w:p>
    <w:p>
      <w:pPr>
        <w:keepNext/>
        <w:spacing w:line="276" w:lineRule="auto" w:after="160"/>
      </w:pPr>
      <w:r>
        <w:rPr>
          <w:rFonts w:ascii="Times New Roman" w:hAnsi="Times New Roman"/>
          <w:b/>
          <w:i w:val="0"/>
          <w:sz w:val="26"/>
        </w:rPr>
        <w:t>3.3 System Specification</w:t>
      </w:r>
    </w:p>
    <w:p>
      <w:pPr>
        <w:keepNext/>
        <w:spacing w:line="276" w:lineRule="auto" w:after="160"/>
      </w:pPr>
      <w:r>
        <w:rPr>
          <w:rFonts w:ascii="Times New Roman" w:hAnsi="Times New Roman"/>
          <w:b/>
          <w:i w:val="0"/>
          <w:sz w:val="24"/>
        </w:rPr>
        <w:t>3.3.1 Hardware Specification</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0"/>
            </w:pPr>
            <w:r>
              <w:rPr>
                <w:rFonts w:ascii="Times New Roman" w:hAnsi="Times New Roman"/>
                <w:b/>
                <w:sz w:val="18"/>
              </w:rPr>
              <w:t>Component</w:t>
            </w:r>
          </w:p>
        </w:tc>
        <w:tc>
          <w:tcPr>
            <w:tcW w:type="dxa" w:w="4513"/>
            <w:vAlign w:val="center"/>
          </w:tcPr>
          <w:p>
            <w:pPr>
              <w:spacing w:after="0"/>
            </w:pPr>
            <w:r>
              <w:rPr>
                <w:rFonts w:ascii="Times New Roman" w:hAnsi="Times New Roman"/>
                <w:b/>
                <w:sz w:val="18"/>
              </w:rPr>
              <w:t>Recommended development requirement</w:t>
            </w:r>
          </w:p>
        </w:tc>
      </w:tr>
      <w:tr>
        <w:tc>
          <w:tcPr>
            <w:tcW w:type="dxa" w:w="4513"/>
          </w:tcPr>
          <w:p>
            <w:pPr>
              <w:spacing w:after="0"/>
            </w:pPr>
            <w:r>
              <w:rPr>
                <w:rFonts w:ascii="Times New Roman" w:hAnsi="Times New Roman"/>
                <w:sz w:val="18"/>
              </w:rPr>
              <w:t>Processor</w:t>
            </w:r>
          </w:p>
        </w:tc>
        <w:tc>
          <w:tcPr>
            <w:tcW w:type="dxa" w:w="4513"/>
          </w:tcPr>
          <w:p>
            <w:pPr>
              <w:spacing w:after="0"/>
            </w:pPr>
            <w:r>
              <w:rPr>
                <w:rFonts w:ascii="Times New Roman" w:hAnsi="Times New Roman"/>
                <w:sz w:val="18"/>
              </w:rPr>
              <w:t>Modern 64-bit dual/quad-core CPU</w:t>
            </w:r>
          </w:p>
        </w:tc>
      </w:tr>
      <w:tr>
        <w:tc>
          <w:tcPr>
            <w:tcW w:type="dxa" w:w="4513"/>
          </w:tcPr>
          <w:p>
            <w:pPr>
              <w:spacing w:after="0"/>
            </w:pPr>
            <w:r>
              <w:rPr>
                <w:rFonts w:ascii="Times New Roman" w:hAnsi="Times New Roman"/>
                <w:sz w:val="18"/>
              </w:rPr>
              <w:t>Memory</w:t>
            </w:r>
          </w:p>
        </w:tc>
        <w:tc>
          <w:tcPr>
            <w:tcW w:type="dxa" w:w="4513"/>
          </w:tcPr>
          <w:p>
            <w:pPr>
              <w:spacing w:after="0"/>
            </w:pPr>
            <w:r>
              <w:rPr>
                <w:rFonts w:ascii="Times New Roman" w:hAnsi="Times New Roman"/>
                <w:sz w:val="18"/>
              </w:rPr>
              <w:t>8 GB RAM minimum; 16 GB preferred</w:t>
            </w:r>
          </w:p>
        </w:tc>
      </w:tr>
      <w:tr>
        <w:tc>
          <w:tcPr>
            <w:tcW w:type="dxa" w:w="4513"/>
          </w:tcPr>
          <w:p>
            <w:pPr>
              <w:spacing w:after="0"/>
            </w:pPr>
            <w:r>
              <w:rPr>
                <w:rFonts w:ascii="Times New Roman" w:hAnsi="Times New Roman"/>
                <w:sz w:val="18"/>
              </w:rPr>
              <w:t>Storage</w:t>
            </w:r>
          </w:p>
        </w:tc>
        <w:tc>
          <w:tcPr>
            <w:tcW w:type="dxa" w:w="4513"/>
          </w:tcPr>
          <w:p>
            <w:pPr>
              <w:spacing w:after="0"/>
            </w:pPr>
            <w:r>
              <w:rPr>
                <w:rFonts w:ascii="Times New Roman" w:hAnsi="Times New Roman"/>
                <w:sz w:val="18"/>
              </w:rPr>
              <w:t>At least 5 GB free for dependencies, containers, and uploads</w:t>
            </w:r>
          </w:p>
        </w:tc>
      </w:tr>
      <w:tr>
        <w:tc>
          <w:tcPr>
            <w:tcW w:type="dxa" w:w="4513"/>
          </w:tcPr>
          <w:p>
            <w:pPr>
              <w:spacing w:after="0"/>
            </w:pPr>
            <w:r>
              <w:rPr>
                <w:rFonts w:ascii="Times New Roman" w:hAnsi="Times New Roman"/>
                <w:sz w:val="18"/>
              </w:rPr>
              <w:t>Network</w:t>
            </w:r>
          </w:p>
        </w:tc>
        <w:tc>
          <w:tcPr>
            <w:tcW w:type="dxa" w:w="4513"/>
          </w:tcPr>
          <w:p>
            <w:pPr>
              <w:spacing w:after="0"/>
            </w:pPr>
            <w:r>
              <w:rPr>
                <w:rFonts w:ascii="Times New Roman" w:hAnsi="Times New Roman"/>
                <w:sz w:val="18"/>
              </w:rPr>
              <w:t>Internet access only for Gemini and dependency retrieval</w:t>
            </w:r>
          </w:p>
        </w:tc>
      </w:tr>
      <w:tr>
        <w:tc>
          <w:tcPr>
            <w:tcW w:type="dxa" w:w="4513"/>
          </w:tcPr>
          <w:p>
            <w:pPr>
              <w:spacing w:after="0"/>
            </w:pPr>
            <w:r>
              <w:rPr>
                <w:rFonts w:ascii="Times New Roman" w:hAnsi="Times New Roman"/>
                <w:sz w:val="18"/>
              </w:rPr>
              <w:t>GPU</w:t>
            </w:r>
          </w:p>
        </w:tc>
        <w:tc>
          <w:tcPr>
            <w:tcW w:type="dxa" w:w="4513"/>
          </w:tcPr>
          <w:p>
            <w:pPr>
              <w:spacing w:after="0"/>
            </w:pPr>
            <w:r>
              <w:rPr>
                <w:rFonts w:ascii="Times New Roman" w:hAnsi="Times New Roman"/>
                <w:sz w:val="18"/>
              </w:rPr>
              <w:t>Not required by the current application</w:t>
            </w:r>
          </w:p>
        </w:tc>
      </w:tr>
    </w:tbl>
    <w:p>
      <w:pPr>
        <w:keepNext/>
        <w:spacing w:line="276" w:lineRule="auto" w:after="160"/>
      </w:pPr>
      <w:r>
        <w:rPr>
          <w:rFonts w:ascii="Times New Roman" w:hAnsi="Times New Roman"/>
          <w:b/>
          <w:i w:val="0"/>
          <w:sz w:val="24"/>
        </w:rPr>
        <w:t>3.3.2 Software Specification</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0"/>
            </w:pPr>
            <w:r>
              <w:rPr>
                <w:rFonts w:ascii="Times New Roman" w:hAnsi="Times New Roman"/>
                <w:b/>
                <w:sz w:val="18"/>
              </w:rPr>
              <w:t>Layer</w:t>
            </w:r>
          </w:p>
        </w:tc>
        <w:tc>
          <w:tcPr>
            <w:tcW w:type="dxa" w:w="4513"/>
            <w:vAlign w:val="center"/>
          </w:tcPr>
          <w:p>
            <w:pPr>
              <w:spacing w:after="0"/>
            </w:pPr>
            <w:r>
              <w:rPr>
                <w:rFonts w:ascii="Times New Roman" w:hAnsi="Times New Roman"/>
                <w:b/>
                <w:sz w:val="18"/>
              </w:rPr>
              <w:t>Verified technology</w:t>
            </w:r>
          </w:p>
        </w:tc>
      </w:tr>
      <w:tr>
        <w:tc>
          <w:tcPr>
            <w:tcW w:type="dxa" w:w="4513"/>
          </w:tcPr>
          <w:p>
            <w:pPr>
              <w:spacing w:after="0"/>
            </w:pPr>
            <w:r>
              <w:rPr>
                <w:rFonts w:ascii="Times New Roman" w:hAnsi="Times New Roman"/>
                <w:sz w:val="18"/>
              </w:rPr>
              <w:t>Frontend</w:t>
            </w:r>
          </w:p>
        </w:tc>
        <w:tc>
          <w:tcPr>
            <w:tcW w:type="dxa" w:w="4513"/>
          </w:tcPr>
          <w:p>
            <w:pPr>
              <w:spacing w:after="0"/>
            </w:pPr>
            <w:r>
              <w:rPr>
                <w:rFonts w:ascii="Times New Roman" w:hAnsi="Times New Roman"/>
                <w:sz w:val="18"/>
              </w:rPr>
              <w:t>React 19, TypeScript, Vite 7, Tailwind CSS, React Router, TanStack Query, Axios, Recharts, Framer Motion</w:t>
            </w:r>
          </w:p>
        </w:tc>
      </w:tr>
      <w:tr>
        <w:tc>
          <w:tcPr>
            <w:tcW w:type="dxa" w:w="4513"/>
          </w:tcPr>
          <w:p>
            <w:pPr>
              <w:spacing w:after="0"/>
            </w:pPr>
            <w:r>
              <w:rPr>
                <w:rFonts w:ascii="Times New Roman" w:hAnsi="Times New Roman"/>
                <w:sz w:val="18"/>
              </w:rPr>
              <w:t>Backend</w:t>
            </w:r>
          </w:p>
        </w:tc>
        <w:tc>
          <w:tcPr>
            <w:tcW w:type="dxa" w:w="4513"/>
          </w:tcPr>
          <w:p>
            <w:pPr>
              <w:spacing w:after="0"/>
            </w:pPr>
            <w:r>
              <w:rPr>
                <w:rFonts w:ascii="Times New Roman" w:hAnsi="Times New Roman"/>
                <w:sz w:val="18"/>
              </w:rPr>
              <w:t>Java 21, Spring Boot 3.5.5, Maven, Spring Web/Security/Data JPA/Validation/Actuator</w:t>
            </w:r>
          </w:p>
        </w:tc>
      </w:tr>
      <w:tr>
        <w:tc>
          <w:tcPr>
            <w:tcW w:type="dxa" w:w="4513"/>
          </w:tcPr>
          <w:p>
            <w:pPr>
              <w:spacing w:after="0"/>
            </w:pPr>
            <w:r>
              <w:rPr>
                <w:rFonts w:ascii="Times New Roman" w:hAnsi="Times New Roman"/>
                <w:sz w:val="18"/>
              </w:rPr>
              <w:t>Database</w:t>
            </w:r>
          </w:p>
        </w:tc>
        <w:tc>
          <w:tcPr>
            <w:tcW w:type="dxa" w:w="4513"/>
          </w:tcPr>
          <w:p>
            <w:pPr>
              <w:spacing w:after="0"/>
            </w:pPr>
            <w:r>
              <w:rPr>
                <w:rFonts w:ascii="Times New Roman" w:hAnsi="Times New Roman"/>
                <w:sz w:val="18"/>
              </w:rPr>
              <w:t>PostgreSQL 16 with pgvector image; Flyway migrations V1–V12</w:t>
            </w:r>
          </w:p>
        </w:tc>
      </w:tr>
      <w:tr>
        <w:tc>
          <w:tcPr>
            <w:tcW w:type="dxa" w:w="4513"/>
          </w:tcPr>
          <w:p>
            <w:pPr>
              <w:spacing w:after="0"/>
            </w:pPr>
            <w:r>
              <w:rPr>
                <w:rFonts w:ascii="Times New Roman" w:hAnsi="Times New Roman"/>
                <w:sz w:val="18"/>
              </w:rPr>
              <w:t>Development</w:t>
            </w:r>
          </w:p>
        </w:tc>
        <w:tc>
          <w:tcPr>
            <w:tcW w:type="dxa" w:w="4513"/>
          </w:tcPr>
          <w:p>
            <w:pPr>
              <w:spacing w:after="0"/>
            </w:pPr>
            <w:r>
              <w:rPr>
                <w:rFonts w:ascii="Times New Roman" w:hAnsi="Times New Roman"/>
                <w:sz w:val="18"/>
              </w:rPr>
              <w:t>Windows, Docker Compose, Git</w:t>
            </w:r>
          </w:p>
        </w:tc>
      </w:tr>
      <w:tr>
        <w:tc>
          <w:tcPr>
            <w:tcW w:type="dxa" w:w="4513"/>
          </w:tcPr>
          <w:p>
            <w:pPr>
              <w:spacing w:after="0"/>
            </w:pPr>
            <w:r>
              <w:rPr>
                <w:rFonts w:ascii="Times New Roman" w:hAnsi="Times New Roman"/>
                <w:sz w:val="18"/>
              </w:rPr>
              <w:t>External AI</w:t>
            </w:r>
          </w:p>
        </w:tc>
        <w:tc>
          <w:tcPr>
            <w:tcW w:type="dxa" w:w="4513"/>
          </w:tcPr>
          <w:p>
            <w:pPr>
              <w:spacing w:after="0"/>
            </w:pPr>
            <w:r>
              <w:rPr>
                <w:rFonts w:ascii="Times New Roman" w:hAnsi="Times New Roman"/>
                <w:sz w:val="18"/>
              </w:rPr>
              <w:t>Google Gemini; configured model with live discovery fallback</w:t>
            </w:r>
          </w:p>
        </w:tc>
      </w:tr>
      <w:tr>
        <w:tc>
          <w:tcPr>
            <w:tcW w:type="dxa" w:w="4513"/>
          </w:tcPr>
          <w:p>
            <w:pPr>
              <w:spacing w:after="0"/>
            </w:pPr>
            <w:r>
              <w:rPr>
                <w:rFonts w:ascii="Times New Roman" w:hAnsi="Times New Roman"/>
                <w:sz w:val="18"/>
              </w:rPr>
              <w:t>API documentation</w:t>
            </w:r>
          </w:p>
        </w:tc>
        <w:tc>
          <w:tcPr>
            <w:tcW w:type="dxa" w:w="4513"/>
          </w:tcPr>
          <w:p>
            <w:pPr>
              <w:spacing w:after="0"/>
            </w:pPr>
            <w:r>
              <w:rPr>
                <w:rFonts w:ascii="Times New Roman" w:hAnsi="Times New Roman"/>
                <w:sz w:val="18"/>
              </w:rPr>
              <w:t>Springdoc OpenAPI / Swagger UI</w:t>
            </w:r>
          </w:p>
        </w:tc>
      </w:tr>
    </w:tbl>
    <w:p>
      <w:r>
        <w:br w:type="page"/>
      </w:r>
    </w:p>
    <w:p>
      <w:pPr>
        <w:keepNext/>
        <w:spacing w:line="276" w:lineRule="auto" w:after="160"/>
      </w:pPr>
      <w:r>
        <w:rPr>
          <w:rFonts w:ascii="Times New Roman" w:hAnsi="Times New Roman"/>
          <w:b/>
          <w:i w:val="0"/>
          <w:sz w:val="28"/>
        </w:rPr>
        <w:t>4. DESIGN APPROACH AND DETAILS</w:t>
      </w:r>
    </w:p>
    <w:p>
      <w:pPr>
        <w:keepNext/>
        <w:spacing w:line="276" w:lineRule="auto" w:after="160"/>
      </w:pPr>
      <w:r>
        <w:rPr>
          <w:rFonts w:ascii="Times New Roman" w:hAnsi="Times New Roman"/>
          <w:b/>
          <w:i w:val="0"/>
          <w:sz w:val="26"/>
        </w:rPr>
        <w:t>4.1 System Architecture</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3600" cy="2971800"/>
                    </a:xfrm>
                    <a:prstGeom prst="rect"/>
                  </pic:spPr>
                </pic:pic>
              </a:graphicData>
            </a:graphic>
          </wp:inline>
        </w:drawing>
      </w:r>
    </w:p>
    <w:p>
      <w:pPr>
        <w:spacing w:line="276" w:lineRule="auto" w:after="120"/>
        <w:jc w:val="center"/>
      </w:pPr>
      <w:r>
        <w:rPr>
          <w:rFonts w:ascii="Times New Roman" w:hAnsi="Times New Roman"/>
          <w:b w:val="0"/>
          <w:i/>
          <w:sz w:val="20"/>
        </w:rPr>
        <w:t>Fig. 1. Official project system architecture</w:t>
      </w:r>
    </w:p>
    <w:p>
      <w:pPr>
        <w:spacing w:line="276" w:lineRule="auto" w:after="120"/>
      </w:pPr>
      <w:r>
        <w:rPr>
          <w:rFonts w:ascii="Times New Roman" w:hAnsi="Times New Roman"/>
          <w:b w:val="0"/>
          <w:i w:val="0"/>
          <w:sz w:val="24"/>
        </w:rPr>
        <w:t>The browser communicates through REST/JSON using JWT bearer authentication. Domain services enforce ownership and persist state through Spring Data JPA. Flyway evolves the PostgreSQL schema. Gemini receives bounded resume text and a structured prompt only when AI is enabled; deterministic ATS scoring is computed independently.</w:t>
      </w:r>
    </w:p>
    <w:p>
      <w:pPr>
        <w:keepNext/>
        <w:spacing w:line="276" w:lineRule="auto" w:after="160"/>
      </w:pPr>
      <w:r>
        <w:rPr>
          <w:rFonts w:ascii="Times New Roman" w:hAnsi="Times New Roman"/>
          <w:b/>
          <w:i w:val="0"/>
          <w:sz w:val="26"/>
        </w:rPr>
        <w:t>4.2 Design</w:t>
      </w:r>
    </w:p>
    <w:p>
      <w:pPr>
        <w:keepNext/>
        <w:spacing w:line="276" w:lineRule="auto" w:after="160"/>
      </w:pPr>
      <w:r>
        <w:rPr>
          <w:rFonts w:ascii="Times New Roman" w:hAnsi="Times New Roman"/>
          <w:b/>
          <w:i w:val="0"/>
          <w:sz w:val="24"/>
        </w:rPr>
        <w:t>4.2.1 Data Flow Diagram</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dfd.png"/>
                    <pic:cNvPicPr/>
                  </pic:nvPicPr>
                  <pic:blipFill>
                    <a:blip r:embed="rId16"/>
                    <a:stretch>
                      <a:fillRect/>
                    </a:stretch>
                  </pic:blipFill>
                  <pic:spPr>
                    <a:xfrm>
                      <a:off x="0" y="0"/>
                      <a:ext cx="5943600" cy="2971800"/>
                    </a:xfrm>
                    <a:prstGeom prst="rect"/>
                  </pic:spPr>
                </pic:pic>
              </a:graphicData>
            </a:graphic>
          </wp:inline>
        </w:drawing>
      </w:r>
    </w:p>
    <w:p>
      <w:pPr>
        <w:spacing w:line="276" w:lineRule="auto" w:after="120"/>
        <w:jc w:val="center"/>
      </w:pPr>
      <w:r>
        <w:rPr>
          <w:rFonts w:ascii="Times New Roman" w:hAnsi="Times New Roman"/>
          <w:b w:val="0"/>
          <w:i/>
          <w:sz w:val="20"/>
        </w:rPr>
        <w:t>Fig. 2. DFD Level 0 / context view</w:t>
      </w:r>
    </w:p>
    <w:p>
      <w:pPr>
        <w:spacing w:line="276" w:lineRule="auto" w:after="120"/>
      </w:pPr>
      <w:r>
        <w:rPr>
          <w:rFonts w:ascii="Times New Roman" w:hAnsi="Times New Roman"/>
          <w:b w:val="0"/>
          <w:i w:val="0"/>
          <w:sz w:val="24"/>
        </w:rPr>
        <w:t>Level-1 processes comprise authentication/profile, resume processing, resume intelligence, job matching, assessment management, scheduling, and result analysis. Persistent stores retain owned domain history; Gemini is an external, optional qualitative-feedback provider.</w:t>
      </w:r>
    </w:p>
    <w:p>
      <w:pPr>
        <w:keepNext/>
        <w:spacing w:line="276" w:lineRule="auto" w:after="160"/>
      </w:pPr>
      <w:r>
        <w:rPr>
          <w:rFonts w:ascii="Times New Roman" w:hAnsi="Times New Roman"/>
          <w:b/>
          <w:i w:val="0"/>
          <w:sz w:val="24"/>
        </w:rPr>
        <w:t>4.2.2 Use Case Diagram</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0"/>
            </w:pPr>
            <w:r>
              <w:rPr>
                <w:rFonts w:ascii="Times New Roman" w:hAnsi="Times New Roman"/>
                <w:b/>
                <w:sz w:val="18"/>
              </w:rPr>
              <w:t>Actor</w:t>
            </w:r>
          </w:p>
        </w:tc>
        <w:tc>
          <w:tcPr>
            <w:tcW w:type="dxa" w:w="4513"/>
            <w:vAlign w:val="center"/>
          </w:tcPr>
          <w:p>
            <w:pPr>
              <w:spacing w:after="0"/>
            </w:pPr>
            <w:r>
              <w:rPr>
                <w:rFonts w:ascii="Times New Roman" w:hAnsi="Times New Roman"/>
                <w:b/>
                <w:sz w:val="18"/>
              </w:rPr>
              <w:t>Current use cases</w:t>
            </w:r>
          </w:p>
        </w:tc>
      </w:tr>
      <w:tr>
        <w:tc>
          <w:tcPr>
            <w:tcW w:type="dxa" w:w="4513"/>
          </w:tcPr>
          <w:p>
            <w:pPr>
              <w:spacing w:after="0"/>
            </w:pPr>
            <w:r>
              <w:rPr>
                <w:rFonts w:ascii="Times New Roman" w:hAnsi="Times New Roman"/>
                <w:sz w:val="18"/>
              </w:rPr>
              <w:t>Student</w:t>
            </w:r>
          </w:p>
        </w:tc>
        <w:tc>
          <w:tcPr>
            <w:tcW w:type="dxa" w:w="4513"/>
          </w:tcPr>
          <w:p>
            <w:pPr>
              <w:spacing w:after="0"/>
            </w:pPr>
            <w:r>
              <w:rPr>
                <w:rFonts w:ascii="Times New Roman" w:hAnsi="Times New Roman"/>
                <w:sz w:val="18"/>
              </w:rPr>
              <w:t>Register/login; manage profile; upload and analyse resume; create job match; view skill gaps; browse/start assessments; schedule/reschedule/cancel; submit; view results/history</w:t>
            </w:r>
          </w:p>
        </w:tc>
      </w:tr>
      <w:tr>
        <w:tc>
          <w:tcPr>
            <w:tcW w:type="dxa" w:w="4513"/>
          </w:tcPr>
          <w:p>
            <w:pPr>
              <w:spacing w:after="0"/>
            </w:pPr>
            <w:r>
              <w:rPr>
                <w:rFonts w:ascii="Times New Roman" w:hAnsi="Times New Roman"/>
                <w:sz w:val="18"/>
              </w:rPr>
              <w:t>Gemini API (external)</w:t>
            </w:r>
          </w:p>
        </w:tc>
        <w:tc>
          <w:tcPr>
            <w:tcW w:type="dxa" w:w="4513"/>
          </w:tcPr>
          <w:p>
            <w:pPr>
              <w:spacing w:after="0"/>
            </w:pPr>
            <w:r>
              <w:rPr>
                <w:rFonts w:ascii="Times New Roman" w:hAnsi="Times New Roman"/>
                <w:sz w:val="18"/>
              </w:rPr>
              <w:t>Return structured qualitative resume feedback when enabled and available</w:t>
            </w:r>
          </w:p>
        </w:tc>
      </w:tr>
      <w:tr>
        <w:tc>
          <w:tcPr>
            <w:tcW w:type="dxa" w:w="4513"/>
          </w:tcPr>
          <w:p>
            <w:pPr>
              <w:spacing w:after="0"/>
            </w:pPr>
            <w:r>
              <w:rPr>
                <w:rFonts w:ascii="Times New Roman" w:hAnsi="Times New Roman"/>
                <w:sz w:val="18"/>
              </w:rPr>
              <w:t>Administrator</w:t>
            </w:r>
          </w:p>
        </w:tc>
        <w:tc>
          <w:tcPr>
            <w:tcW w:type="dxa" w:w="4513"/>
          </w:tcPr>
          <w:p>
            <w:pPr>
              <w:spacing w:after="0"/>
            </w:pPr>
            <w:r>
              <w:rPr>
                <w:rFonts w:ascii="Times New Roman" w:hAnsi="Times New Roman"/>
                <w:sz w:val="18"/>
              </w:rPr>
              <w:t>Authentication role exists, but current scheduling routes are student-owned; legacy V11 assignment structures are not the active workflow</w:t>
            </w:r>
          </w:p>
        </w:tc>
      </w:tr>
    </w:tbl>
    <w:p>
      <w:pPr>
        <w:keepNext/>
        <w:spacing w:line="276" w:lineRule="auto" w:after="160"/>
      </w:pPr>
      <w:r>
        <w:rPr>
          <w:rFonts w:ascii="Times New Roman" w:hAnsi="Times New Roman"/>
          <w:b/>
          <w:i w:val="0"/>
          <w:sz w:val="24"/>
        </w:rPr>
        <w:t>4.2.3 Major Domain Relationships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rFonts w:ascii="Times New Roman" w:hAnsi="Times New Roman"/>
                <w:b/>
                <w:sz w:val="18"/>
              </w:rPr>
              <w:t>Parent</w:t>
            </w:r>
          </w:p>
        </w:tc>
        <w:tc>
          <w:tcPr>
            <w:tcW w:type="dxa" w:w="3009"/>
            <w:vAlign w:val="center"/>
          </w:tcPr>
          <w:p>
            <w:pPr>
              <w:spacing w:after="0"/>
            </w:pPr>
            <w:r>
              <w:rPr>
                <w:rFonts w:ascii="Times New Roman" w:hAnsi="Times New Roman"/>
                <w:b/>
                <w:sz w:val="18"/>
              </w:rPr>
              <w:t>Relationship</w:t>
            </w:r>
          </w:p>
        </w:tc>
        <w:tc>
          <w:tcPr>
            <w:tcW w:type="dxa" w:w="3009"/>
            <w:vAlign w:val="center"/>
          </w:tcPr>
          <w:p>
            <w:pPr>
              <w:spacing w:after="0"/>
            </w:pPr>
            <w:r>
              <w:rPr>
                <w:rFonts w:ascii="Times New Roman" w:hAnsi="Times New Roman"/>
                <w:b/>
                <w:sz w:val="18"/>
              </w:rPr>
              <w:t>Child</w:t>
            </w:r>
          </w:p>
        </w:tc>
      </w:tr>
      <w:tr>
        <w:tc>
          <w:tcPr>
            <w:tcW w:type="dxa" w:w="3009"/>
          </w:tcPr>
          <w:p>
            <w:pPr>
              <w:spacing w:after="0"/>
            </w:pPr>
            <w:r>
              <w:rPr>
                <w:rFonts w:ascii="Times New Roman" w:hAnsi="Times New Roman"/>
                <w:sz w:val="18"/>
              </w:rPr>
              <w:t>User</w:t>
            </w:r>
          </w:p>
        </w:tc>
        <w:tc>
          <w:tcPr>
            <w:tcW w:type="dxa" w:w="3009"/>
          </w:tcPr>
          <w:p>
            <w:pPr>
              <w:spacing w:after="0"/>
            </w:pPr>
            <w:r>
              <w:rPr>
                <w:rFonts w:ascii="Times New Roman" w:hAnsi="Times New Roman"/>
                <w:sz w:val="18"/>
              </w:rPr>
              <w:t>owns</w:t>
            </w:r>
          </w:p>
        </w:tc>
        <w:tc>
          <w:tcPr>
            <w:tcW w:type="dxa" w:w="3009"/>
          </w:tcPr>
          <w:p>
            <w:pPr>
              <w:spacing w:after="0"/>
            </w:pPr>
            <w:r>
              <w:rPr>
                <w:rFonts w:ascii="Times New Roman" w:hAnsi="Times New Roman"/>
                <w:sz w:val="18"/>
              </w:rPr>
              <w:t>Profile, Resume, JobMatch, AssessmentAttempt, ScheduledExam</w:t>
            </w:r>
          </w:p>
        </w:tc>
      </w:tr>
      <w:tr>
        <w:tc>
          <w:tcPr>
            <w:tcW w:type="dxa" w:w="3009"/>
          </w:tcPr>
          <w:p>
            <w:pPr>
              <w:spacing w:after="0"/>
            </w:pPr>
            <w:r>
              <w:rPr>
                <w:rFonts w:ascii="Times New Roman" w:hAnsi="Times New Roman"/>
                <w:sz w:val="18"/>
              </w:rPr>
              <w:t>Resume</w:t>
            </w:r>
          </w:p>
        </w:tc>
        <w:tc>
          <w:tcPr>
            <w:tcW w:type="dxa" w:w="3009"/>
          </w:tcPr>
          <w:p>
            <w:pPr>
              <w:spacing w:after="0"/>
            </w:pPr>
            <w:r>
              <w:rPr>
                <w:rFonts w:ascii="Times New Roman" w:hAnsi="Times New Roman"/>
                <w:sz w:val="18"/>
              </w:rPr>
              <w:t>has history</w:t>
            </w:r>
          </w:p>
        </w:tc>
        <w:tc>
          <w:tcPr>
            <w:tcW w:type="dxa" w:w="3009"/>
          </w:tcPr>
          <w:p>
            <w:pPr>
              <w:spacing w:after="0"/>
            </w:pPr>
            <w:r>
              <w:rPr>
                <w:rFonts w:ascii="Times New Roman" w:hAnsi="Times New Roman"/>
                <w:sz w:val="18"/>
              </w:rPr>
              <w:t>ResumeAnalysis and AnalysisFinding</w:t>
            </w:r>
          </w:p>
        </w:tc>
      </w:tr>
      <w:tr>
        <w:tc>
          <w:tcPr>
            <w:tcW w:type="dxa" w:w="3009"/>
          </w:tcPr>
          <w:p>
            <w:pPr>
              <w:spacing w:after="0"/>
            </w:pPr>
            <w:r>
              <w:rPr>
                <w:rFonts w:ascii="Times New Roman" w:hAnsi="Times New Roman"/>
                <w:sz w:val="18"/>
              </w:rPr>
              <w:t>JobMatch</w:t>
            </w:r>
          </w:p>
        </w:tc>
        <w:tc>
          <w:tcPr>
            <w:tcW w:type="dxa" w:w="3009"/>
          </w:tcPr>
          <w:p>
            <w:pPr>
              <w:spacing w:after="0"/>
            </w:pPr>
            <w:r>
              <w:rPr>
                <w:rFonts w:ascii="Times New Roman" w:hAnsi="Times New Roman"/>
                <w:sz w:val="18"/>
              </w:rPr>
              <w:t>contains</w:t>
            </w:r>
          </w:p>
        </w:tc>
        <w:tc>
          <w:tcPr>
            <w:tcW w:type="dxa" w:w="3009"/>
          </w:tcPr>
          <w:p>
            <w:pPr>
              <w:spacing w:after="0"/>
            </w:pPr>
            <w:r>
              <w:rPr>
                <w:rFonts w:ascii="Times New Roman" w:hAnsi="Times New Roman"/>
                <w:sz w:val="18"/>
              </w:rPr>
              <w:t>JobMatchSkill</w:t>
            </w:r>
          </w:p>
        </w:tc>
      </w:tr>
      <w:tr>
        <w:tc>
          <w:tcPr>
            <w:tcW w:type="dxa" w:w="3009"/>
          </w:tcPr>
          <w:p>
            <w:pPr>
              <w:spacing w:after="0"/>
            </w:pPr>
            <w:r>
              <w:rPr>
                <w:rFonts w:ascii="Times New Roman" w:hAnsi="Times New Roman"/>
                <w:sz w:val="18"/>
              </w:rPr>
              <w:t>Assessment</w:t>
            </w:r>
          </w:p>
        </w:tc>
        <w:tc>
          <w:tcPr>
            <w:tcW w:type="dxa" w:w="3009"/>
          </w:tcPr>
          <w:p>
            <w:pPr>
              <w:spacing w:after="0"/>
            </w:pPr>
            <w:r>
              <w:rPr>
                <w:rFonts w:ascii="Times New Roman" w:hAnsi="Times New Roman"/>
                <w:sz w:val="18"/>
              </w:rPr>
              <w:t>contains</w:t>
            </w:r>
          </w:p>
        </w:tc>
        <w:tc>
          <w:tcPr>
            <w:tcW w:type="dxa" w:w="3009"/>
          </w:tcPr>
          <w:p>
            <w:pPr>
              <w:spacing w:after="0"/>
            </w:pPr>
            <w:r>
              <w:rPr>
                <w:rFonts w:ascii="Times New Roman" w:hAnsi="Times New Roman"/>
                <w:sz w:val="18"/>
              </w:rPr>
              <w:t>Question and Option banks</w:t>
            </w:r>
          </w:p>
        </w:tc>
      </w:tr>
      <w:tr>
        <w:tc>
          <w:tcPr>
            <w:tcW w:type="dxa" w:w="3009"/>
          </w:tcPr>
          <w:p>
            <w:pPr>
              <w:spacing w:after="0"/>
            </w:pPr>
            <w:r>
              <w:rPr>
                <w:rFonts w:ascii="Times New Roman" w:hAnsi="Times New Roman"/>
                <w:sz w:val="18"/>
              </w:rPr>
              <w:t>AssessmentAttempt</w:t>
            </w:r>
          </w:p>
        </w:tc>
        <w:tc>
          <w:tcPr>
            <w:tcW w:type="dxa" w:w="3009"/>
          </w:tcPr>
          <w:p>
            <w:pPr>
              <w:spacing w:after="0"/>
            </w:pPr>
            <w:r>
              <w:rPr>
                <w:rFonts w:ascii="Times New Roman" w:hAnsi="Times New Roman"/>
                <w:sz w:val="18"/>
              </w:rPr>
              <w:t>snapshots</w:t>
            </w:r>
          </w:p>
        </w:tc>
        <w:tc>
          <w:tcPr>
            <w:tcW w:type="dxa" w:w="3009"/>
          </w:tcPr>
          <w:p>
            <w:pPr>
              <w:spacing w:after="0"/>
            </w:pPr>
            <w:r>
              <w:rPr>
                <w:rFonts w:ascii="Times New Roman" w:hAnsi="Times New Roman"/>
                <w:sz w:val="18"/>
              </w:rPr>
              <w:t>AttemptQuestion and submitted Answer</w:t>
            </w:r>
          </w:p>
        </w:tc>
      </w:tr>
      <w:tr>
        <w:tc>
          <w:tcPr>
            <w:tcW w:type="dxa" w:w="3009"/>
          </w:tcPr>
          <w:p>
            <w:pPr>
              <w:spacing w:after="0"/>
            </w:pPr>
            <w:r>
              <w:rPr>
                <w:rFonts w:ascii="Times New Roman" w:hAnsi="Times New Roman"/>
                <w:sz w:val="18"/>
              </w:rPr>
              <w:t>ScheduledExam</w:t>
            </w:r>
          </w:p>
        </w:tc>
        <w:tc>
          <w:tcPr>
            <w:tcW w:type="dxa" w:w="3009"/>
          </w:tcPr>
          <w:p>
            <w:pPr>
              <w:spacing w:after="0"/>
            </w:pPr>
            <w:r>
              <w:rPr>
                <w:rFonts w:ascii="Times New Roman" w:hAnsi="Times New Roman"/>
                <w:sz w:val="18"/>
              </w:rPr>
              <w:t>links after start</w:t>
            </w:r>
          </w:p>
        </w:tc>
        <w:tc>
          <w:tcPr>
            <w:tcW w:type="dxa" w:w="3009"/>
          </w:tcPr>
          <w:p>
            <w:pPr>
              <w:spacing w:after="0"/>
            </w:pPr>
            <w:r>
              <w:rPr>
                <w:rFonts w:ascii="Times New Roman" w:hAnsi="Times New Roman"/>
                <w:sz w:val="18"/>
              </w:rPr>
              <w:t>AssessmentAttempt</w:t>
            </w:r>
          </w:p>
        </w:tc>
      </w:tr>
      <w:tr>
        <w:tc>
          <w:tcPr>
            <w:tcW w:type="dxa" w:w="3009"/>
          </w:tcPr>
          <w:p>
            <w:pPr>
              <w:spacing w:after="0"/>
            </w:pPr>
            <w:r>
              <w:rPr>
                <w:rFonts w:ascii="Times New Roman" w:hAnsi="Times New Roman"/>
                <w:sz w:val="18"/>
              </w:rPr>
              <w:t>ScheduledExam</w:t>
            </w:r>
          </w:p>
        </w:tc>
        <w:tc>
          <w:tcPr>
            <w:tcW w:type="dxa" w:w="3009"/>
          </w:tcPr>
          <w:p>
            <w:pPr>
              <w:spacing w:after="0"/>
            </w:pPr>
            <w:r>
              <w:rPr>
                <w:rFonts w:ascii="Times New Roman" w:hAnsi="Times New Roman"/>
                <w:sz w:val="18"/>
              </w:rPr>
              <w:t>audits</w:t>
            </w:r>
          </w:p>
        </w:tc>
        <w:tc>
          <w:tcPr>
            <w:tcW w:type="dxa" w:w="3009"/>
          </w:tcPr>
          <w:p>
            <w:pPr>
              <w:spacing w:after="0"/>
            </w:pPr>
            <w:r>
              <w:rPr>
                <w:rFonts w:ascii="Times New Roman" w:hAnsi="Times New Roman"/>
                <w:sz w:val="18"/>
              </w:rPr>
              <w:t>RescheduleHistory</w:t>
            </w:r>
          </w:p>
        </w:tc>
      </w:tr>
    </w:tbl>
    <w:p>
      <w:pPr>
        <w:keepNext/>
        <w:spacing w:line="276" w:lineRule="auto" w:after="160"/>
      </w:pPr>
      <w:r>
        <w:rPr>
          <w:rFonts w:ascii="Times New Roman" w:hAnsi="Times New Roman"/>
          <w:b/>
          <w:i w:val="0"/>
          <w:sz w:val="26"/>
        </w:rPr>
        <w:t>4.3 Current Implementation and Review-2 Outcome</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rFonts w:ascii="Times New Roman" w:hAnsi="Times New Roman"/>
                <w:b/>
                <w:sz w:val="18"/>
              </w:rPr>
              <w:t>Module</w:t>
            </w:r>
          </w:p>
        </w:tc>
        <w:tc>
          <w:tcPr>
            <w:tcW w:type="dxa" w:w="3009"/>
            <w:vAlign w:val="center"/>
          </w:tcPr>
          <w:p>
            <w:pPr>
              <w:spacing w:after="0"/>
            </w:pPr>
            <w:r>
              <w:rPr>
                <w:rFonts w:ascii="Times New Roman" w:hAnsi="Times New Roman"/>
                <w:b/>
                <w:sz w:val="18"/>
              </w:rPr>
              <w:t>Status</w:t>
            </w:r>
          </w:p>
        </w:tc>
        <w:tc>
          <w:tcPr>
            <w:tcW w:type="dxa" w:w="3009"/>
            <w:vAlign w:val="center"/>
          </w:tcPr>
          <w:p>
            <w:pPr>
              <w:spacing w:after="0"/>
            </w:pPr>
            <w:r>
              <w:rPr>
                <w:rFonts w:ascii="Times New Roman" w:hAnsi="Times New Roman"/>
                <w:b/>
                <w:sz w:val="18"/>
              </w:rPr>
              <w:t>Evidence / verification</w:t>
            </w:r>
          </w:p>
        </w:tc>
      </w:tr>
      <w:tr>
        <w:tc>
          <w:tcPr>
            <w:tcW w:type="dxa" w:w="3009"/>
          </w:tcPr>
          <w:p>
            <w:pPr>
              <w:spacing w:after="0"/>
            </w:pPr>
            <w:r>
              <w:rPr>
                <w:rFonts w:ascii="Times New Roman" w:hAnsi="Times New Roman"/>
                <w:sz w:val="18"/>
              </w:rPr>
              <w:t>Authentication &amp; profile</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JWT, BCrypt, role security, ownership tests</w:t>
            </w:r>
          </w:p>
        </w:tc>
      </w:tr>
      <w:tr>
        <w:tc>
          <w:tcPr>
            <w:tcW w:type="dxa" w:w="3009"/>
          </w:tcPr>
          <w:p>
            <w:pPr>
              <w:spacing w:after="0"/>
            </w:pPr>
            <w:r>
              <w:rPr>
                <w:rFonts w:ascii="Times New Roman" w:hAnsi="Times New Roman"/>
                <w:sz w:val="18"/>
              </w:rPr>
              <w:t>Resume management</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PDF/DOCX validation, parsing, storage, history</w:t>
            </w:r>
          </w:p>
        </w:tc>
      </w:tr>
      <w:tr>
        <w:tc>
          <w:tcPr>
            <w:tcW w:type="dxa" w:w="3009"/>
          </w:tcPr>
          <w:p>
            <w:pPr>
              <w:spacing w:after="0"/>
            </w:pPr>
            <w:r>
              <w:rPr>
                <w:rFonts w:ascii="Times New Roman" w:hAnsi="Times New Roman"/>
                <w:sz w:val="18"/>
              </w:rPr>
              <w:t>Resume intelligence</w:t>
            </w:r>
          </w:p>
        </w:tc>
        <w:tc>
          <w:tcPr>
            <w:tcW w:type="dxa" w:w="3009"/>
          </w:tcPr>
          <w:p>
            <w:pPr>
              <w:spacing w:after="0"/>
            </w:pPr>
            <w:r>
              <w:rPr>
                <w:rFonts w:ascii="Times New Roman" w:hAnsi="Times New Roman"/>
                <w:sz w:val="18"/>
              </w:rPr>
              <w:t>Substantially completed</w:t>
            </w:r>
          </w:p>
        </w:tc>
        <w:tc>
          <w:tcPr>
            <w:tcW w:type="dxa" w:w="3009"/>
          </w:tcPr>
          <w:p>
            <w:pPr>
              <w:spacing w:after="0"/>
            </w:pPr>
            <w:r>
              <w:rPr>
                <w:rFonts w:ascii="Times New Roman" w:hAnsi="Times New Roman"/>
                <w:sz w:val="18"/>
              </w:rPr>
              <w:t>Deterministic ATS plus Gemini retry/live fallback; graceful PARTIAL</w:t>
            </w:r>
          </w:p>
        </w:tc>
      </w:tr>
      <w:tr>
        <w:tc>
          <w:tcPr>
            <w:tcW w:type="dxa" w:w="3009"/>
          </w:tcPr>
          <w:p>
            <w:pPr>
              <w:spacing w:after="0"/>
            </w:pPr>
            <w:r>
              <w:rPr>
                <w:rFonts w:ascii="Times New Roman" w:hAnsi="Times New Roman"/>
                <w:sz w:val="18"/>
              </w:rPr>
              <w:t>Job matching</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Skill coverage, TF-IDF/cosine, experience, education; semantic redistributes when unavailable</w:t>
            </w:r>
          </w:p>
        </w:tc>
      </w:tr>
      <w:tr>
        <w:tc>
          <w:tcPr>
            <w:tcW w:type="dxa" w:w="3009"/>
          </w:tcPr>
          <w:p>
            <w:pPr>
              <w:spacing w:after="0"/>
            </w:pPr>
            <w:r>
              <w:rPr>
                <w:rFonts w:ascii="Times New Roman" w:hAnsi="Times New Roman"/>
                <w:sz w:val="18"/>
              </w:rPr>
              <w:t>Assessments &amp; mocks</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Stored banks, randomized ten-question snapshots, timer, grading, analytics</w:t>
            </w:r>
          </w:p>
        </w:tc>
      </w:tr>
      <w:tr>
        <w:tc>
          <w:tcPr>
            <w:tcW w:type="dxa" w:w="3009"/>
          </w:tcPr>
          <w:p>
            <w:pPr>
              <w:spacing w:after="0"/>
            </w:pPr>
            <w:r>
              <w:rPr>
                <w:rFonts w:ascii="Times New Roman" w:hAnsi="Times New Roman"/>
                <w:sz w:val="18"/>
              </w:rPr>
              <w:t>Student scheduling</w:t>
            </w:r>
          </w:p>
        </w:tc>
        <w:tc>
          <w:tcPr>
            <w:tcW w:type="dxa" w:w="3009"/>
          </w:tcPr>
          <w:p>
            <w:pPr>
              <w:spacing w:after="0"/>
            </w:pPr>
            <w:r>
              <w:rPr>
                <w:rFonts w:ascii="Times New Roman" w:hAnsi="Times New Roman"/>
                <w:sz w:val="18"/>
              </w:rPr>
              <w:t>Substantially completed</w:t>
            </w:r>
          </w:p>
        </w:tc>
        <w:tc>
          <w:tcPr>
            <w:tcW w:type="dxa" w:w="3009"/>
          </w:tcPr>
          <w:p>
            <w:pPr>
              <w:spacing w:after="0"/>
            </w:pPr>
            <w:r>
              <w:rPr>
                <w:rFonts w:ascii="Times New Roman" w:hAnsi="Times New Roman"/>
                <w:sz w:val="18"/>
              </w:rPr>
              <w:t>Create/list/reschedule/cancel/start/continue; V12 ownership</w:t>
            </w:r>
          </w:p>
        </w:tc>
      </w:tr>
      <w:tr>
        <w:tc>
          <w:tcPr>
            <w:tcW w:type="dxa" w:w="3009"/>
          </w:tcPr>
          <w:p>
            <w:pPr>
              <w:spacing w:after="0"/>
            </w:pPr>
            <w:r>
              <w:rPr>
                <w:rFonts w:ascii="Times New Roman" w:hAnsi="Times New Roman"/>
                <w:sz w:val="18"/>
              </w:rPr>
              <w:t>Notifications/proctoring/deployment</w:t>
            </w:r>
          </w:p>
        </w:tc>
        <w:tc>
          <w:tcPr>
            <w:tcW w:type="dxa" w:w="3009"/>
          </w:tcPr>
          <w:p>
            <w:pPr>
              <w:spacing w:after="0"/>
            </w:pPr>
            <w:r>
              <w:rPr>
                <w:rFonts w:ascii="Times New Roman" w:hAnsi="Times New Roman"/>
                <w:sz w:val="18"/>
              </w:rPr>
              <w:t>Planned</w:t>
            </w:r>
          </w:p>
        </w:tc>
        <w:tc>
          <w:tcPr>
            <w:tcW w:type="dxa" w:w="3009"/>
          </w:tcPr>
          <w:p>
            <w:pPr>
              <w:spacing w:after="0"/>
            </w:pPr>
            <w:r>
              <w:rPr>
                <w:rFonts w:ascii="Times New Roman" w:hAnsi="Times New Roman"/>
                <w:sz w:val="18"/>
              </w:rPr>
              <w:t>No production implementation in current repository</w:t>
            </w:r>
          </w:p>
        </w:tc>
      </w:tr>
    </w:tbl>
    <w:p>
      <w:pPr>
        <w:spacing w:line="276" w:lineRule="auto" w:after="120"/>
      </w:pPr>
      <w:r>
        <w:rPr>
          <w:rFonts w:ascii="Times New Roman" w:hAnsi="Times New Roman"/>
          <w:b w:val="0"/>
          <w:i w:val="0"/>
          <w:sz w:val="24"/>
        </w:rPr>
        <w:t>Automated verification on 1 September 2026: Maven clean test and clean package passed with 62 tests, zero failures, zero errors, and three intentionally skipped live-provider tests. The frontend production build previously passed. Flyway validates twelve migrations and the live PostgreSQL schema is at V12. A stale local backend process caused one scheduling browser error; current source and V12 insert behavior were verified, and restarting the backend is required for final browser confirmation.</w:t>
      </w:r>
    </w:p>
    <w:p>
      <w:pPr>
        <w:keepNext/>
        <w:spacing w:line="276" w:lineRule="auto" w:after="160"/>
      </w:pPr>
      <w:r>
        <w:rPr>
          <w:rFonts w:ascii="Times New Roman" w:hAnsi="Times New Roman"/>
          <w:b/>
          <w:i w:val="0"/>
          <w:sz w:val="26"/>
        </w:rPr>
        <w:t>4.4 Algorithm and Security Notes</w:t>
      </w:r>
    </w:p>
    <w:p>
      <w:pPr>
        <w:spacing w:line="276" w:lineRule="auto" w:after="120"/>
      </w:pPr>
      <w:r>
        <w:rPr>
          <w:rFonts w:ascii="Times New Roman" w:hAnsi="Times New Roman"/>
          <w:b w:val="0"/>
          <w:i w:val="0"/>
          <w:sz w:val="24"/>
        </w:rPr>
        <w:t>Resume scoring uses deterministic section (30), keyword (20), action-verb (20), quantification (15), and readability (15) components. Gemini qualitative findings are parsed, validated, grounded against resume text, retried for transient failures, and may use a live-discovered Flash fallback. Job matching is configured for skill 40, keyword 20, semantic 25, experience 10, and education 5; unavailable components are excluded and remaining weights normalized. Required skill importance outranks preferred and optional. Assessment answer keys and explanations are omitted before submission, timing and grading are server-authoritative, and submitted attempts are immutable.</w:t>
      </w:r>
    </w:p>
    <w:p>
      <w:pPr>
        <w:keepNext/>
        <w:spacing w:line="276" w:lineRule="auto" w:after="160"/>
      </w:pPr>
      <w:r>
        <w:rPr>
          <w:rFonts w:ascii="Times New Roman" w:hAnsi="Times New Roman"/>
          <w:b/>
          <w:i w:val="0"/>
          <w:sz w:val="26"/>
        </w:rPr>
        <w:t>4.5 Evidence-Based Progress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rFonts w:ascii="Times New Roman" w:hAnsi="Times New Roman"/>
                <w:b/>
                <w:sz w:val="18"/>
              </w:rPr>
              <w:t>Area</w:t>
            </w:r>
          </w:p>
        </w:tc>
        <w:tc>
          <w:tcPr>
            <w:tcW w:type="dxa" w:w="3009"/>
            <w:vAlign w:val="center"/>
          </w:tcPr>
          <w:p>
            <w:pPr>
              <w:spacing w:after="0"/>
            </w:pPr>
            <w:r>
              <w:rPr>
                <w:rFonts w:ascii="Times New Roman" w:hAnsi="Times New Roman"/>
                <w:b/>
                <w:sz w:val="18"/>
              </w:rPr>
              <w:t>Status</w:t>
            </w:r>
          </w:p>
        </w:tc>
        <w:tc>
          <w:tcPr>
            <w:tcW w:type="dxa" w:w="3009"/>
            <w:vAlign w:val="center"/>
          </w:tcPr>
          <w:p>
            <w:pPr>
              <w:spacing w:after="0"/>
            </w:pPr>
            <w:r>
              <w:rPr>
                <w:rFonts w:ascii="Times New Roman" w:hAnsi="Times New Roman"/>
                <w:b/>
                <w:sz w:val="18"/>
              </w:rPr>
              <w:t>Approx. completion</w:t>
            </w:r>
          </w:p>
        </w:tc>
      </w:tr>
      <w:tr>
        <w:tc>
          <w:tcPr>
            <w:tcW w:type="dxa" w:w="3009"/>
          </w:tcPr>
          <w:p>
            <w:pPr>
              <w:spacing w:after="0"/>
            </w:pPr>
            <w:r>
              <w:rPr>
                <w:rFonts w:ascii="Times New Roman" w:hAnsi="Times New Roman"/>
                <w:sz w:val="18"/>
              </w:rPr>
              <w:t>Core platform/security</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95%</w:t>
            </w:r>
          </w:p>
        </w:tc>
      </w:tr>
      <w:tr>
        <w:tc>
          <w:tcPr>
            <w:tcW w:type="dxa" w:w="3009"/>
          </w:tcPr>
          <w:p>
            <w:pPr>
              <w:spacing w:after="0"/>
            </w:pPr>
            <w:r>
              <w:rPr>
                <w:rFonts w:ascii="Times New Roman" w:hAnsi="Times New Roman"/>
                <w:sz w:val="18"/>
              </w:rPr>
              <w:t>Resume intelligence</w:t>
            </w:r>
          </w:p>
        </w:tc>
        <w:tc>
          <w:tcPr>
            <w:tcW w:type="dxa" w:w="3009"/>
          </w:tcPr>
          <w:p>
            <w:pPr>
              <w:spacing w:after="0"/>
            </w:pPr>
            <w:r>
              <w:rPr>
                <w:rFonts w:ascii="Times New Roman" w:hAnsi="Times New Roman"/>
                <w:sz w:val="18"/>
              </w:rPr>
              <w:t>Substantially completed</w:t>
            </w:r>
          </w:p>
        </w:tc>
        <w:tc>
          <w:tcPr>
            <w:tcW w:type="dxa" w:w="3009"/>
          </w:tcPr>
          <w:p>
            <w:pPr>
              <w:spacing w:after="0"/>
            </w:pPr>
            <w:r>
              <w:rPr>
                <w:rFonts w:ascii="Times New Roman" w:hAnsi="Times New Roman"/>
                <w:sz w:val="18"/>
              </w:rPr>
              <w:t>85%</w:t>
            </w:r>
          </w:p>
        </w:tc>
      </w:tr>
      <w:tr>
        <w:tc>
          <w:tcPr>
            <w:tcW w:type="dxa" w:w="3009"/>
          </w:tcPr>
          <w:p>
            <w:pPr>
              <w:spacing w:after="0"/>
            </w:pPr>
            <w:r>
              <w:rPr>
                <w:rFonts w:ascii="Times New Roman" w:hAnsi="Times New Roman"/>
                <w:sz w:val="18"/>
              </w:rPr>
              <w:t>Job matching/skill gap</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90%</w:t>
            </w:r>
          </w:p>
        </w:tc>
      </w:tr>
      <w:tr>
        <w:tc>
          <w:tcPr>
            <w:tcW w:type="dxa" w:w="3009"/>
          </w:tcPr>
          <w:p>
            <w:pPr>
              <w:spacing w:after="0"/>
            </w:pPr>
            <w:r>
              <w:rPr>
                <w:rFonts w:ascii="Times New Roman" w:hAnsi="Times New Roman"/>
                <w:sz w:val="18"/>
              </w:rPr>
              <w:t>Assessments/placement mocks</w:t>
            </w:r>
          </w:p>
        </w:tc>
        <w:tc>
          <w:tcPr>
            <w:tcW w:type="dxa" w:w="3009"/>
          </w:tcPr>
          <w:p>
            <w:pPr>
              <w:spacing w:after="0"/>
            </w:pPr>
            <w:r>
              <w:rPr>
                <w:rFonts w:ascii="Times New Roman" w:hAnsi="Times New Roman"/>
                <w:sz w:val="18"/>
              </w:rPr>
              <w:t>Completed</w:t>
            </w:r>
          </w:p>
        </w:tc>
        <w:tc>
          <w:tcPr>
            <w:tcW w:type="dxa" w:w="3009"/>
          </w:tcPr>
          <w:p>
            <w:pPr>
              <w:spacing w:after="0"/>
            </w:pPr>
            <w:r>
              <w:rPr>
                <w:rFonts w:ascii="Times New Roman" w:hAnsi="Times New Roman"/>
                <w:sz w:val="18"/>
              </w:rPr>
              <w:t>90%</w:t>
            </w:r>
          </w:p>
        </w:tc>
      </w:tr>
      <w:tr>
        <w:tc>
          <w:tcPr>
            <w:tcW w:type="dxa" w:w="3009"/>
          </w:tcPr>
          <w:p>
            <w:pPr>
              <w:spacing w:after="0"/>
            </w:pPr>
            <w:r>
              <w:rPr>
                <w:rFonts w:ascii="Times New Roman" w:hAnsi="Times New Roman"/>
                <w:sz w:val="18"/>
              </w:rPr>
              <w:t>Student scheduling</w:t>
            </w:r>
          </w:p>
        </w:tc>
        <w:tc>
          <w:tcPr>
            <w:tcW w:type="dxa" w:w="3009"/>
          </w:tcPr>
          <w:p>
            <w:pPr>
              <w:spacing w:after="0"/>
            </w:pPr>
            <w:r>
              <w:rPr>
                <w:rFonts w:ascii="Times New Roman" w:hAnsi="Times New Roman"/>
                <w:sz w:val="18"/>
              </w:rPr>
              <w:t>Substantially completed</w:t>
            </w:r>
          </w:p>
        </w:tc>
        <w:tc>
          <w:tcPr>
            <w:tcW w:type="dxa" w:w="3009"/>
          </w:tcPr>
          <w:p>
            <w:pPr>
              <w:spacing w:after="0"/>
            </w:pPr>
            <w:r>
              <w:rPr>
                <w:rFonts w:ascii="Times New Roman" w:hAnsi="Times New Roman"/>
                <w:sz w:val="18"/>
              </w:rPr>
              <w:t>80%</w:t>
            </w:r>
          </w:p>
        </w:tc>
      </w:tr>
      <w:tr>
        <w:tc>
          <w:tcPr>
            <w:tcW w:type="dxa" w:w="3009"/>
          </w:tcPr>
          <w:p>
            <w:pPr>
              <w:spacing w:after="0"/>
            </w:pPr>
            <w:r>
              <w:rPr>
                <w:rFonts w:ascii="Times New Roman" w:hAnsi="Times New Roman"/>
                <w:sz w:val="18"/>
              </w:rPr>
              <w:t>Advanced personalization</w:t>
            </w:r>
          </w:p>
        </w:tc>
        <w:tc>
          <w:tcPr>
            <w:tcW w:type="dxa" w:w="3009"/>
          </w:tcPr>
          <w:p>
            <w:pPr>
              <w:spacing w:after="0"/>
            </w:pPr>
            <w:r>
              <w:rPr>
                <w:rFonts w:ascii="Times New Roman" w:hAnsi="Times New Roman"/>
                <w:sz w:val="18"/>
              </w:rPr>
              <w:t>Planned</w:t>
            </w:r>
          </w:p>
        </w:tc>
        <w:tc>
          <w:tcPr>
            <w:tcW w:type="dxa" w:w="3009"/>
          </w:tcPr>
          <w:p>
            <w:pPr>
              <w:spacing w:after="0"/>
            </w:pPr>
            <w:r>
              <w:rPr>
                <w:rFonts w:ascii="Times New Roman" w:hAnsi="Times New Roman"/>
                <w:sz w:val="18"/>
              </w:rPr>
              <w:t>10%</w:t>
            </w:r>
          </w:p>
        </w:tc>
      </w:tr>
      <w:tr>
        <w:tc>
          <w:tcPr>
            <w:tcW w:type="dxa" w:w="3009"/>
          </w:tcPr>
          <w:p>
            <w:pPr>
              <w:spacing w:after="0"/>
            </w:pPr>
            <w:r>
              <w:rPr>
                <w:rFonts w:ascii="Times New Roman" w:hAnsi="Times New Roman"/>
                <w:sz w:val="18"/>
              </w:rPr>
              <w:t>Notifications/proctoring</w:t>
            </w:r>
          </w:p>
        </w:tc>
        <w:tc>
          <w:tcPr>
            <w:tcW w:type="dxa" w:w="3009"/>
          </w:tcPr>
          <w:p>
            <w:pPr>
              <w:spacing w:after="0"/>
            </w:pPr>
            <w:r>
              <w:rPr>
                <w:rFonts w:ascii="Times New Roman" w:hAnsi="Times New Roman"/>
                <w:sz w:val="18"/>
              </w:rPr>
              <w:t>Planned</w:t>
            </w:r>
          </w:p>
        </w:tc>
        <w:tc>
          <w:tcPr>
            <w:tcW w:type="dxa" w:w="3009"/>
          </w:tcPr>
          <w:p>
            <w:pPr>
              <w:spacing w:after="0"/>
            </w:pPr>
            <w:r>
              <w:rPr>
                <w:rFonts w:ascii="Times New Roman" w:hAnsi="Times New Roman"/>
                <w:sz w:val="18"/>
              </w:rPr>
              <w:t>0%</w:t>
            </w:r>
          </w:p>
        </w:tc>
      </w:tr>
      <w:tr>
        <w:tc>
          <w:tcPr>
            <w:tcW w:type="dxa" w:w="3009"/>
          </w:tcPr>
          <w:p>
            <w:pPr>
              <w:spacing w:after="0"/>
            </w:pPr>
            <w:r>
              <w:rPr>
                <w:rFonts w:ascii="Times New Roman" w:hAnsi="Times New Roman"/>
                <w:sz w:val="18"/>
              </w:rPr>
              <w:t>Deployment/final polish</w:t>
            </w:r>
          </w:p>
        </w:tc>
        <w:tc>
          <w:tcPr>
            <w:tcW w:type="dxa" w:w="3009"/>
          </w:tcPr>
          <w:p>
            <w:pPr>
              <w:spacing w:after="0"/>
            </w:pPr>
            <w:r>
              <w:rPr>
                <w:rFonts w:ascii="Times New Roman" w:hAnsi="Times New Roman"/>
                <w:sz w:val="18"/>
              </w:rPr>
              <w:t>In progress</w:t>
            </w:r>
          </w:p>
        </w:tc>
        <w:tc>
          <w:tcPr>
            <w:tcW w:type="dxa" w:w="3009"/>
          </w:tcPr>
          <w:p>
            <w:pPr>
              <w:spacing w:after="0"/>
            </w:pPr>
            <w:r>
              <w:rPr>
                <w:rFonts w:ascii="Times New Roman" w:hAnsi="Times New Roman"/>
                <w:sz w:val="18"/>
              </w:rPr>
              <w:t>20%</w:t>
            </w:r>
          </w:p>
        </w:tc>
      </w:tr>
    </w:tbl>
    <w:p>
      <w:pPr>
        <w:spacing w:line="276" w:lineRule="auto" w:after="120"/>
      </w:pPr>
      <w:r>
        <w:rPr>
          <w:rFonts w:ascii="Times New Roman" w:hAnsi="Times New Roman"/>
          <w:b w:val="0"/>
          <w:i w:val="0"/>
          <w:sz w:val="24"/>
        </w:rPr>
        <w:t>Weighted across the intended final project scope, the present evidence supports approximately 72% completion. This estimate is a Review-2 planning measure rather than a tested performance statistic.</w:t>
      </w:r>
    </w:p>
    <w:p>
      <w:r>
        <w:br w:type="page"/>
      </w:r>
    </w:p>
    <w:p>
      <w:pPr>
        <w:keepNext/>
        <w:spacing w:line="276" w:lineRule="auto" w:after="160"/>
      </w:pPr>
      <w:r>
        <w:rPr>
          <w:rFonts w:ascii="Times New Roman" w:hAnsi="Times New Roman"/>
          <w:b/>
          <w:i w:val="0"/>
          <w:sz w:val="28"/>
        </w:rPr>
        <w:t>5. REFERENCES</w:t>
      </w:r>
    </w:p>
    <w:p>
      <w:pPr>
        <w:spacing w:line="276" w:lineRule="auto" w:after="120"/>
      </w:pPr>
      <w:r>
        <w:rPr>
          <w:rFonts w:ascii="Times New Roman" w:hAnsi="Times New Roman"/>
          <w:b w:val="0"/>
          <w:i w:val="0"/>
          <w:sz w:val="20"/>
        </w:rPr>
        <w:t>[1] M. Reusens, W. Lemahieu, B. Baesens, and L. Sels, “Evaluating recommendation and search in the labor market,” Knowledge-Based Systems, vol. 152, pp. 82–98, 2018, doi: 10.1016/j.knosys.2018.04.007.</w:t>
      </w:r>
    </w:p>
    <w:p>
      <w:pPr>
        <w:spacing w:line="276" w:lineRule="auto" w:after="120"/>
      </w:pPr>
      <w:r>
        <w:rPr>
          <w:rFonts w:ascii="Times New Roman" w:hAnsi="Times New Roman"/>
          <w:b w:val="0"/>
          <w:i w:val="0"/>
          <w:sz w:val="20"/>
        </w:rPr>
        <w:t>[2] E. Colombo, F. Mercorio, and M. Mezzanzanica, “Skills2Job: A recommender system that encodes job offer embeddings on graph databases,” Applied Soft Computing, vol. 101, 107049, 2021.</w:t>
      </w:r>
    </w:p>
    <w:p>
      <w:pPr>
        <w:spacing w:line="276" w:lineRule="auto" w:after="120"/>
      </w:pPr>
      <w:r>
        <w:rPr>
          <w:rFonts w:ascii="Times New Roman" w:hAnsi="Times New Roman"/>
          <w:b w:val="0"/>
          <w:i w:val="0"/>
          <w:sz w:val="20"/>
        </w:rPr>
        <w:t>[3] R. Kadam, G. Suhas, U. Mukri, and S. Khandare, “NLP-Based Resume Screening and Job Recruitment Portal,” in Data Intelligence and Cognitive Informatics, Springer, 2022, pp. 1–21, doi: 10.1007/978-981-16-6460-1_1.</w:t>
      </w:r>
    </w:p>
    <w:p>
      <w:pPr>
        <w:spacing w:line="276" w:lineRule="auto" w:after="120"/>
      </w:pPr>
      <w:r>
        <w:rPr>
          <w:rFonts w:ascii="Times New Roman" w:hAnsi="Times New Roman"/>
          <w:b w:val="0"/>
          <w:i w:val="0"/>
          <w:sz w:val="20"/>
        </w:rPr>
        <w:t>[4] “CoBERT: A Contextual BERT model for recommending employability profiles of information technology students in unstable developing countries,” Engineering Applications of Artificial Intelligence, vol. 125, 106728, 2023, doi: 10.1016/j.engappai.2023.106728.</w:t>
      </w:r>
    </w:p>
    <w:p>
      <w:pPr>
        <w:spacing w:line="276" w:lineRule="auto" w:after="120"/>
      </w:pPr>
      <w:r>
        <w:rPr>
          <w:rFonts w:ascii="Times New Roman" w:hAnsi="Times New Roman"/>
          <w:b w:val="0"/>
          <w:i w:val="0"/>
          <w:sz w:val="20"/>
        </w:rPr>
        <w:t>[5] “An Advanced Real-Time Job Recommendation System and Resume Analyser,” in 2023 International Conference on Self Sustainable Artificial Intelligence Systems, IEEE, 2023, doi: 10.1109/ICSSAS57918.2023.10331788.</w:t>
      </w:r>
    </w:p>
    <w:p>
      <w:pPr>
        <w:spacing w:line="276" w:lineRule="auto" w:after="120"/>
      </w:pPr>
      <w:r>
        <w:rPr>
          <w:rFonts w:ascii="Times New Roman" w:hAnsi="Times New Roman"/>
          <w:b w:val="0"/>
          <w:i w:val="0"/>
          <w:sz w:val="20"/>
        </w:rPr>
        <w:t>[6] “JobEdKG: An uncertain knowledge graph-based approach for recommending online courses and predicting in-demand skills based on career choices,” Engineering Applications of Artificial Intelligence, 107779, 2024, doi: 10.1016/j.engappai.2023.107779.</w:t>
      </w:r>
    </w:p>
    <w:p>
      <w:pPr>
        <w:spacing w:line="276" w:lineRule="auto" w:after="120"/>
      </w:pPr>
      <w:r>
        <w:rPr>
          <w:rFonts w:ascii="Times New Roman" w:hAnsi="Times New Roman"/>
          <w:b w:val="0"/>
          <w:i w:val="0"/>
          <w:sz w:val="20"/>
        </w:rPr>
        <w:t>[7] “CARIA: A personalized career recommendation system,” International Journal of Information and Communication Technology Education, vol. 20, no. 1, 2024, doi: 10.4018/IJICTE.356499.</w:t>
      </w:r>
    </w:p>
    <w:p>
      <w:pPr>
        <w:spacing w:line="276" w:lineRule="auto" w:after="120"/>
      </w:pPr>
      <w:r>
        <w:rPr>
          <w:rFonts w:ascii="Times New Roman" w:hAnsi="Times New Roman"/>
          <w:b w:val="0"/>
          <w:i w:val="0"/>
          <w:sz w:val="20"/>
        </w:rPr>
        <w:t>[8] Spring Boot Documentation, https://docs.spring.io/spring-boot/ (accessed Sep. 1, 2026).</w:t>
      </w:r>
    </w:p>
    <w:p>
      <w:pPr>
        <w:spacing w:line="276" w:lineRule="auto" w:after="120"/>
      </w:pPr>
      <w:r>
        <w:rPr>
          <w:rFonts w:ascii="Times New Roman" w:hAnsi="Times New Roman"/>
          <w:b w:val="0"/>
          <w:i w:val="0"/>
          <w:sz w:val="20"/>
        </w:rPr>
        <w:t>[9] React Documentation, https://react.dev/ (accessed Sep. 1, 2026).</w:t>
      </w:r>
    </w:p>
    <w:p>
      <w:pPr>
        <w:spacing w:line="276" w:lineRule="auto" w:after="120"/>
      </w:pPr>
      <w:r>
        <w:rPr>
          <w:rFonts w:ascii="Times New Roman" w:hAnsi="Times New Roman"/>
          <w:b w:val="0"/>
          <w:i w:val="0"/>
          <w:sz w:val="20"/>
        </w:rPr>
        <w:t>[10] PostgreSQL Documentation, https://www.postgresql.org/docs/ (accessed Sep. 1, 2026).</w:t>
      </w:r>
    </w:p>
    <w:p>
      <w:pPr>
        <w:spacing w:line="276" w:lineRule="auto" w:after="120"/>
      </w:pPr>
      <w:r>
        <w:rPr>
          <w:rFonts w:ascii="Times New Roman" w:hAnsi="Times New Roman"/>
          <w:b w:val="0"/>
          <w:i w:val="0"/>
          <w:sz w:val="20"/>
        </w:rPr>
        <w:t>[11] Flyway Documentation, https://documentation.red-gate.com/flyway (accessed Sep. 1, 2026).</w:t>
      </w:r>
    </w:p>
    <w:p>
      <w:pPr>
        <w:spacing w:line="276" w:lineRule="auto" w:after="120"/>
      </w:pPr>
      <w:r>
        <w:rPr>
          <w:rFonts w:ascii="Times New Roman" w:hAnsi="Times New Roman"/>
          <w:b w:val="0"/>
          <w:i w:val="0"/>
          <w:sz w:val="20"/>
        </w:rPr>
        <w:t>[12] Google Gemini API Documentation, https://ai.google.dev/gemini-api/docs (accessed Sep. 1, 2026).</w:t>
      </w:r>
    </w:p>
    <w:sectPr w:rsidR="00D111AF">
      <w:pgSz w:w="11906" w:h="16838"/>
      <w:pgMar w:top="1080" w:right="1440" w:bottom="108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Parthasarathy G</cp:lastModifiedBy>
  <cp:revision>2</cp:revision>
  <dcterms:created xsi:type="dcterms:W3CDTF">2024-09-03T09:32:00Z</dcterms:created>
  <dcterms:modified xsi:type="dcterms:W3CDTF">2026-08-24T11:47:00Z</dcterms:modified>
</cp:coreProperties>
</file>