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spacing w:after="0"/>
        <w:jc w:val="center"/>
      </w:pPr>
      <w:r>
        <w:rPr>
          <w:b w:val="0"/>
          <w:i w:val="0"/>
        </w:rPr>
        <w:t>Державний вищий навчальний заклад «Ужгородський національний університет»</w:t>
      </w:r>
    </w:p>
    <w:p>
      <w:pPr>
        <w:spacing w:after="1200"/>
        <w:jc w:val="center"/>
      </w:pPr>
      <w:r>
        <w:rPr>
          <w:b w:val="0"/>
          <w:i w:val="0"/>
        </w:rPr>
        <w:t>Факультет інформаційних технологій</w:t>
      </w:r>
    </w:p>
    <w:p>
      <w:pPr>
        <w:spacing w:after="120"/>
        <w:jc w:val="center"/>
      </w:pPr>
      <w:r>
        <w:rPr>
          <w:b/>
          <w:i w:val="0"/>
          <w:sz w:val="40"/>
        </w:rPr>
        <w:t>ЗВІТ</w:t>
      </w:r>
    </w:p>
    <w:p>
      <w:pPr>
        <w:spacing w:after="120"/>
        <w:jc w:val="center"/>
      </w:pPr>
      <w:r>
        <w:rPr>
          <w:b w:val="0"/>
          <w:i w:val="0"/>
        </w:rPr>
        <w:t>про виконання лабораторної роботи № 2</w:t>
      </w:r>
    </w:p>
    <w:p>
      <w:pPr>
        <w:spacing w:after="120"/>
        <w:jc w:val="center"/>
      </w:pPr>
      <w:r>
        <w:rPr>
          <w:b w:val="0"/>
          <w:i w:val="0"/>
        </w:rPr>
        <w:t>з дисципліни «Автоматизація тестування»</w:t>
      </w:r>
    </w:p>
    <w:p>
      <w:pPr>
        <w:spacing w:after="1600"/>
        <w:jc w:val="center"/>
      </w:pPr>
      <w:r>
        <w:rPr>
          <w:b/>
          <w:i w:val="0"/>
        </w:rPr>
        <w:t>Модульне тестування бізнес-логіки засобами Vitest. Матчери, параметризовані тести, покриття коду</w:t>
      </w:r>
    </w:p>
    <w:p>
      <w:pPr>
        <w:spacing w:after="0"/>
        <w:jc w:val="right"/>
      </w:pPr>
      <w:r>
        <w:rPr>
          <w:b w:val="0"/>
          <w:i w:val="0"/>
        </w:rPr>
        <w:t>Виконав: студент 4 курсу групи ІПЗ-1</w:t>
      </w:r>
    </w:p>
    <w:p>
      <w:pPr>
        <w:spacing w:after="0"/>
        <w:jc w:val="right"/>
      </w:pPr>
      <w:r>
        <w:rPr>
          <w:b w:val="0"/>
          <w:i w:val="0"/>
        </w:rPr>
        <w:t>спеціальності 121 «Інженерія програмного забезпечення»</w:t>
      </w:r>
    </w:p>
    <w:p>
      <w:pPr>
        <w:spacing w:after="0"/>
        <w:jc w:val="right"/>
      </w:pPr>
      <w:r>
        <w:rPr>
          <w:b w:val="0"/>
          <w:i w:val="0"/>
        </w:rPr>
        <w:t>Белеканич Максим Олександрович</w:t>
      </w:r>
    </w:p>
    <w:p>
      <w:pPr>
        <w:spacing w:after="1200"/>
        <w:jc w:val="right"/>
      </w:pPr>
      <w:r>
        <w:rPr>
          <w:b/>
          <w:i w:val="0"/>
        </w:rPr>
        <w:t>Варіант № 6</w:t>
      </w:r>
    </w:p>
    <w:p>
      <w:pPr>
        <w:spacing w:after="120"/>
        <w:jc w:val="center"/>
      </w:pPr>
      <w:r>
        <w:rPr>
          <w:b w:val="0"/>
          <w:i w:val="0"/>
        </w:rPr>
        <w:t>Ужгород, 2026</w:t>
      </w:r>
    </w:p>
    <w:p>
      <w:r>
        <w:br w:type="page"/>
      </w:r>
    </w:p>
    <w:p>
      <w:pPr>
        <w:pStyle w:val="Heading1"/>
      </w:pPr>
      <w:r>
        <w:t>1. Мета роботи, варіант</w:t>
      </w:r>
    </w:p>
    <w:p>
      <w:pPr>
        <w:spacing w:after="120"/>
      </w:pPr>
      <w:r>
        <w:rPr>
          <w:b w:val="0"/>
          <w:i w:val="0"/>
        </w:rPr>
        <w:t>Набути навичок розроблення модульних тестів для бізнес-логіки: добирати матчери відповідно до типу даних, проєктувати вхідні дані за класами еквівалентності та межовими значеннями, застосовувати параметризовані тести, вимірювати й інтерпретувати покриття коду.</w:t>
      </w:r>
    </w:p>
    <w:p>
      <w:pPr>
        <w:spacing w:after="120"/>
      </w:pPr>
      <w:r>
        <w:rPr>
          <w:b w:val="0"/>
          <w:i w:val="0"/>
        </w:rPr>
        <w:t>Варіант № 6: функція calcShippingByWeight(weight) — тарифікація за вагою з трьома діапазонами та надбавкою за перевищення 30 кг.</w:t>
      </w:r>
    </w:p>
    <w:p>
      <w:pPr>
        <w:spacing w:after="120"/>
      </w:pPr>
      <w:r>
        <w:rPr>
          <w:b w:val="0"/>
          <w:i w:val="0"/>
        </w:rPr>
        <w:t>Середовище: Node.js, TypeScript, Vitest 2.1.9, провайдер покриття @vitest/coverage-v8. Пороги покриття в vitest.config.ts: 90 % за гілками, рядками, функціями та операторами.</w:t>
      </w:r>
    </w:p>
    <w:p>
      <w:pPr>
        <w:pStyle w:val="Heading1"/>
      </w:pPr>
      <w:r>
        <w:t>2. Аналіз вхідних умов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>Функція</w:t>
            </w:r>
          </w:p>
        </w:tc>
        <w:tc>
          <w:tcPr>
            <w:tcW w:type="dxa" w:w="4082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>Класи еквівалентності</w:t>
            </w:r>
          </w:p>
        </w:tc>
        <w:tc>
          <w:tcPr>
            <w:tcW w:type="dxa" w:w="294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>Межові значення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2"/>
              </w:rPr>
              <w:t>calcSubtotal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sz w:val="22"/>
              </w:rPr>
              <w:t>порожній масив; коректні позиції; від’ємна ціна; недодатна або дробова кількість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2"/>
              </w:rPr>
              <w:t>qty = 0, qty = 1, price = 0, price = −0.01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2"/>
              </w:rPr>
              <w:t>calcDiscountRate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sz w:val="22"/>
              </w:rPr>
              <w:t>три рівні клієнта; сума до порога і від порога; наявність промокоду; перевищення межі знижки; від’ємний промокод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2"/>
              </w:rPr>
              <w:t>subtotal = 1999, 2000, 2001; сумарна ставка 0,24 / 0,25 / 0,30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2"/>
              </w:rPr>
              <w:t>calcShipping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sz w:val="22"/>
              </w:rPr>
              <w:t>сума нижча за поріг; сума від порога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2"/>
              </w:rPr>
              <w:t>999, 1000, 1001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2"/>
              </w:rPr>
              <w:t>calcOrderTotal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sz w:val="22"/>
              </w:rPr>
              <w:t>комбінації рівня, суми та промокоду; передавання винятків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2"/>
              </w:rPr>
              <w:t>сума після знижки рівно 1000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sz w:val="22"/>
              </w:rPr>
              <w:t>calcShippingByWeight (вар. 6)</w:t>
            </w:r>
          </w:p>
        </w:tc>
        <w:tc>
          <w:tcPr>
            <w:tcW w:type="dxa" w:w="4082"/>
          </w:tcPr>
          <w:p>
            <w:pPr>
              <w:spacing w:after="40"/>
            </w:pPr>
            <w:r/>
            <w:r>
              <w:rPr>
                <w:sz w:val="22"/>
              </w:rPr>
              <w:t>три діапазони ваги (до 5, понад 5 до 15, понад 15 до 30 кг); вага понад 30 кг (з надбавкою); недодатна вага; не скінченне число (NaN, ±Infinity)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sz w:val="22"/>
              </w:rPr>
              <w:t>межі 5, 15, 30 кг: 4.99 / 5 / 5.01, 14.99 / 15 / 15.01, 29.99 / 30 / 30.01; цілий кілограм понад ліміт: 31 / 31.01; weight = 0.01 і 0</w:t>
            </w:r>
          </w:p>
        </w:tc>
      </w:tr>
    </w:tbl>
    <w:p>
      <w:pPr>
        <w:spacing w:after="80"/>
      </w:pPr>
    </w:p>
    <w:p>
      <w:pPr>
        <w:pStyle w:val="Heading1"/>
      </w:pPr>
      <w:r>
        <w:t>3. Лістинги тестів та пояснення добору даних</w:t>
      </w:r>
    </w:p>
    <w:p>
      <w:pPr>
        <w:pStyle w:val="Heading2"/>
      </w:pPr>
      <w:r>
        <w:t>3.1. Модуль src/order.ts (частина 1, без змін)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type Tier = 'basic' | 'silver' | 'gold';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interface OrderItem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sku: string;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price: number;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qty: number;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const TIER_DISCOUNT: Record&lt;Tier, number&gt; =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basic: 0,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silver: 0.05,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gold: 0.1,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const BIG_ORDER_FROM = 2000;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const BIG_ORDER_BONUS = 0.05;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const MAX_DISCOUNT = 0.25;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const FREE_SHIPPING_FROM = 1000;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const SHIPPING_FEE = 60;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function round2(n: number): number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return Math.round(n * 100) / 100;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function calcSubtotal(items: OrderItem[]): number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if (items.length === 0) throw new Error('EMPTY_ORDER');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return items.reduce((sum, item)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if (item.price &lt; 0) throw new Error('NEGATIVE_PRICE');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if (!Number.isInteger(item.qty) || item.qty &lt;= 0)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throw new Error('INVALID_QTY');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return sum + item.price * item.qty;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}, 0);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function calcDiscountRate(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tier: Tier,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subtotal: number,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promoRate = 0,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): number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if (promoRate &lt; 0) throw new Error('INVALID_PROMO');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let rate = TIER_DISCOUNT[tier];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if (subtotal &gt;= BIG_ORDER_FROM) rate += BIG_ORDER_BONUS;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return Math.min(rate + promoRate, MAX_DISCOUNT);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function calcShipping(amount: number): number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return amount &gt;= FREE_SHIPPING_FROM ? 0 : SHIPPING_FEE;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function calcOrderTotal(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items: OrderItem[],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tier: Tier,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promoRate = 0,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): number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const subtotal = calcSubtotal(items);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const rate = calcDiscountRate(tier, subtotal, promoRate);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const afterDiscount = round2(subtotal * (1 - rate));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return round2(afterDiscount + calcShipping(afterDiscount));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pacing w:after="80"/>
      </w:pPr>
    </w:p>
    <w:p>
      <w:pPr>
        <w:pStyle w:val="Heading2"/>
      </w:pPr>
      <w:r>
        <w:t>3.2. Тести tests/order.test.ts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import { describe, it, expect } from 'vitest';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import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calcSubtotal,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calcDiscountRate,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calcShipping,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calcOrderTotal,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type OrderItem,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 from '../src/order';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const item = (price: number, qty = 1): OrderItem =&gt; ({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sku: 'SKU-1',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price,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qty,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describe('calcSubtotal',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it('підсумовує вартість позицій з урахуванням кількості',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// Arrange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const items = [item(100, 2), { sku: 'SKU-2', price: 50, qty: 3 }];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// Act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const result = calcSubtotal(items);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// Assert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expect(result).toBe(350);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it('повертає нуль для позиції з нульовою ціною',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expect(calcSubtotal([item(0, 5)])).toBe(0);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it('приймає мінімально допустиму кількість — одну одиницю',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expect(calcSubtotal([item(100, 1)])).toBe(100);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it('відхиляє порожнє замовлення',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expect(() =&gt; calcSubtotal([])).toThrow('EMPTY_ORDER');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it('відхиляє від\'ємну ціну',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expect(() =&gt; calcSubtotal([item(-1)])).toThrow('NEGATIVE_PRICE');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it('відхиляє від\'ємну ціну на межі (−0.01)',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expect(() =&gt; calcSubtotal([item(-0.01)])).toThrow('NEGATIVE_PRICE');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it.each([0, -1, 1.5])('відхиляє кількість %s', (qty)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expect(() =&gt; calcSubtotal([item(100, qty)])).toThrow('INVALID_QTY');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describe('calcDiscountRate',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it.each([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tier: 'basic' as const, subtotal: 500, expected: 0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tier: 'silver' as const, subtotal: 500, expected: 0.05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tier: 'gold' as const, subtotal: 500, expected: 0.1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tier: 'basic' as const, subtotal: 2000, expected: 0.05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tier: 'gold' as const, subtotal: 2000, expected: 0.15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])(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'рівень $tier із сумою $subtotal дає ставку $expected',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({ tier, subtotal, expected })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expect(calcDiscountRate(tier, subtotal)).toBeCloseTo(expected, 4);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it.each([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subtotal: 1999, expected: 0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subtotal: 2000, expected: 0.05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subtotal: 2001, expected: 0.05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])('межа великого замовлення: $subtotal', ({ subtotal, expected })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expect(calcDiscountRate('basic', subtotal)).toBeCloseTo(expected, 4);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it.each([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// gold 0.10 + промокод → 0.24 (нижче межі), 0.25 (рівно межа), 0.30 (вище)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promo: 0.14, expected: 0.24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promo: 0.15, expected: 0.25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{ promo: 0.2, expected: 0.25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])(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'сумарна знижка з промокодом $promo дорівнює $expected',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({ promo, expected })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expect(calcDiscountRate('gold', 500, promo)).toBeCloseTo(expected, 4);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it('обмежує сумарну знижку максимальним значенням',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expect(calcDiscountRate('gold', 2000, 0.5)).toBe(0.25);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it('відхиляє від\'ємний промокод',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expect(() =&gt; calcDiscountRate('basic', 500, -0.1)).toThrow(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'INVALID_PROMO',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describe('calcShipping',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it.each([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[999, 60],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[1000, 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[1001, 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])('сума %i → доставка %i', (amount, expected)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expect(calcShipping(amount)).toBe(expected);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describe('calcOrderTotal',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it('додає доставку до замовлення нижче порога',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const total = calcOrderTotal([item(500)], 'basic');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expect(total).toBeCloseTo(560, 2);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it('не додає доставку, якщо сума після знижки сягає порога',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// 1200 − 10 % = 1080 ≥ 1000, доставка безкоштовна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const total = calcOrderTotal([item(1200)], 'gold');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expect(total).toBeCloseTo(1080, 2);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it('знижка може опустити суму нижче порога доставки',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// 1050 − 10 % = 945 &lt; 1000, тому доставка платна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const total = calcOrderTotal([item(1050)], 'gold');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expect(total).toBeCloseTo(1005, 2);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it('доставка безкоштовна, коли сума після знижки рівно 1000',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// 1250 − 20 % (gold 0.10 + промокод 0.10) = 1000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const total = calcOrderTotal([item(1250)], 'gold', 0.1);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expect(total).toBeCloseTo(1000, 2);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it('передає виняток із нижнього рівня',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expect(() =&gt; calcOrderTotal([], 'gold')).toThrow('EMPTY_ORDER');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});</w:t>
      </w:r>
    </w:p>
    <w:p>
      <w:pPr>
        <w:spacing w:after="80"/>
      </w:pPr>
    </w:p>
    <w:p>
      <w:pPr>
        <w:pStyle w:val="Heading2"/>
      </w:pPr>
      <w:r>
        <w:t>3.3. Пояснення добору вхідних даних</w:t>
      </w:r>
    </w:p>
    <w:p>
      <w:pPr>
        <w:pStyle w:val="ListBullet"/>
        <w:spacing w:after="40"/>
      </w:pPr>
      <w:r>
        <w:t>calcSubtotal: один «щасливий» сценарій із двома позиціями (350 = 100·2 + 50·3) перевіряє саму формулу; окремо взято межі qty = 1 (мінімально допустима) та price = 0 (ціна рівно на межі допустимого), а також price = −0.01 (найближче недопустиме значення). Некоректна кількість — один клас еквівалентності з трьома представниками (0, −1, 1.5), тому використано it.each.</w:t>
      </w:r>
    </w:p>
    <w:p>
      <w:pPr>
        <w:pStyle w:val="ListBullet"/>
        <w:spacing w:after="40"/>
      </w:pPr>
      <w:r>
        <w:t>calcDiscountRate: перший параметризований набір покриває комбінації «рівень × великий/звичайний чек»; другий — межу порога 2000 за правилом «межа−1, межа, межа+1» (1999, 2000, 2001); третій — межу MAX_DISCOUNT (0,24 → нижче межі, 0,25 → рівно межа, 0,30 → вище межі: для gold 0,10 промокод 0,14 / 0,15 / 0,20). Очікувані значення задано явними числами, а не формулою.</w:t>
      </w:r>
    </w:p>
    <w:p>
      <w:pPr>
        <w:pStyle w:val="ListBullet"/>
        <w:spacing w:after="40"/>
      </w:pPr>
      <w:r>
        <w:t>calcShipping: поріг безкоштовної доставки 1000, тому 999, 1000, 1001. Сума доставки — ціле число, тож доречний toBe.</w:t>
      </w:r>
    </w:p>
    <w:p>
      <w:pPr>
        <w:pStyle w:val="ListBullet"/>
        <w:spacing w:after="40"/>
      </w:pPr>
      <w:r>
        <w:t>calcOrderTotal: чотири сценарії — доставка платна; доставка безкоштовна після знижки; знижка опускає суму нижче порога (945 &lt; 1000); сума після знижки рівно 1000 (1250 − 20 % = 1000); плюс прокидання винятку з нижнього рівня.</w:t>
      </w:r>
    </w:p>
    <w:p>
      <w:pPr>
        <w:pStyle w:val="ListBullet"/>
        <w:spacing w:after="40"/>
      </w:pPr>
      <w:r>
        <w:t>Для грошових та дробових результатів скрізь застосовано toBeCloseTo, для цілих значень і кодів помилок — toBe та toThrow із передаванням стрілкової функції.</w:t>
      </w:r>
    </w:p>
    <w:p>
      <w:pPr>
        <w:pStyle w:val="Heading1"/>
      </w:pPr>
      <w:r>
        <w:t>4. Знімки екрана: прогін тестів і покриття</w:t>
      </w:r>
    </w:p>
    <w:p>
      <w:pPr>
        <w:spacing w:after="120"/>
      </w:pPr>
      <w:r>
        <w:rPr>
          <w:b w:val="0"/>
          <w:i/>
          <w:sz w:val="24"/>
        </w:rPr>
        <w:t>Примітка: знімки нижче сформовано з фактичного виводу команд npx vitest run --reporter=verbose та npm run coverage і звіту coverage/index.html. Перед здачею їх за бажанням можна замінити власними знімками з локальної машини.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194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94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4.1. Результат прогону: 54 тести пройдено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50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4.2. Таблиця покриття в терміналі: 100 % за всіма метриками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65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4.3. HTML-звіт coverage/index.html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373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order.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4.4. HTML-звіт по файлу order.ts</w:t>
      </w:r>
    </w:p>
    <w:p>
      <w:pPr>
        <w:spacing w:after="120"/>
      </w:pPr>
      <w:r>
        <w:rPr>
          <w:b w:val="0"/>
          <w:i w:val="0"/>
        </w:rPr>
        <w:t>Конфігурація порогів (vitest.config.ts):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import { defineConfig } from 'vitest/config';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default defineConfig({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test: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include: ['tests/order.test.ts', 'tests/shipping-weight.test.ts'],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coverage: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provider: 'v8',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include: ['src/**/*.ts'],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reporter: ['text', 'html'],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thresholds: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statements: 90,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branches: 90,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functions: 90,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lines: 90,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});</w:t>
      </w:r>
    </w:p>
    <w:p>
      <w:pPr>
        <w:spacing w:after="80"/>
      </w:pPr>
    </w:p>
    <w:p>
      <w:pPr>
        <w:spacing w:after="120"/>
      </w:pPr>
      <w:r>
        <w:rPr>
          <w:b w:val="0"/>
          <w:i w:val="0"/>
        </w:rPr>
        <w:t>Підсумок: покриття src/order.ts — 100 % операторів, 100 % гілок, 100 % функцій, 100 % рядків; пороги 90 % виконано, прогін завершується з кодом 0. Якби будь-який із порогів не було досягнуто, команда npm run coverage завершилась би помилкою навіть за зелених тестів.</w:t>
      </w:r>
    </w:p>
    <w:p>
      <w:pPr>
        <w:pStyle w:val="Heading1"/>
      </w:pPr>
      <w:r>
        <w:t>5. Експеримент: тест без твердження</w:t>
      </w:r>
    </w:p>
    <w:p>
      <w:pPr>
        <w:spacing w:after="120"/>
      </w:pPr>
      <w:r>
        <w:rPr>
          <w:b w:val="0"/>
          <w:i w:val="0"/>
        </w:rPr>
        <w:t>Щоб експеримент був показовим, виміряно покриття для скороченого базового набору з трьох тестів (calcSubtotal — сума, calcShipping(999), calcOrderTotal — виняток для порожнього замовлення), після чого додано тест «виклик без перевірки результату» з методички.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it('виклик без перевірки результату',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calcOrderTotal([item(100)], 'silver');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});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4"/>
              </w:rPr>
              <w:t>Метрика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4"/>
              </w:rPr>
              <w:t>До додавання тесту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4"/>
              </w:rPr>
              <w:t>Після додавання тесту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4"/>
              </w:rPr>
              <w:t>Зміна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4"/>
              </w:rPr>
              <w:t>Оператори (Stmts)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4"/>
              </w:rPr>
              <w:t>63,49 %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4"/>
              </w:rPr>
              <w:t>82,53 %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4"/>
              </w:rPr>
              <w:t>+19,04 п. п.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4"/>
              </w:rPr>
              <w:t>Гілки (Branch)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4"/>
              </w:rPr>
              <w:t>62,50 %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4"/>
              </w:rPr>
              <w:t>61,53 %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4"/>
              </w:rPr>
              <w:t>−0,97 п. п.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4"/>
              </w:rPr>
              <w:t>Функції (Funcs)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4"/>
              </w:rPr>
              <w:t>50,00 %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4"/>
              </w:rPr>
              <w:t>83,33 %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4"/>
              </w:rPr>
              <w:t>+33,33 п. п.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4"/>
              </w:rPr>
              <w:t>Рядки (Lines)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4"/>
              </w:rPr>
              <w:t>63,49 %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4"/>
              </w:rPr>
              <w:t>82,53 %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4"/>
              </w:rPr>
              <w:t>+19,04 п. п.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63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bef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5.1. Покриття до додавання тесту без твердження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63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5.2. Покриття після додавання тесту без твердження</w:t>
      </w:r>
    </w:p>
    <w:p>
      <w:pPr>
        <w:spacing w:after="120"/>
      </w:pPr>
      <w:r>
        <w:rPr>
          <w:b w:val="0"/>
          <w:i w:val="0"/>
        </w:rPr>
        <w:t>Перевірка цінності тесту. У копії коду навмисно внесено дефекти: SHIPPING_FEE = 9999 та round2 повертає 0. Тест без твердження залишився зеленим (1 passed), тоді як базовий набір одразу виявив проблему (1 failed — «доставка платна нижче порога»).</w:t>
      </w:r>
    </w:p>
    <w:p>
      <w:pPr>
        <w:spacing w:after="120"/>
      </w:pPr>
      <w:r>
        <w:rPr>
          <w:b w:val="0"/>
          <w:i w:val="0"/>
        </w:rPr>
        <w:t>Висновок. Тест без жодного твердження підвищив покриття операторів, рядків і функцій на 19–33 п. п., хоча нічого не перевіряє: він «пройде» за будь-якого результату, якщо функція не кидає виняток. Покриття гілок при цьому навіть трохи знизилося (62,50 → 61,53 %), бо виконання додало нові непокриті гілки. Метрика покриття показує лише те, які рядки та гілки було виконано, але не те, чи перевірено результат їхнього виконання. Тому високе покриття — необхідна, але недостатня ознака якості: його варто використовувати для пошуку непротестованих місць (непокриті гілки), а не як мету саму по собі. Після фіксації результату тест видалено з набору; в основному проєкті його немає.</w:t>
      </w:r>
    </w:p>
    <w:p>
      <w:pPr>
        <w:pStyle w:val="Heading1"/>
      </w:pPr>
      <w:r>
        <w:t>6. Індивідуальний варіант № 6: calcShippingByWeight</w:t>
      </w:r>
    </w:p>
    <w:p>
      <w:pPr>
        <w:pStyle w:val="Heading2"/>
      </w:pPr>
      <w:r>
        <w:t>6.1. Специфікація</w:t>
      </w:r>
    </w:p>
    <w:p>
      <w:pPr>
        <w:spacing w:after="120"/>
      </w:pPr>
      <w:r>
        <w:rPr>
          <w:b w:val="0"/>
          <w:i w:val="0"/>
        </w:rPr>
        <w:t>Завдання за варіантом: «calcShippingByWeight(weight) — тарифікація за вагою з трьома діапазонами та надбавкою за перевищення 30 кг». Конкретні межі й тарифи в завданні не задано, тому їх визначено так (припущення):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4"/>
              </w:rPr>
              <w:t>Вага weight, кг</w:t>
            </w:r>
          </w:p>
        </w:tc>
        <w:tc>
          <w:tcPr>
            <w:tcW w:type="dxa" w:w="6236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4"/>
              </w:rPr>
              <w:t>Вартість доставки, грн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0 &lt; weight ≤ 5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50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5 &lt; weight ≤ 15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90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15 &lt; weight ≤ 30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150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weight &gt; 30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150 + 10 за кожен розпочатий кілограм понад 30 (ceil(weight − 30) · 10)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weight ≤ 0, NaN, ±Infinity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виняток INVALID_WEIGHT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sz w:val="24"/>
        </w:rPr>
        <w:t>Верхні межі діапазонів включно (5, 15 і 30 кг належать нижчому діапазону). Результат — ціле число гривень.</w:t>
      </w:r>
    </w:p>
    <w:p>
      <w:pPr>
        <w:pStyle w:val="Heading2"/>
      </w:pPr>
      <w:r>
        <w:t>6.2. Реалізація (src/order.ts)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/** Верхні межі діапазонів ваги (кг, включно) і тарифи (грн). */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const WEIGHT_TIERS: ReadonlyArray&lt;{ upTo: number; fee: number }&gt; = [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{ upTo: 5, fee: 50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{ upTo: 15, fee: 90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{ upTo: 30, fee: 150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];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/** Надбавка за кожен розпочатий кілограм понад 30 кг. */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const OVERWEIGHT_LIMIT = 30;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const OVERWEIGHT_FEE_PER_KG = 10;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/**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* Тарифікація доставки за вагою посилки (кг):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*   0 &lt; вага ≤ 5   → 50 грн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*   5 &lt; вага ≤ 15  → 90 грн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*   15 &lt; вага ≤ 30 → 150 грн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*   вага &gt; 30      → 150 грн + 10 грн за кожен розпочатий кг понад 30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* Помилка: INVALID_WEIGHT — вага не додатна або не є скінченним числом.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*/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export function calcShippingByWeight(weight: number): number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if (!Number.isFinite(weight) || weight &lt;= 0)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throw new Error('INVALID_WEIGHT');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for (const tier of WEIGHT_TIERS)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if (weight &lt;= tier.upTo) return tier.fee;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const extraKg = Math.ceil(weight - OVERWEIGHT_LIMIT);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return WEIGHT_TIERS[WEIGHT_TIERS.length - 1].fee + extraKg * OVERWEIGHT_FEE_PER_KG;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</w:t>
      </w:r>
    </w:p>
    <w:p>
      <w:pPr>
        <w:spacing w:after="80"/>
      </w:pPr>
    </w:p>
    <w:p>
      <w:pPr>
        <w:pStyle w:val="Heading2"/>
      </w:pPr>
      <w:r>
        <w:t>6.3. Тести (tests/shipping-weight.test.ts)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import { describe, it, expect } from 'vitest';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import { calcShippingByWeight } from '../src/order';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describe('calcShippingByWeight',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describe('діапазон до 5 кг включно — 50 грн',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it.each([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[0.01, 50],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[1, 50],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[4.99, 50],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[5, 50],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])('вага %s кг → %s грн', (weight, expected)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expect(calcShippingByWeight(weight)).toBe(expected);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describe('діапазон понад 5 до 15 кг включно — 90 грн',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it.each([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[5.01, 90],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[10, 90],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[14.99, 90],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[15, 90],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])('вага %s кг → %s грн', (weight, expected)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expect(calcShippingByWeight(weight)).toBe(expected);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describe('діапазон понад 15 до 30 кг включно — 150 грн',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it.each([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[15.01, 150],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[25, 150],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[29.99, 150],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[30, 150],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])('вага %s кг → %s грн', (weight, expected)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expect(calcShippingByWeight(weight)).toBe(expected);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describe('надбавка за перевищення 30 кг (10 грн за розпочатий кг)',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it.each([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{ weight: 30.01, expected: 160 }, // розпочато 1 кг понад ліміт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{ weight: 31, expected: 160 }, // рівно 1 кг понад ліміт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{ weight: 31.01, expected: 170 }, // розпочато 2-й кілограм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{ weight: 35, expected: 200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{ weight: 100, expected: 850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])(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'вага $weight кг → $expected грн',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({ weight, expected })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expect(calcShippingByWeight(weight)).toBe(expected);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it('вартість зростає зі збільшенням ваги понад ліміт',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expect(calcShippingByWeight(40)).toBeGreaterThan(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calcShippingByWeight(32),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describe('некоректні вхідні дані', ()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it.each([0, -1, -0.01, NaN, Infinity, -Infinity])(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'відхиляє вагу %s кодом INVALID_WEIGHT',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(weight) =&gt; {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  expect(() =&gt; calcShippingByWeight(weight)).toThrow('INVALID_WEIGHT');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 xml:space="preserve">  });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sz w:val="18"/>
        </w:rPr>
        <w:t>});</w:t>
      </w:r>
    </w:p>
    <w:p>
      <w:pPr>
        <w:spacing w:after="80"/>
      </w:pPr>
    </w:p>
    <w:p>
      <w:pPr>
        <w:pStyle w:val="Heading2"/>
      </w:pPr>
      <w:r>
        <w:t>6.4. Обґрунтування добору даних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4"/>
              </w:rPr>
              <w:t>Вимога</w:t>
            </w:r>
          </w:p>
        </w:tc>
        <w:tc>
          <w:tcPr>
            <w:tcW w:type="dxa" w:w="6236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4"/>
              </w:rPr>
              <w:t>Як виконано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Параметризований тест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it.each для кожного діапазону, для надбавки та для некоректної ваги (6 значень)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Межі «мінус один, межа, плюс один»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для кожної межі 5, 15, 30 кг перевіряються точки поблизу: 4.99 / 5 / 5.01, 14.99 / 15 / 15.01, 29.99 / 30 / 30.01 (мінімальний крок — 0,01 кг); для надбавки — 30.01, 31 та 31.01 (межа розпочатого кілограма); нижня межа — 0.01 і 0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Винятки з власним кодом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INVALID_WEIGHT для 0, −1, −0.01, NaN, Infinity, −Infinity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Покриття гілок ≥ 90 %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100 % (див. розділ 4)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Явні очікувані значення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усі очікувані суми задано літералами (50, 90, 150, 160, 170, 200, 850); приклад: 100 кг → 150 + 70·10 = 850, розраховано вручну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Назви описують поведінку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«вага 5 кг → 50 грн», «відхиляє вагу … кодом INVALID_WEIGHT», «вартість зростає зі збільшенням ваги понад ліміт»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24"/>
              </w:rPr>
              <w:t>Матчери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sz w:val="24"/>
              </w:rPr>
              <w:t>тарифи — цілі числа, тому toBe; toBeGreaterThan для порівняння; toThrow зі стрілковою функцією</w:t>
            </w:r>
          </w:p>
        </w:tc>
      </w:tr>
    </w:tbl>
    <w:p>
      <w:pPr>
        <w:spacing w:after="80"/>
      </w:pPr>
    </w:p>
    <w:p>
      <w:pPr>
        <w:pStyle w:val="Heading1"/>
      </w:pPr>
      <w:r>
        <w:t>7. Рецензія на роботу однокурсника</w:t>
      </w:r>
    </w:p>
    <w:p>
      <w:pPr>
        <w:spacing w:after="120"/>
      </w:pPr>
      <w:r>
        <w:rPr>
          <w:b w:val="0"/>
          <w:i/>
          <w:sz w:val="24"/>
        </w:rPr>
        <w:t>Рецензію пишуть на другому занятті за роботою конкретного однокурсника, тому нижче наведено заготовку: її слід заповнити після отримання посилання на його запит на злиття. Переліком перевірок є шість пунктів із методички; у рецензії потрібно щонайменше три змістовні зауваження.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>Критерій</w:t>
            </w:r>
          </w:p>
        </w:tc>
        <w:tc>
          <w:tcPr>
            <w:tcW w:type="dxa" w:w="3798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>Що перевірити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40"/>
            </w:pPr>
            <w:r/>
            <w:r>
              <w:rPr>
                <w:b/>
                <w:sz w:val="22"/>
              </w:rPr>
              <w:t>Зауваження (заповнити)</w:t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sz w:val="22"/>
              </w:rPr>
              <w:t>Межові значення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sz w:val="22"/>
              </w:rPr>
              <w:t>чи є тести за правилом «межа−1, межа, межа+1»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sz w:val="22"/>
              </w:rPr>
              <w:t>Очікуване значення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sz w:val="22"/>
              </w:rPr>
              <w:t>чи не обчислено expected тією самою формулою, що в коді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sz w:val="22"/>
              </w:rPr>
              <w:t>Матчери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sz w:val="22"/>
              </w:rPr>
              <w:t>чи toBeCloseTo для грошових сум, toThrow зі стрілковою функцією, toEqual для об’єктів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sz w:val="22"/>
              </w:rPr>
              <w:t>Назви тестів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sz w:val="22"/>
              </w:rPr>
              <w:t>чи описують поведінку, а не «test1»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sz w:val="22"/>
              </w:rPr>
              <w:t>Тести без тверджень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sz w:val="22"/>
              </w:rPr>
              <w:t>чи немає викликів без expect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  <w:tr>
        <w:tc>
          <w:tcPr>
            <w:tcW w:type="dxa" w:w="1871"/>
          </w:tcPr>
          <w:p>
            <w:pPr>
              <w:spacing w:after="40"/>
            </w:pPr>
            <w:r/>
            <w:r>
              <w:rPr>
                <w:sz w:val="22"/>
              </w:rPr>
              <w:t>Незалежність</w:t>
            </w:r>
          </w:p>
        </w:tc>
        <w:tc>
          <w:tcPr>
            <w:tcW w:type="dxa" w:w="3798"/>
          </w:tcPr>
          <w:p>
            <w:pPr>
              <w:spacing w:after="40"/>
            </w:pPr>
            <w:r/>
            <w:r>
              <w:rPr>
                <w:sz w:val="22"/>
              </w:rPr>
              <w:t>чи не залежить результат тесту від порядку виконання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sz w:val="22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  <w:sz w:val="24"/>
        </w:rPr>
        <w:t>Зразок формулювання зауваження: «У тесті для межі 30 % очікуване значення обчислено як total * 0.3, тобто тією самою формулою, що й у функції; таку помилку тест не виявить. Пропоную задати явні числа (наприклад, для total = 1000 очікується 300)».</w:t>
      </w:r>
    </w:p>
    <w:p>
      <w:pPr>
        <w:pStyle w:val="Heading1"/>
      </w:pPr>
      <w:r>
        <w:t>8. Репозиторій і запит на злиття</w:t>
      </w:r>
    </w:p>
    <w:p>
      <w:pPr>
        <w:spacing w:after="120"/>
      </w:pPr>
      <w:r>
        <w:rPr>
          <w:b w:val="0"/>
          <w:i w:val="0"/>
        </w:rPr>
        <w:t>Репозиторій: ____________________________________ (вставити посилання)</w:t>
      </w:r>
    </w:p>
    <w:p>
      <w:pPr>
        <w:spacing w:after="120"/>
      </w:pPr>
      <w:r>
        <w:rPr>
          <w:b w:val="0"/>
          <w:i w:val="0"/>
        </w:rPr>
        <w:t>Запит на злиття (Pull Request): ____________________________________ (вставити посилання)</w:t>
      </w:r>
    </w:p>
    <w:p>
      <w:pPr>
        <w:spacing w:after="120"/>
      </w:pPr>
      <w:r>
        <w:rPr>
          <w:b w:val="0"/>
          <w:i w:val="0"/>
        </w:rPr>
        <w:t>Структура проєкту: src/order.ts, tests/order.test.ts, tests/shipping-weight.test.ts, vitest.config.ts, package.json, tsconfig.json. Запуск: npm install, npm test, npm run coverage.</w:t>
      </w:r>
    </w:p>
    <w:p>
      <w:pPr>
        <w:pStyle w:val="Heading1"/>
      </w:pPr>
      <w:r>
        <w:t>9. Висновки</w:t>
      </w:r>
    </w:p>
    <w:p>
      <w:pPr>
        <w:spacing w:after="120"/>
      </w:pPr>
      <w:r>
        <w:rPr>
          <w:b w:val="0"/>
          <w:i w:val="0"/>
        </w:rPr>
        <w:t>У ході роботи розроблено набір із 54 модульних тестів (30 — для модуля розрахунку вартості замовлення, 24 — для функції calcShippingByWeight за варіантом № 6). Усі тести проходять; покриття операторів, гілок, функцій і рядків становить 100 % за порога 90 %.</w:t>
      </w:r>
    </w:p>
    <w:p>
      <w:pPr>
        <w:spacing w:after="120"/>
      </w:pPr>
      <w:r>
        <w:rPr>
          <w:b w:val="0"/>
          <w:i w:val="0"/>
        </w:rPr>
        <w:t>Закріплено навички добору вхідних даних за класами еквівалентності та межовими значеннями («межа−1, межа, межа+1»), добору матчерів за типом даних (toBeCloseTo для грошових сум, toBe для цілих, toThrow зі стрілковою функцією для винятків) і застосування параметризованих тестів для однорідних наборів.</w:t>
      </w:r>
    </w:p>
    <w:p>
      <w:pPr>
        <w:spacing w:after="120"/>
      </w:pPr>
      <w:r>
        <w:rPr>
          <w:b w:val="0"/>
          <w:i w:val="0"/>
        </w:rPr>
        <w:t>Експеримент із тестом без твердження показав, що покриття можна підвищити, нічого не перевіряючи (оператори +19 п. п., функції +33 п. п.), а дефекти в коді такий тест не виявляє. Отже, покриття слугує інструментом пошуку непротестованого коду, але не мірою якості тестів.</w:t>
      </w:r>
    </w:p>
    <w:p>
      <w:pPr>
        <w:pStyle w:val="Heading1"/>
      </w:pPr>
      <w:r>
        <w:t>Додаток. Відповіді на контрольні питання</w:t>
      </w:r>
    </w:p>
    <w:p>
      <w:pPr>
        <w:spacing w:after="80"/>
      </w:pPr>
      <w:r>
        <w:rPr>
          <w:b/>
        </w:rPr>
        <w:t xml:space="preserve">1. Класи еквівалентності та межові значення. </w:t>
      </w:r>
      <w:r>
        <w:t>Клас еквівалентності — множина вхідних даних, на яких функція поводиться однаково, тому достатньо перевірити одного-двох представників. Межові значення — точки на краях класів, де найчастіше трапляються помилки (≥ замість &gt;). Приклад: поріг великого замовлення 2000 — класи «до 2000» і «від 2000», межі 1999, 2000, 2001.</w:t>
      </w:r>
    </w:p>
    <w:p>
      <w:pPr>
        <w:spacing w:after="80"/>
      </w:pPr>
      <w:r>
        <w:rPr>
          <w:b/>
        </w:rPr>
        <w:t xml:space="preserve">2. Чому не toBe для грошей. </w:t>
      </w:r>
      <w:r>
        <w:t>Числа з рухомою комою дають наближені результати (0,1 + 0,2 ≠ 0,3), тож строге порівняння падає випадково. Використовують toBeCloseTo(очікуване, кількість_знаків).</w:t>
      </w:r>
    </w:p>
    <w:p>
      <w:pPr>
        <w:spacing w:after="80"/>
      </w:pPr>
      <w:r>
        <w:rPr>
          <w:b/>
        </w:rPr>
        <w:t xml:space="preserve">3. Перевірка винятку. </w:t>
      </w:r>
      <w:r>
        <w:t>expect(() =&gt; fn(args)).toThrow('КОД'): у expect передається функція без виклику. Типова помилка — expect(fn(args)).toThrow(): виняток викидається ще до того, як expect отримає значення, і тест падає з помилкою замість проходження.</w:t>
      </w:r>
    </w:p>
    <w:p>
      <w:pPr>
        <w:spacing w:after="80"/>
      </w:pPr>
      <w:r>
        <w:rPr>
          <w:b/>
        </w:rPr>
        <w:t xml:space="preserve">4. toBe і toEqual. </w:t>
      </w:r>
      <w:r>
        <w:t>toBe порівнює через Object.is (за посиланням для об’єктів), toEqual — рекурсивно за вмістом. expect({a: 1}).toBe({a: 1}) дає хибний результат, бо це два різні об’єкти; для об’єктів і масивів потрібен toEqual.</w:t>
      </w:r>
    </w:p>
    <w:p>
      <w:pPr>
        <w:spacing w:after="80"/>
      </w:pPr>
      <w:r>
        <w:rPr>
          <w:b/>
        </w:rPr>
        <w:t xml:space="preserve">5. Очікуване значення тією самою формулою. </w:t>
      </w:r>
      <w:r>
        <w:t>Тест перевіряє код проти нього самого: якщо формула в коді помилкова, та сама помилка потрапить в очікуване значення, і тест залишиться зеленим. Очікувані значення мають бути незалежними (явні числа, пораховані вручну).</w:t>
      </w:r>
    </w:p>
    <w:p>
      <w:pPr>
        <w:spacing w:after="80"/>
      </w:pPr>
      <w:r>
        <w:rPr>
          <w:b/>
        </w:rPr>
        <w:t xml:space="preserve">6. Покриття гілок. </w:t>
      </w:r>
      <w:r>
        <w:t>Показує, чи виконувалася кожна гілка умовних конструкцій (обидва результати if, ?:, &amp;&amp;, ||, min/max тощо). Рядок із умовою може бути виконаним, але лише в одному напрямку; покриття рядків цього не помітить, покриття гілок — помітить.</w:t>
      </w:r>
    </w:p>
    <w:p>
      <w:pPr>
        <w:spacing w:after="80"/>
      </w:pPr>
      <w:r>
        <w:rPr>
          <w:b/>
        </w:rPr>
        <w:t xml:space="preserve">7. Тест, що підвищує покриття без цінності. </w:t>
      </w:r>
      <w:r>
        <w:t>Тест без expect із розділу 5: покриття зросло, перевірок немає. Висновок: покриття вимірює виконання коду, а не коректність результатів, тому його не можна використовувати як єдину метрику якості.</w:t>
      </w:r>
    </w:p>
    <w:p>
      <w:pPr>
        <w:spacing w:after="80"/>
      </w:pPr>
      <w:r>
        <w:rPr>
          <w:b/>
        </w:rPr>
        <w:t xml:space="preserve">8. Параметризовані тести. </w:t>
      </w:r>
      <w:r>
        <w:t>Для однакової логіки перевірки на різних наборах даних (it.each) — менше дублювання, зрозумілий звіт. Недоречні, коли сценарії відрізняються за структурою (різні кроки Arrange/Act) або коли набір рядків починає приховувати, чому саме тест падає.</w:t>
      </w:r>
    </w:p>
    <w:p>
      <w:pPr>
        <w:spacing w:after="80"/>
      </w:pPr>
      <w:r>
        <w:rPr>
          <w:b/>
        </w:rPr>
        <w:t xml:space="preserve">9. Не досягнуто порога покриття. </w:t>
      </w:r>
      <w:r>
        <w:t>Прогін із coverage завершується з ненульовим кодом і повідомленням про недосягнутий поріг (ERROR: Coverage for branches does not meet global threshold), навіть якщо всі тести зелені; у CI така збірка падає.</w:t>
      </w:r>
    </w:p>
    <w:p>
      <w:pPr>
        <w:spacing w:after="80"/>
      </w:pPr>
      <w:r>
        <w:rPr>
          <w:b/>
        </w:rPr>
        <w:t xml:space="preserve">10. Третій тест calcOrderTotal. </w:t>
      </w:r>
      <w:r>
        <w:t>Замовлення 1050 для рівня gold: знижка 10 % дає 945, що нижче порога 1000, тому додається доставка 60, і підсумок 1005 — більший, ніж для такого самого замовлення без знижки із сумою 1050 (безкоштовна доставка). Ясно, що це побічний ефект порядку застосування знижки та порога, і за специфікацією це спірне місце: правильніше вважати його ризиком бізнес-правил, який варто узгодити із замовником (порівнювати поріг із сумою до знижки чи після). Тест фіксує поточну поведінку, щоб її зміну було помітно.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